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B15D9">
      <w:pPr>
        <w:pStyle w:val="2"/>
        <w:keepNext w:val="0"/>
        <w:keepLines w:val="0"/>
        <w:widowControl/>
        <w:suppressLineNumbers w:val="0"/>
      </w:pPr>
    </w:p>
    <w:p w14:paraId="67CACF66">
      <w:pPr>
        <w:keepNext w:val="0"/>
        <w:keepLines w:val="0"/>
        <w:widowControl/>
        <w:suppressLineNumbers w:val="0"/>
        <w:jc w:val="left"/>
      </w:pPr>
      <w:r>
        <w:rPr>
          <w:rFonts w:ascii="SFRM1000" w:hAnsi="SFRM1000" w:eastAsia="SFRM1000" w:cs="SFRM1000"/>
          <w:color w:val="000000"/>
          <w:kern w:val="0"/>
          <w:sz w:val="19"/>
          <w:szCs w:val="19"/>
          <w:lang w:val="en-US" w:eastAsia="zh-CN" w:bidi="ar"/>
        </w:rPr>
        <w:t xml:space="preserve">Chen, X., et al. (2018). Gated-GAN: Adversarial gated networks for multi-collection style transfer. </w:t>
      </w:r>
      <w:r>
        <w:rPr>
          <w:rFonts w:ascii="SFTI1000" w:hAnsi="SFTI1000" w:eastAsia="SFTI1000" w:cs="SFTI1000"/>
          <w:i/>
          <w:iCs/>
          <w:color w:val="000000"/>
          <w:kern w:val="0"/>
          <w:sz w:val="19"/>
          <w:szCs w:val="19"/>
          <w:lang w:val="en-US" w:eastAsia="zh-CN" w:bidi="ar"/>
        </w:rPr>
        <w:t>IEEE TIP</w:t>
      </w:r>
      <w:r>
        <w:rPr>
          <w:rFonts w:hint="default" w:ascii="SFRM1000" w:hAnsi="SFRM1000" w:eastAsia="SFRM1000" w:cs="SFRM1000"/>
          <w:color w:val="000000"/>
          <w:kern w:val="0"/>
          <w:sz w:val="19"/>
          <w:szCs w:val="19"/>
          <w:lang w:val="en-US" w:eastAsia="zh-CN" w:bidi="ar"/>
        </w:rPr>
        <w:t xml:space="preserve">, 28(2), </w:t>
      </w:r>
    </w:p>
    <w:p w14:paraId="355E722A">
      <w:pPr>
        <w:keepNext w:val="0"/>
        <w:keepLines w:val="0"/>
        <w:widowControl/>
        <w:suppressLineNumbers w:val="0"/>
        <w:jc w:val="left"/>
      </w:pPr>
      <w:r>
        <w:rPr>
          <w:rFonts w:hint="default" w:ascii="SFRM1000" w:hAnsi="SFRM1000" w:eastAsia="SFRM1000" w:cs="SFRM1000"/>
          <w:color w:val="000000"/>
          <w:kern w:val="0"/>
          <w:sz w:val="19"/>
          <w:szCs w:val="19"/>
          <w:lang w:val="en-US" w:eastAsia="zh-CN" w:bidi="ar"/>
        </w:rPr>
        <w:t>546–560.</w:t>
      </w:r>
    </w:p>
    <w:p w14:paraId="71C91283">
      <w:pPr>
        <w:pStyle w:val="2"/>
        <w:keepNext w:val="0"/>
        <w:keepLines w:val="0"/>
        <w:widowControl/>
        <w:suppressLineNumbers w:val="0"/>
      </w:pPr>
      <w:r>
        <w:t>Chen et al. proposed Gated-GAN, an adversarial network designed to learn multiple artistic collections within a single model. The generator consists of a shared encoder, a gated transformation module, and a shared decoder. Each branch in the gated module learns the characteristics of one artist or artistic collection, such as Monet, Van Gogh, Cezanne, or Ukiyo-e. During training, the selected style label activates the corresponding transformation branch. The model uses a PatchGAN discriminator with a least-squares adversarial loss to improve local textures and an auxiliary classifier to ensure that the output belongs to the requested style category. An L1 reconstruction loss is also used to preserve image content and reduce mode collapse. Compared with training a separate CycleGAN for every style, Gated-GAN shares most network parameters and can therefore support multiple styles more efficiently. Its FID results are comparable to CycleGAN, although its average score is not consistently better. Another limitation is that it transfers learned collection styles rather than arbitrary unseen reference images, and a new transformation branch is still required when adding a new style. This paper is highly relevant to our project because it provides a practical framework for combining residual image transformation with adversarial multi-style learning.</w:t>
      </w:r>
    </w:p>
    <w:p w14:paraId="5BA0E124"/>
    <w:p w14:paraId="63C0E610">
      <w:pPr>
        <w:rPr>
          <w:rFonts w:hint="default" w:ascii="Arial" w:hAnsi="Arial" w:eastAsia="SimSun" w:cs="Arial"/>
          <w:i w:val="0"/>
          <w:iCs w:val="0"/>
          <w:caps w:val="0"/>
          <w:color w:val="222222"/>
          <w:spacing w:val="0"/>
          <w:sz w:val="19"/>
          <w:szCs w:val="19"/>
          <w:shd w:val="clear" w:fill="FFFFFF"/>
        </w:rPr>
      </w:pPr>
      <w:r>
        <w:rPr>
          <w:rFonts w:ascii="Arial" w:hAnsi="Arial" w:eastAsia="SimSun" w:cs="Arial"/>
          <w:i w:val="0"/>
          <w:iCs w:val="0"/>
          <w:caps w:val="0"/>
          <w:color w:val="222222"/>
          <w:spacing w:val="0"/>
          <w:sz w:val="19"/>
          <w:szCs w:val="19"/>
          <w:shd w:val="clear" w:fill="FFFFFF"/>
        </w:rPr>
        <w:t xml:space="preserve">Johnson, J., Alahi, A., &amp; Fei-Fei, L. (2016, September). Perceptual losses for real-time style transfer and super-resolution. In </w:t>
      </w:r>
      <w:r>
        <w:rPr>
          <w:rFonts w:hint="default" w:ascii="Arial" w:hAnsi="Arial" w:eastAsia="SimSun" w:cs="Arial"/>
          <w:i/>
          <w:iCs/>
          <w:caps w:val="0"/>
          <w:color w:val="222222"/>
          <w:spacing w:val="0"/>
          <w:sz w:val="19"/>
          <w:szCs w:val="19"/>
          <w:shd w:val="clear" w:fill="FFFFFF"/>
        </w:rPr>
        <w:t>European conference on computer vision</w:t>
      </w:r>
      <w:r>
        <w:rPr>
          <w:rFonts w:hint="default" w:ascii="Arial" w:hAnsi="Arial" w:eastAsia="SimSun" w:cs="Arial"/>
          <w:i w:val="0"/>
          <w:iCs w:val="0"/>
          <w:caps w:val="0"/>
          <w:color w:val="222222"/>
          <w:spacing w:val="0"/>
          <w:sz w:val="19"/>
          <w:szCs w:val="19"/>
          <w:shd w:val="clear" w:fill="FFFFFF"/>
        </w:rPr>
        <w:t xml:space="preserve"> (pp. 694-711). Cham: Springer International Publishing.</w:t>
      </w:r>
    </w:p>
    <w:p w14:paraId="56CCB96E">
      <w:pPr>
        <w:rPr>
          <w:rFonts w:hint="default" w:ascii="Arial" w:hAnsi="Arial" w:eastAsia="SimSun" w:cs="Arial"/>
          <w:i w:val="0"/>
          <w:iCs w:val="0"/>
          <w:caps w:val="0"/>
          <w:color w:val="222222"/>
          <w:spacing w:val="0"/>
          <w:sz w:val="19"/>
          <w:szCs w:val="19"/>
          <w:shd w:val="clear" w:fill="FFFFFF"/>
        </w:rPr>
      </w:pPr>
    </w:p>
    <w:p w14:paraId="5DEED868">
      <w:pPr>
        <w:pStyle w:val="2"/>
        <w:keepNext w:val="0"/>
        <w:keepLines w:val="0"/>
        <w:widowControl/>
        <w:suppressLineNumbers w:val="0"/>
      </w:pPr>
      <w:r>
        <w:t>Johnson et al. (2016) proposed a feed-forward neural network for fast image style transfer. Instead of comparing the generated image with the target image at the pixel level, their method uses perceptual losses extracted from a pre-trained VGG-16 network. The content loss compares high-level feature maps to preserve the objects and structure of the input image, while the style loss compares Gram matrices to reproduce colours, textures, and artistic patterns. A total variation loss is also included to improve the smoothness of the generated image. The image transformation network contains convolutional layers, residual blocks, and upsampling layers. Once trained, it can generate a stylised image in a single forward pass and is approximately three orders of magnitude faster than the iterative optimisation method proposed by Gatys et al. However, a separate transformation network must be trained for each style, so the method cannot directly handle new styles that were not included during training. The generated images may also contain repetitive texture patterns, especially at high resolutions. This work provides an important foundation for our project because its perceptual content and style losses can be used to train an efficient style-transfer model.</w:t>
      </w:r>
    </w:p>
    <w:p w14:paraId="29EA0CD5">
      <w:pPr>
        <w:rPr>
          <w:rFonts w:hint="default" w:ascii="Arial" w:hAnsi="Arial" w:eastAsia="SimSun" w:cs="Arial"/>
          <w:i w:val="0"/>
          <w:iCs w:val="0"/>
          <w:caps w:val="0"/>
          <w:color w:val="222222"/>
          <w:spacing w:val="0"/>
          <w:sz w:val="19"/>
          <w:szCs w:val="19"/>
          <w:shd w:val="clear" w:fill="FFFFFF"/>
        </w:rPr>
      </w:pPr>
    </w:p>
    <w:p w14:paraId="2BDFA319">
      <w:pPr>
        <w:rPr>
          <w:rFonts w:hint="default" w:ascii="Arial" w:hAnsi="Arial" w:eastAsia="SimSun" w:cs="Arial"/>
          <w:i w:val="0"/>
          <w:iCs w:val="0"/>
          <w:caps w:val="0"/>
          <w:color w:val="222222"/>
          <w:spacing w:val="0"/>
          <w:sz w:val="19"/>
          <w:szCs w:val="19"/>
          <w:shd w:val="clear" w:fill="FFFFFF"/>
        </w:rPr>
      </w:pPr>
    </w:p>
    <w:p w14:paraId="75A888CC">
      <w:pPr>
        <w:rPr>
          <w:rFonts w:hint="default" w:ascii="Arial" w:hAnsi="Arial" w:eastAsia="SimSun" w:cs="Arial"/>
          <w:i w:val="0"/>
          <w:iCs w:val="0"/>
          <w:caps w:val="0"/>
          <w:color w:val="222222"/>
          <w:spacing w:val="0"/>
          <w:sz w:val="19"/>
          <w:szCs w:val="19"/>
          <w:shd w:val="clear" w:fill="FFFFFF"/>
        </w:rPr>
      </w:pPr>
      <w:r>
        <w:rPr>
          <w:rFonts w:ascii="Arial" w:hAnsi="Arial" w:eastAsia="SimSun" w:cs="Arial"/>
          <w:i w:val="0"/>
          <w:iCs w:val="0"/>
          <w:caps w:val="0"/>
          <w:color w:val="222222"/>
          <w:spacing w:val="0"/>
          <w:sz w:val="19"/>
          <w:szCs w:val="19"/>
          <w:shd w:val="clear" w:fill="FFFFFF"/>
        </w:rPr>
        <w:t xml:space="preserve">Zhang, Z., Sun, J., Li, G., Zhao, L., Zhang, Q., Lan, Z., ... &amp; Zuo, Z. (2024). Rethink arbitrary style transfer with transformer and contrastive learning. </w:t>
      </w:r>
      <w:r>
        <w:rPr>
          <w:rFonts w:hint="default" w:ascii="Arial" w:hAnsi="Arial" w:eastAsia="SimSun" w:cs="Arial"/>
          <w:i/>
          <w:iCs/>
          <w:caps w:val="0"/>
          <w:color w:val="222222"/>
          <w:spacing w:val="0"/>
          <w:sz w:val="19"/>
          <w:szCs w:val="19"/>
          <w:shd w:val="clear" w:fill="FFFFFF"/>
        </w:rPr>
        <w:t>Computer Vision and Image Understanding</w:t>
      </w:r>
      <w:r>
        <w:rPr>
          <w:rFonts w:hint="default" w:ascii="Arial" w:hAnsi="Arial" w:eastAsia="SimSun" w:cs="Arial"/>
          <w:i w:val="0"/>
          <w:iCs w:val="0"/>
          <w:caps w:val="0"/>
          <w:color w:val="222222"/>
          <w:spacing w:val="0"/>
          <w:sz w:val="19"/>
          <w:szCs w:val="19"/>
          <w:shd w:val="clear" w:fill="FFFFFF"/>
        </w:rPr>
        <w:t xml:space="preserve">, </w:t>
      </w:r>
      <w:r>
        <w:rPr>
          <w:rFonts w:hint="default" w:ascii="Arial" w:hAnsi="Arial" w:eastAsia="SimSun" w:cs="Arial"/>
          <w:i/>
          <w:iCs/>
          <w:caps w:val="0"/>
          <w:color w:val="222222"/>
          <w:spacing w:val="0"/>
          <w:sz w:val="19"/>
          <w:szCs w:val="19"/>
          <w:shd w:val="clear" w:fill="FFFFFF"/>
        </w:rPr>
        <w:t>241</w:t>
      </w:r>
      <w:r>
        <w:rPr>
          <w:rFonts w:hint="default" w:ascii="Arial" w:hAnsi="Arial" w:eastAsia="SimSun" w:cs="Arial"/>
          <w:i w:val="0"/>
          <w:iCs w:val="0"/>
          <w:caps w:val="0"/>
          <w:color w:val="222222"/>
          <w:spacing w:val="0"/>
          <w:sz w:val="19"/>
          <w:szCs w:val="19"/>
          <w:shd w:val="clear" w:fill="FFFFFF"/>
        </w:rPr>
        <w:t>, 103951.</w:t>
      </w:r>
    </w:p>
    <w:p w14:paraId="465D7CB2">
      <w:pPr>
        <w:rPr>
          <w:rFonts w:hint="default" w:ascii="Arial" w:hAnsi="Arial" w:eastAsia="SimSun" w:cs="Arial"/>
          <w:i w:val="0"/>
          <w:iCs w:val="0"/>
          <w:caps w:val="0"/>
          <w:color w:val="222222"/>
          <w:spacing w:val="0"/>
          <w:sz w:val="19"/>
          <w:szCs w:val="19"/>
          <w:shd w:val="clear" w:fill="FFFFFF"/>
        </w:rPr>
      </w:pPr>
    </w:p>
    <w:p w14:paraId="0815960A">
      <w:pPr>
        <w:pStyle w:val="2"/>
        <w:keepNext w:val="0"/>
        <w:keepLines w:val="0"/>
        <w:widowControl/>
        <w:suppressLineNumbers w:val="0"/>
      </w:pPr>
      <w:r>
        <w:t>Zhang et al. (2024) proposed an arbitrary style transfer framework that combines transformer-based feature learning with contrastive learning. The model uses a pre-trained VGG network to extract content features and a trainable Perception Encoder to extract style information. Cross-attention is then used to combine local content and style features, while Style Consistency Instance Normalization aligns their global feature distributions. The authors also introduced an instance-based contrastive loss using CLIP embeddings to improve the relationships between generated images with similar content or style. In addition, adversarial, content, style, and identity losses are used to improve visual quality and reduce artifacts. The method was trained using MS-COCO content images and WikiArt style images, making it highly relevant to our image style transfer task. However, the complete architecture is relatively complex and computationally expensive. Therefore, its transformer and contrastive-learning components may be more suitable as possible extensions rather than direct components of a simpler CNN-based implementation.</w:t>
      </w:r>
    </w:p>
    <w:p w14:paraId="1DE6C1E8">
      <w:pPr>
        <w:rPr>
          <w:rFonts w:hint="default" w:ascii="Arial" w:hAnsi="Arial" w:eastAsia="SimSun" w:cs="Arial"/>
          <w:i w:val="0"/>
          <w:iCs w:val="0"/>
          <w:caps w:val="0"/>
          <w:color w:val="222222"/>
          <w:spacing w:val="0"/>
          <w:sz w:val="19"/>
          <w:szCs w:val="19"/>
          <w:shd w:val="clear" w:fill="FFFFFF"/>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FRM1000">
    <w:altName w:val="FFont-Family"/>
    <w:panose1 w:val="00000000000000000000"/>
    <w:charset w:val="00"/>
    <w:family w:val="auto"/>
    <w:pitch w:val="default"/>
    <w:sig w:usb0="00000000" w:usb1="00000000" w:usb2="00000000" w:usb3="00000000" w:csb0="00000000" w:csb1="00000000"/>
  </w:font>
  <w:font w:name="SFTI1000">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5B7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2026-10-21T14:18:28Z</dcterms:created>
  <dc:creator>admin1</dc:creator>
  <cp:lastModifiedBy>一碳化二氢</cp:lastModifiedBy>
  <dcterms:modified xsi:type="dcterms:W3CDTF">2026-10-21T14:23:24Z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KSOTemplateDocerSaveRecord">
    <vt:lpwstr>eyJoZGlkIjoiZTM1MWZjM2Q1NDk1MjNiYmU5MTQ1N2E3YWQ5MTNhN2MiLCJ1c2VySWQiOiIzNTEyMjUxMTMifQ==</vt:lpwstr>
  </property>
  <property fmtid="{D5CDD505-2E9C-101B-9397-08002B2CF9AE}" pid="4" name="ICV">
    <vt:lpwstr>E2579C64BC3540A99673510F643619AC_12</vt:lpwstr>
  </property>
</Properties>
</file>