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NOME:Rodrigo de freitas                                                                       Nº22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TELEFONE:(+55) 45 99999-9999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E-MAIL:Rodrigo.freitas19@escola.pr.gov.br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TURMA:2:F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Tênis Sport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Bem-vindo ao Tênis Sport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Nosso site é o destino definitivo para entusiastas do tênis de mesa que buscam raquetes de alta qualidade e desempenho. Aqui, oferecemos uma ampla seleção de raquetes projetadas para atender às necessidades de jogadores de todos os níveis, desde iniciantes até profissionais: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Variedade de Produtos: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Explore nossa extensa gama de raquetes de tênis de mesa, cuidadosamente selecionadas de marcas reconhecidas mundialmente. Descubra modelos para diferentes estilos de jogo, velocidade, controle e efeitos.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Guias de Escolha: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Utilize nossos guias detalhados para encontrar a raquete perfeita para seu estilo de jogo e nível de habilidade. Oferecemos informações sobre características como camadas da raquete, tipos de borrachas e classificações de velocidade e controle.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Acessórios Essenciais: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Além de raquetes, oferecemos uma variedade de acessórios essenciais como borrachas, bolsas para transporte, bolas de tênis de mesa e redes. Garantimos que você tenha tudo o que precisa para melhorar seu jogo.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Análises e Avaliações: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Leia análises detalhadas de nossos produtos feitas por especialistas e por clientes reais. Compare diferentes raquetes com base em desempenho, durabilidade e custo-benefício para fazer uma escolha informada.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Serviço ao Cliente Excepcional: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Nosso compromisso com a satisfação do cliente é incomparável. Oferecemos suporte dedicado para ajudá-lo a escolher a raquete certa, responder perguntas sobre produtos e garantir uma experiência de compra tranquila.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Ofertas Especiais e Promoções: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Mantenha-se atualizado com nossas ofertas especiais, descontos sazonais e promoções exclusivas. Inscreva-se em nossa newsletter para receber novidades sobre lançamentos de produtos e eventos.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Facilidade de Compra Online: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Navegue em um ambiente seguro e fácil de usar, onde você pode fazer compras com confiança. Oferecemos opções de pagamento seguras e envio rápido para garantir que sua raquete esteja em suas mãos o mais rápido possível.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Descubra o poder de uma raquete de tênis de mesa de alta qualidade e melhore seu jogo hoje mesmo. Esteja você jogando por diversão, competindo em torneios locais ou buscando se tornar um jogador profissional, estamos aqui para equipá-lo com as melhores ferramentas. Explore nosso site e encontre a raquete perfeita para elevar seu desempenho no tênis de mesa!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MOTIVAÇÕES: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Paixão Pelo Esporte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Muitas vezes, empreendedores iniciam negócios relacionados a esportes porque têm uma paixão genuína pelo tênis de mesa. Isso pode motivá-los a compartilhar seu entusiasmo com outros jogadores e entusiastas.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Identificação de Mercado Necessitado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Observar uma demanda não totalmente atendida no mercado de raquetes de tênis de mesa pode ser um motivador. A falta de opções específicas ou de qualidade pode ser uma oportunidade para oferecer produtos melhores e mais diversificados.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Potencial de Lucro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O mercado de equipamentos esportivos, incluindo raquetes de tênis de mesa, pode oferecer oportunidades lucrativas. A venda de produtos com margens de lucro adequadas pode ser um fator motivador para empreendedores.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Experiência Própria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Ter experiência pessoal no esporte pode proporcionar insights valiosos sobre quais produtos são mais procurados e apreciados pelos jogadores.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DESAFIOS: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Concorrência Acirrada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O mercado de equipamentos esportivos é competitivo, com várias marcas estabelecidas e novos concorrentes surgindo constantemente. Destacar-se e atrair clientes pode ser um desafio significativo.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Logística e Distribuição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Gerenciar o estoque de raquetes, acessórios e outros produtos, além de garantir um sistema eficiente de envio e entrega, pode ser complexo e exigir investimentos significativos em logística.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Manutenção de Inventário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Controlar o estoque para garantir que sempre haja disponibilidade dos produtos mais populares, sem acumular excesso de mercadorias, é essencial para evitar perdas financeiras.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Serviço ao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A satisfação do cliente é crucial para o sucesso de qualquer negócio de comércio eletrônico. Garantir um excelente atendimento ao cliente, resolver problemas prontamente e gerenciar devoluções e trocas são aspectos críticos.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Marketing Efetivo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Promover o site e atrair tráfego qualificado exigirá estratégias de marketing digital bem planejadas, incluindo SEO, mídia social, campanhas pagas e colaborações com influenciadores.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Gestão Financeira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Manter um equilíbrio saudável entre receitas e despesas, gerenciar fluxo de caixa e estar ciente das margens de lucro em um mercado competitivo são desafios constantes.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Evolução do Mercado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O mercado de esportes e tecnologia está sempre mudando. Acompanhar as tendências emergentes, novas tecnologias em equipamentos esportivos e as preferências dos consumidores é essencial para permanecer relevante.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Embora iniciar um site de vendas de raquetes de tênis de mesa possa ser um empreendimento empolgante e gratificante para aqueles apaixonados pelo esporte, é crucial estar preparado para enfrentar esses desafios com planejamento estratégico e comprometimento.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três disciplinas: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Análise de projetos e sistemas: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análise e projeto de sistemas (APS) é uma disciplina essencial na área de ciência da computação, engenharia de software e sistemas de informação. Ela serve principalmente para facilitar o desenvolvimento eficiente e eficaz de sistemas de software. 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Banco de dados: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disciplina de Banco de Dados, frequentemente ensinada em cursos de ciência da computação, engenharia de software e sistemas de informação, serve principalmente para preparar os estudantes para entender e aplicar os princípios fundamentais relacionados ao gerenciamento de dados.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Web design, ou design de websites, serve para criar interfaces visuais atraentes e funcionais para páginas na web, design é essencial para criar websites visualmente atraentes, funcionais e eficazes. Ele combina aspectos de design visual, usabilidade, tecnologia e estratégia para criar uma presença online que não apenas atraia visitantes, mas também os envolva e os motive a realizar ações desejadas.</w:t>
            </w:r>
          </w:p>
          <w:p w:rsidR="00000000" w:rsidDel="00000000" w:rsidP="00000000" w:rsidRDefault="00000000" w:rsidRPr="00000000" w14:paraId="00000043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é desenvolver um site abrangente e informativo dedicado ao tênis de mesa, proporcionando uma plataforma de referência para entusiastas e praticantes do esporte.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Problema Proposto: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Os usuários estão enfrentando dificuldades para encontrar informações atualizadas sobre os principais torneios de tênis de mesa e estão solicitando uma melhor cobertura e detalhamento desses eventos no site.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Geral: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Melhorar a cobertura e a divulgação de torneios de tênis de mesa no site para fornecer informações completas e atualizadas aos usuários.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Pesquisar e Coletar Informações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os principais torneios de tênis de mesa relevantes para a comunidade-alvo.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Coletar detalhes como datas, locais, participantes principais e resultados de torneios anteriores.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Atualização de Conteúdo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Garantir que todas as informações relevantes sobre os torneios sejam atualizadas regularmente no site.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Incluir notícias e atualizações em tempo real durante os eventos para manter os usuários informados.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Melhoria na Organização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a estrutura do site para garantir que os usuários possam encontrar facilmente informações sobre torneios.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uma seção dedicada a torneios, com filtros de pesquisa e categorias claras por tipo de evento e localização.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Engajamento da Comunidade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Promover a participação dos usuários através de enquetes, discussões e comentários sobre os torneios.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Incentivar os usuários a compartilhar suas experiências e opiniões sobre os eventos e resultados.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SEO e Marketing Digital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Otimizar o conteúdo relacionado aos torneios para melhorar o posicionamento nos motores de busca.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estratégias de marketing digital para aumentar a visibilidade da seção de torneios e atrair novos visitantes interessados no tênis de mesa competitivo.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Avaliação de Desempenho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Monitorar o tráfego e a interação dos usuários com a nova seção de torneios.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Analisar métricas como tempo médio de permanência, taxas de conversão e feedback dos usuários para avaliar o sucesso da iniciativa.</w:t>
            </w:r>
          </w:p>
          <w:p w:rsidR="00000000" w:rsidDel="00000000" w:rsidP="00000000" w:rsidRDefault="00000000" w:rsidRPr="00000000" w14:paraId="0000005F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0" w:firstLine="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Bibliografia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-Chat GPT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-Google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0" w:firstLine="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Métodos,Procedimentos: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-Análise dos erro do site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-Testes de soluções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-Reclamações dos usuários</w:t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8B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47750" cy="9715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hyperlink" Target="https://www.unit.br/blog/melhores-sites-para-pesquisa-academica#scienc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nit.br/blog/melhores-sites-para-pesquisa-academica#scielo" TargetMode="External"/><Relationship Id="rId8" Type="http://schemas.openxmlformats.org/officeDocument/2006/relationships/hyperlink" Target="https://www.unit.br/blog/melhores-sites-para-pesquisa-academica#academ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rBlMAQS2zgkNC4l5DltEIkkUQ==">CgMxLjAyCGguZ2pkZ3hzOAByITFNQThIQnpzZlVWSFd2d2tDVGtWNmxWN3JGakFZMkFJcg==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KSOProductBuildVer">
    <vt:lpwstr>1046-11.1.0.9505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