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Arial" w:hAnsi="Arial"/>
          <w:b/>
          <w:color w:val="1B3A6B"/>
          <w:sz w:val="72"/>
        </w:rPr>
        <w:t>NYAYMALAW</w:t>
      </w:r>
    </w:p>
    <w:p>
      <w:pPr>
        <w:spacing w:after="60"/>
        <w:jc w:val="center"/>
      </w:pPr>
      <w:r>
        <w:rPr>
          <w:rFonts w:ascii="Arial" w:hAnsi="Arial"/>
          <w:color w:val="1A6B5B"/>
          <w:sz w:val="32"/>
        </w:rPr>
        <w:t>Product Development Closure Report</w:t>
      </w:r>
    </w:p>
    <w:p>
      <w:pPr>
        <w:spacing w:after="400"/>
        <w:jc w:val="center"/>
      </w:pPr>
      <w:r>
        <w:rPr>
          <w:rFonts w:ascii="Arial" w:hAnsi="Arial"/>
          <w:color w:val="6B7280"/>
          <w:sz w:val="22"/>
        </w:rPr>
        <w:t>Version 4.0  |  January – March 2026</w:t>
      </w:r>
    </w:p>
    <w:p>
      <w:pPr>
        <w:spacing w:before="120" w:after="120"/>
        <w:pBdr>
          <w:bottom w:val="single" w:sz="4" w:space="1" w:color="D1D5DB"/>
        </w:pBdr>
      </w:pPr>
    </w:p>
    <w:p>
      <w:pPr>
        <w:spacing w:before="0" w:after="40"/>
      </w:pPr>
    </w:p>
    <w:tbl>
      <w:tblPr>
        <w:tblW w:type="auto" w:w="0"/>
        <w:jc w:val="center"/>
        <w:tblLook w:firstColumn="1" w:firstRow="1" w:lastColumn="0" w:lastRow="0" w:noHBand="0" w:noVBand="1" w:val="04A0"/>
      </w:tblPr>
      <w:tblGrid>
        <w:gridCol w:w="3216"/>
        <w:gridCol w:w="3216"/>
        <w:gridCol w:w="3216"/>
      </w:tblGrid>
      <w:tr>
        <w:tc>
          <w:tcPr>
            <w:tcW w:type="dxa" w:w="3216"/>
            <w:shd w:val="clear" w:color="auto" w:fill="EBF2FA"/>
            <w:tcBorders>
              <w:top w:val="none" w:sz="0" w:space="0" w:color="FFFFFF"/>
              <w:bottom w:val="none" w:sz="0" w:space="0" w:color="FFFFFF"/>
              <w:left w:val="none" w:sz="0" w:space="0" w:color="FFFFFF"/>
              <w:right w:val="none" w:sz="0" w:space="0" w:color="FFFFFF"/>
            </w:tcBorders>
          </w:tcPr>
          <w:p>
            <w:pPr>
              <w:spacing w:before="80" w:after="0"/>
            </w:pPr>
            <w:r>
              <w:rPr>
                <w:rFonts w:ascii="Arial" w:hAnsi="Arial"/>
                <w:b/>
                <w:color w:val="1B3A6B"/>
                <w:sz w:val="18"/>
              </w:rPr>
              <w:t>Product</w:t>
            </w:r>
          </w:p>
          <w:p>
            <w:pPr>
              <w:spacing w:before="0" w:after="80"/>
            </w:pPr>
            <w:r>
              <w:rPr>
                <w:rFonts w:ascii="Arial" w:hAnsi="Arial"/>
                <w:color w:val="1F2937"/>
                <w:sz w:val="18"/>
              </w:rPr>
              <w:t>Nyaymalaw 4.0</w:t>
            </w:r>
          </w:p>
        </w:tc>
        <w:tc>
          <w:tcPr>
            <w:tcW w:type="dxa" w:w="3216"/>
            <w:shd w:val="clear" w:color="auto" w:fill="EBF2FA"/>
            <w:tcBorders>
              <w:top w:val="none" w:sz="0" w:space="0" w:color="FFFFFF"/>
              <w:bottom w:val="none" w:sz="0" w:space="0" w:color="FFFFFF"/>
              <w:left w:val="none" w:sz="0" w:space="0" w:color="FFFFFF"/>
              <w:right w:val="none" w:sz="0" w:space="0" w:color="FFFFFF"/>
            </w:tcBorders>
          </w:tcPr>
          <w:p>
            <w:pPr>
              <w:spacing w:before="80" w:after="0"/>
            </w:pPr>
            <w:r>
              <w:rPr>
                <w:rFonts w:ascii="Arial" w:hAnsi="Arial"/>
                <w:b/>
                <w:color w:val="1B3A6B"/>
                <w:sz w:val="18"/>
              </w:rPr>
              <w:t>Period</w:t>
            </w:r>
          </w:p>
          <w:p>
            <w:pPr>
              <w:spacing w:before="0" w:after="80"/>
            </w:pPr>
            <w:r>
              <w:rPr>
                <w:rFonts w:ascii="Arial" w:hAnsi="Arial"/>
                <w:color w:val="1F2937"/>
                <w:sz w:val="18"/>
              </w:rPr>
              <w:t>Jan 2026 – Mar 2026</w:t>
            </w:r>
          </w:p>
        </w:tc>
        <w:tc>
          <w:tcPr>
            <w:tcW w:type="dxa" w:w="3216"/>
            <w:shd w:val="clear" w:color="auto" w:fill="EBF2FA"/>
            <w:tcBorders>
              <w:top w:val="none" w:sz="0" w:space="0" w:color="FFFFFF"/>
              <w:bottom w:val="none" w:sz="0" w:space="0" w:color="FFFFFF"/>
              <w:left w:val="none" w:sz="0" w:space="0" w:color="FFFFFF"/>
              <w:right w:val="none" w:sz="0" w:space="0" w:color="FFFFFF"/>
            </w:tcBorders>
          </w:tcPr>
          <w:p>
            <w:pPr>
              <w:spacing w:before="80" w:after="0"/>
            </w:pPr>
            <w:r>
              <w:rPr>
                <w:rFonts w:ascii="Arial" w:hAnsi="Arial"/>
                <w:b/>
                <w:color w:val="1B3A6B"/>
                <w:sz w:val="18"/>
              </w:rPr>
              <w:t>Status</w:t>
            </w:r>
          </w:p>
          <w:p>
            <w:pPr>
              <w:spacing w:before="0" w:after="80"/>
            </w:pPr>
            <w:r>
              <w:rPr>
                <w:rFonts w:ascii="Arial" w:hAnsi="Arial"/>
                <w:color w:val="1F2937"/>
                <w:sz w:val="18"/>
              </w:rPr>
              <w:t>Active / Ongoing</w:t>
            </w:r>
          </w:p>
        </w:tc>
      </w:tr>
      <w:tr>
        <w:tc>
          <w:tcPr>
            <w:tcW w:type="dxa" w:w="3216"/>
            <w:shd w:val="clear" w:color="auto" w:fill="E8F5F1"/>
            <w:tcBorders>
              <w:top w:val="none" w:sz="0" w:space="0" w:color="FFFFFF"/>
              <w:bottom w:val="none" w:sz="0" w:space="0" w:color="FFFFFF"/>
              <w:left w:val="none" w:sz="0" w:space="0" w:color="FFFFFF"/>
              <w:right w:val="none" w:sz="0" w:space="0" w:color="FFFFFF"/>
            </w:tcBorders>
          </w:tcPr>
          <w:p>
            <w:pPr>
              <w:spacing w:before="80" w:after="0"/>
            </w:pPr>
            <w:r>
              <w:rPr>
                <w:rFonts w:ascii="Arial" w:hAnsi="Arial"/>
                <w:b/>
                <w:color w:val="1A6B5B"/>
                <w:sz w:val="18"/>
              </w:rPr>
              <w:t>Platform</w:t>
            </w:r>
          </w:p>
          <w:p>
            <w:pPr>
              <w:spacing w:before="0" w:after="80"/>
            </w:pPr>
            <w:r>
              <w:rPr>
                <w:rFonts w:ascii="Arial" w:hAnsi="Arial"/>
                <w:color w:val="1F2937"/>
                <w:sz w:val="18"/>
              </w:rPr>
              <w:t>Python + FastAPI + React/Vite</w:t>
            </w:r>
          </w:p>
        </w:tc>
        <w:tc>
          <w:tcPr>
            <w:tcW w:type="dxa" w:w="3216"/>
            <w:shd w:val="clear" w:color="auto" w:fill="E8F5F1"/>
            <w:tcBorders>
              <w:top w:val="none" w:sz="0" w:space="0" w:color="FFFFFF"/>
              <w:bottom w:val="none" w:sz="0" w:space="0" w:color="FFFFFF"/>
              <w:left w:val="none" w:sz="0" w:space="0" w:color="FFFFFF"/>
              <w:right w:val="none" w:sz="0" w:space="0" w:color="FFFFFF"/>
            </w:tcBorders>
          </w:tcPr>
          <w:p>
            <w:pPr>
              <w:spacing w:before="80" w:after="0"/>
            </w:pPr>
            <w:r>
              <w:rPr>
                <w:rFonts w:ascii="Arial" w:hAnsi="Arial"/>
                <w:b/>
                <w:color w:val="1A6B5B"/>
                <w:sz w:val="18"/>
              </w:rPr>
              <w:t>LLM</w:t>
            </w:r>
          </w:p>
          <w:p>
            <w:pPr>
              <w:spacing w:before="0" w:after="80"/>
            </w:pPr>
            <w:r>
              <w:rPr>
                <w:rFonts w:ascii="Arial" w:hAnsi="Arial"/>
                <w:color w:val="1F2937"/>
                <w:sz w:val="18"/>
              </w:rPr>
              <w:t>Qwen 3 8B (local, RTX 4060)</w:t>
            </w:r>
          </w:p>
        </w:tc>
        <w:tc>
          <w:tcPr>
            <w:tcW w:type="dxa" w:w="3216"/>
            <w:shd w:val="clear" w:color="auto" w:fill="E8F5F1"/>
            <w:tcBorders>
              <w:top w:val="none" w:sz="0" w:space="0" w:color="FFFFFF"/>
              <w:bottom w:val="none" w:sz="0" w:space="0" w:color="FFFFFF"/>
              <w:left w:val="none" w:sz="0" w:space="0" w:color="FFFFFF"/>
              <w:right w:val="none" w:sz="0" w:space="0" w:color="FFFFFF"/>
            </w:tcBorders>
          </w:tcPr>
          <w:p>
            <w:pPr>
              <w:spacing w:before="80" w:after="0"/>
            </w:pPr>
            <w:r>
              <w:rPr>
                <w:rFonts w:ascii="Arial" w:hAnsi="Arial"/>
                <w:b/>
                <w:color w:val="1A6B5B"/>
                <w:sz w:val="18"/>
              </w:rPr>
              <w:t>Retrieval</w:t>
            </w:r>
          </w:p>
          <w:p>
            <w:pPr>
              <w:spacing w:before="0" w:after="80"/>
            </w:pPr>
            <w:r>
              <w:rPr>
                <w:rFonts w:ascii="Arial" w:hAnsi="Arial"/>
                <w:color w:val="1F2937"/>
                <w:sz w:val="18"/>
              </w:rPr>
              <w:t>FAISS + BM25 + Cross-encoder</w:t>
            </w:r>
          </w:p>
        </w:tc>
      </w:tr>
    </w:tbl>
    <w:p>
      <w:r>
        <w:br w:type="page"/>
      </w:r>
    </w:p>
    <w:p>
      <w:pPr>
        <w:pStyle w:val="Heading1"/>
      </w:pPr>
      <w:r>
        <w:t>1. Project Identity</w:t>
      </w:r>
    </w:p>
    <w:p>
      <w:pPr>
        <w:spacing w:before="40" w:after="80"/>
      </w:pPr>
      <w:r>
        <w:rPr>
          <w:rFonts w:ascii="Arial" w:hAnsi="Arial"/>
          <w:b w:val="0"/>
          <w:i w:val="0"/>
          <w:sz w:val="20"/>
        </w:rPr>
        <w:t>Nyaymalaw is an AI-powered Indian legal research assistant designed to work like a senior advocate sitting with a client. It collects case facts through natural conversation, identifies applicable laws and precedents, and produces a structured legal opinion with citations. The system runs entirely on local hardware (Windows laptop, RTX 4060, Qwen 3 8B), making it independent of cloud inference costs and suitable for use in courts and law offices without internet connectivity.</w:t>
      </w:r>
    </w:p>
    <w:p>
      <w:pPr>
        <w:spacing w:before="0" w:after="40"/>
      </w:pPr>
    </w:p>
    <w:p>
      <w:pPr>
        <w:spacing w:before="40" w:after="80"/>
      </w:pPr>
      <w:r>
        <w:rPr>
          <w:rFonts w:ascii="Arial" w:hAnsi="Arial"/>
          <w:b w:val="0"/>
          <w:i w:val="0"/>
          <w:sz w:val="20"/>
        </w:rPr>
        <w:t>The product spans three major layers: (1) a data pipeline that ingests and indexes bare acts and case laws; (2) a retrieval engine that finds the most relevant provisions for any given dispute; and (3) a conversational interface that guides the user from first message to full legal opinion. Version 4.0 is a full rebuild from the earlier 3.0 architecture, driven by quality failures in OCR extraction, retrieval accuracy, and response latency discovered during real-case testing.</w:t>
      </w:r>
    </w:p>
    <w:p>
      <w:pPr>
        <w:pStyle w:val="Heading1"/>
      </w:pPr>
      <w:r>
        <w:t>2. What We Set Out to Build</w:t>
      </w:r>
    </w:p>
    <w:p>
      <w:pPr>
        <w:spacing w:before="40" w:after="80"/>
      </w:pPr>
      <w:r>
        <w:rPr>
          <w:rFonts w:ascii="Arial" w:hAnsi="Arial"/>
          <w:b w:val="0"/>
          <w:i w:val="0"/>
          <w:sz w:val="20"/>
        </w:rPr>
        <w:t>The product addresses access to competent Indian legal research for individuals and small legal practices who cannot afford a senior advocate's time for initial case assessment. Nyaymalaw aims to:</w:t>
      </w:r>
    </w:p>
    <w:p>
      <w:pPr>
        <w:pStyle w:val="ListBullet"/>
        <w:spacing w:before="20" w:after="40"/>
      </w:pPr>
      <w:r>
        <w:rPr>
          <w:rFonts w:ascii="Arial" w:hAnsi="Arial"/>
          <w:sz w:val="20"/>
        </w:rPr>
        <w:t>Conduct an empathetic, structured intake interview with a client describing their legal problem.</w:t>
      </w:r>
    </w:p>
    <w:p>
      <w:pPr>
        <w:pStyle w:val="ListBullet"/>
        <w:spacing w:before="20" w:after="40"/>
      </w:pPr>
      <w:r>
        <w:rPr>
          <w:rFonts w:ascii="Arial" w:hAnsi="Arial"/>
          <w:sz w:val="20"/>
        </w:rPr>
        <w:t>Identify the applicable Acts, Sections, and Case Laws automatically, across Central and State Indian law.</w:t>
      </w:r>
    </w:p>
    <w:p>
      <w:pPr>
        <w:pStyle w:val="ListBullet"/>
        <w:spacing w:before="20" w:after="40"/>
      </w:pPr>
      <w:r>
        <w:rPr>
          <w:rFonts w:ascii="Arial" w:hAnsi="Arial"/>
          <w:sz w:val="20"/>
        </w:rPr>
        <w:t>Generate a structured legal opinion (Facts, Applicable Law, Analysis, Next Steps) grounded strictly in retrieved provisions and precedents — no hallucination.</w:t>
      </w:r>
    </w:p>
    <w:p>
      <w:pPr>
        <w:pStyle w:val="ListBullet"/>
        <w:spacing w:before="20" w:after="40"/>
      </w:pPr>
      <w:r>
        <w:rPr>
          <w:rFonts w:ascii="Arial" w:hAnsi="Arial"/>
          <w:sz w:val="20"/>
        </w:rPr>
        <w:t>Work fully offline on consumer hardware, with optional web fallback for coverage gaps.</w:t>
      </w:r>
    </w:p>
    <w:p>
      <w:pPr>
        <w:pStyle w:val="ListBullet"/>
        <w:spacing w:before="20" w:after="40"/>
      </w:pPr>
      <w:r>
        <w:rPr>
          <w:rFonts w:ascii="Arial" w:hAnsi="Arial"/>
          <w:sz w:val="20"/>
        </w:rPr>
        <w:t>Support Telangana HC, Andhra Pradesh HC, and Supreme Court case law as primary sources, with incremental ingestion as new documents are scraped.</w:t>
      </w:r>
    </w:p>
    <w:p>
      <w:pPr>
        <w:spacing w:before="0" w:after="40"/>
      </w:pPr>
    </w:p>
    <w:p>
      <w:pPr>
        <w:spacing w:before="40" w:after="80"/>
      </w:pPr>
      <w:r>
        <w:rPr>
          <w:rFonts w:ascii="Arial" w:hAnsi="Arial"/>
          <w:b w:val="0"/>
          <w:i w:val="0"/>
          <w:sz w:val="20"/>
        </w:rPr>
        <w:t>North-star target: a client describes a domestic violence dispute in plain language, and within 2–3 minutes receives a structured opinion citing PWDVA, BNS, and relevant High Court precedents — with no irrelevant results and no repeated intake questions.</w:t>
      </w:r>
    </w:p>
    <w:p>
      <w:pPr>
        <w:pStyle w:val="Heading1"/>
      </w:pPr>
      <w:r>
        <w:t>3. Architecture Overview (Current State)</w:t>
      </w:r>
    </w:p>
    <w:p>
      <w:pPr>
        <w:pStyle w:val="Heading2"/>
      </w:pPr>
      <w:r>
        <w:t>3.1 Data Pipeline</w:t>
      </w:r>
    </w:p>
    <w:p>
      <w:pPr>
        <w:spacing w:before="40" w:after="80"/>
      </w:pPr>
      <w:r>
        <w:rPr>
          <w:rFonts w:ascii="Arial" w:hAnsi="Arial"/>
          <w:b w:val="0"/>
          <w:i w:val="0"/>
          <w:sz w:val="20"/>
        </w:rPr>
        <w:t>Raw documents (bare acts as PDFs, case laws as .txt files scraped from court portals) are processed by Ingestion/smart_chunker.py. The chunker extracts metadata (case name, court, year, citation, sections_cited), cleans OCR noise, classifies paragraph types (facts / arguments / reasoning / ratio / order), and chunks content by legal structure: each Act section as one chunk (splitting at 1800 chars for long sub-sections), each numbered case-law paragraph as one chunk. Output is JSON per document, stored under legal_database/json_output/.</w:t>
      </w:r>
    </w:p>
    <w:p>
      <w:pPr>
        <w:pStyle w:val="Heading2"/>
      </w:pPr>
      <w:r>
        <w:t>3.2 Vector Store &amp; Indexing</w:t>
      </w:r>
    </w:p>
    <w:p>
      <w:pPr>
        <w:spacing w:before="40" w:after="80"/>
      </w:pPr>
      <w:r>
        <w:rPr>
          <w:rFonts w:ascii="Arial" w:hAnsi="Arial"/>
          <w:b w:val="0"/>
          <w:i w:val="0"/>
          <w:sz w:val="20"/>
        </w:rPr>
        <w:t>legal_database/build_indexes.py reads the JSON output and builds a hybrid index: FAISS for dense vector search (thenlper/gte-base embeddings, GPU-accelerated on RTX 4060), BM25 for keyword search. The citation graph (50,542 cases, 27,580 interprets edges, 18,609 cites edges) is built separately by scripts/build_citation_graph.py and stored as citation_graph.json.</w:t>
      </w:r>
    </w:p>
    <w:p>
      <w:pPr>
        <w:pStyle w:val="Heading2"/>
      </w:pPr>
      <w:r>
        <w:t>3.3 Retrieval Engine</w:t>
      </w:r>
    </w:p>
    <w:p>
      <w:pPr>
        <w:spacing w:before="40" w:after="80"/>
      </w:pPr>
      <w:r>
        <w:rPr>
          <w:rFonts w:ascii="Arial" w:hAnsi="Arial"/>
          <w:b w:val="0"/>
          <w:i w:val="0"/>
          <w:sz w:val="20"/>
        </w:rPr>
        <w:t>retrieval/hybrid_retriever.py fuses FAISS + BM25 results (top 40 each), then reranks with ms-marco cross-encoder. Paragraph-type boosts are applied (ratio=0.5, reasoning=0.35, facts=0.1). A sections_cited citation boost (+0.5) is applied when the query cites the same provision as a chunk. An LLM-act guard post-filters reranker results against the LLM-identified allowed acts to eliminate false positives like irrelevant state-specific acts scoring high on surface-level keyword matches.</w:t>
      </w:r>
    </w:p>
    <w:p>
      <w:pPr>
        <w:pStyle w:val="Heading2"/>
      </w:pPr>
      <w:r>
        <w:t>3.4 Conversational Pipeline</w:t>
      </w:r>
    </w:p>
    <w:p>
      <w:pPr>
        <w:spacing w:before="40" w:after="80"/>
      </w:pPr>
      <w:r>
        <w:rPr>
          <w:rFonts w:ascii="Arial" w:hAnsi="Arial"/>
          <w:b w:val="0"/>
          <w:i w:val="0"/>
          <w:sz w:val="20"/>
        </w:rPr>
        <w:t>services/fact_collector.py runs a single-gate LLM router (ROUTING_SINGLE_GATE_SYSTEM) that classifies every message as greeting / generic_chat / search / lookup / legal_opinion and decides ask-vs-complete in one call. An INTAKE MEMORY block (all previously asked questions + client-stated facts) is injected on every turn, with a code-level deduplication guard as backstop. services/interactive_chat.py orchestrates the two-phase flow: Phase A (bare acts retrieval + contextual explanations + optional gap follow-up), Phase B (case law retrieval + structured final opinion).</w:t>
      </w:r>
    </w:p>
    <w:p>
      <w:pPr>
        <w:pStyle w:val="Heading2"/>
      </w:pPr>
      <w:r>
        <w:t>3.5 Frontend</w:t>
      </w:r>
    </w:p>
    <w:p>
      <w:pPr>
        <w:spacing w:before="40" w:after="80"/>
      </w:pPr>
      <w:r>
        <w:rPr>
          <w:rFonts w:ascii="Arial" w:hAnsi="Arial"/>
          <w:b w:val="0"/>
          <w:i w:val="0"/>
          <w:sz w:val="20"/>
        </w:rPr>
        <w:t>React + Vite SPA (Frontend/src/App.jsx). Features: real-time streaming of pipeline steps, per-dispute bare act section cards with advocate explanations and verbatim quotes, case law cards with citation links, export to PDF (jsPDF) and Excel (XLSX), auth token management, and ReactMarkdown rendering with custom quote-block parsing using box-drawing characters.</w:t>
      </w:r>
    </w:p>
    <w:p>
      <w:r>
        <w:br w:type="page"/>
      </w:r>
    </w:p>
    <w:p>
      <w:pPr>
        <w:pStyle w:val="Heading1"/>
      </w:pPr>
      <w:r>
        <w:t>4. Work Completed — By Theme</w:t>
      </w:r>
    </w:p>
    <w:p>
      <w:pPr>
        <w:pStyle w:val="Heading2"/>
      </w:pPr>
      <w:r>
        <w:t>4a. Data Pipeline &amp; OCR</w:t>
      </w:r>
    </w:p>
    <w:p>
      <w:pPr>
        <w:spacing w:before="40" w:after="80"/>
      </w:pPr>
      <w:r>
        <w:rPr>
          <w:rFonts w:ascii="Arial" w:hAnsi="Arial"/>
          <w:b w:val="0"/>
          <w:i w:val="0"/>
          <w:sz w:val="20"/>
        </w:rPr>
        <w:t>Initial pipeline used pdfplumber + Tesseract for bare acts and PDFs for case laws. Quality was poor: case names extracted as OCR garbage, metadata fields unpopulated, paragraph types all 'unknown'. The following improvements were made:</w:t>
      </w:r>
    </w:p>
    <w:p>
      <w:pPr>
        <w:pStyle w:val="ListBullet"/>
        <w:spacing w:before="20" w:after="40"/>
      </w:pPr>
      <w:r>
        <w:rPr>
          <w:rFonts w:ascii="Arial" w:hAnsi="Arial"/>
          <w:sz w:val="20"/>
        </w:rPr>
        <w:t>Switched to PaddleOCR as primary OCR engine for scanned PDFs; unstructured as fallback for digitally-born PDFs.</w:t>
      </w:r>
    </w:p>
    <w:p>
      <w:pPr>
        <w:pStyle w:val="ListBullet"/>
        <w:spacing w:before="20" w:after="40"/>
      </w:pPr>
      <w:r>
        <w:rPr>
          <w:rFonts w:ascii="Arial" w:hAnsi="Arial"/>
          <w:sz w:val="20"/>
        </w:rPr>
        <w:t>Two-page metadata scan window: first page first, second page only if first yields empty metadata.</w:t>
      </w:r>
    </w:p>
    <w:p>
      <w:pPr>
        <w:pStyle w:val="ListBullet"/>
        <w:spacing w:before="20" w:after="40"/>
      </w:pPr>
      <w:r>
        <w:rPr>
          <w:rFonts w:ascii="Arial" w:hAnsi="Arial"/>
          <w:sz w:val="20"/>
        </w:rPr>
        <w:t>Case law source format changed from PDF to .txt (scraped directly from court portals), eliminating OCR entirely for case laws.</w:t>
      </w:r>
    </w:p>
    <w:p>
      <w:pPr>
        <w:pStyle w:val="ListBullet"/>
        <w:spacing w:before="20" w:after="40"/>
      </w:pPr>
      <w:r>
        <w:rPr>
          <w:rFonts w:ascii="Arial" w:hAnsi="Arial"/>
          <w:sz w:val="20"/>
        </w:rPr>
        <w:t>Incremental extraction: new folder batches can be added without re-processing existing JSON output.</w:t>
      </w:r>
    </w:p>
    <w:p>
      <w:pPr>
        <w:pStyle w:val="ListBullet"/>
        <w:spacing w:before="20" w:after="40"/>
      </w:pPr>
      <w:r>
        <w:rPr>
          <w:rFonts w:ascii="Arial" w:hAnsi="Arial"/>
          <w:sz w:val="20"/>
        </w:rPr>
        <w:t>Raw data restructured: Telangana HC, Andhra Pradesh HC, Supreme Court each in year/month hierarchy. Nested ALL/ subfolders flattened.</w:t>
      </w:r>
    </w:p>
    <w:p>
      <w:pPr>
        <w:pStyle w:val="ListBullet"/>
        <w:spacing w:before="20" w:after="40"/>
      </w:pPr>
      <w:r>
        <w:rPr>
          <w:rFonts w:ascii="Arial" w:hAnsi="Arial"/>
          <w:sz w:val="20"/>
        </w:rPr>
        <w:t>JSON templates audited: removed jurisdiction and judgment_template fields; standardised case_name, court, year, citation, sections_cited, paragraph_type fields.</w:t>
      </w:r>
    </w:p>
    <w:p>
      <w:pPr>
        <w:pStyle w:val="ListBullet"/>
        <w:spacing w:before="20" w:after="40"/>
      </w:pPr>
      <w:r>
        <w:rPr>
          <w:rFonts w:ascii="Arial" w:hAnsi="Arial"/>
          <w:sz w:val="20"/>
        </w:rPr>
        <w:t>Mid-sentence fragments now assigned their parent paragraph's type rather than 'unknown'.</w:t>
      </w:r>
    </w:p>
    <w:p>
      <w:pPr>
        <w:pStyle w:val="ListBullet"/>
        <w:spacing w:before="20" w:after="40"/>
      </w:pPr>
      <w:r>
        <w:rPr>
          <w:rFonts w:ascii="Arial" w:hAnsi="Arial"/>
          <w:sz w:val="20"/>
        </w:rPr>
        <w:t>Chunking rules finalised: Bare acts — each section as one chunk, sub-sections split at 1800 chars. Case laws — each numbered paragraph as one chunk, long or unnumbered paragraphs split at latest newline before 1800 chars.</w:t>
      </w:r>
    </w:p>
    <w:p>
      <w:pPr>
        <w:pStyle w:val="Heading2"/>
      </w:pPr>
      <w:r>
        <w:t>4b. Vector Store &amp; Retrieval</w:t>
      </w:r>
    </w:p>
    <w:p>
      <w:pPr>
        <w:pStyle w:val="ListBullet"/>
        <w:spacing w:before="20" w:after="40"/>
      </w:pPr>
      <w:r>
        <w:rPr>
          <w:rFonts w:ascii="Arial" w:hAnsi="Arial"/>
          <w:sz w:val="20"/>
        </w:rPr>
        <w:t>Embedding model switched from nlpaueb/legal-bert-base-uncased (MLM-trained, poor retrieval signal) to thenlper/gte-base (retrieval-tuned). Significant improvement in semantic matching quality.</w:t>
      </w:r>
    </w:p>
    <w:p>
      <w:pPr>
        <w:pStyle w:val="ListBullet"/>
        <w:spacing w:before="20" w:after="40"/>
      </w:pPr>
      <w:r>
        <w:rPr>
          <w:rFonts w:ascii="Arial" w:hAnsi="Arial"/>
          <w:sz w:val="20"/>
        </w:rPr>
        <w:t>Candidate pool expanded: vector top 40 + BM25 top 40 before reranking, giving the cross-encoder a richer signal.</w:t>
      </w:r>
    </w:p>
    <w:p>
      <w:pPr>
        <w:pStyle w:val="ListBullet"/>
        <w:spacing w:before="20" w:after="40"/>
      </w:pPr>
      <w:r>
        <w:rPr>
          <w:rFonts w:ascii="Arial" w:hAnsi="Arial"/>
          <w:sz w:val="20"/>
        </w:rPr>
        <w:t>Paragraph-type metadata added to every chunk; type-based retrieval boosts ensure ratio and reasoning rank above procedural facts.</w:t>
      </w:r>
    </w:p>
    <w:p>
      <w:pPr>
        <w:pStyle w:val="ListBullet"/>
        <w:spacing w:before="20" w:after="40"/>
      </w:pPr>
      <w:r>
        <w:rPr>
          <w:rFonts w:ascii="Arial" w:hAnsi="Arial"/>
          <w:sz w:val="20"/>
        </w:rPr>
        <w:t>Sections_cited extracted during ingestion; citation boost applied when query and chunk reference the same provision.</w:t>
      </w:r>
    </w:p>
    <w:p>
      <w:pPr>
        <w:pStyle w:val="ListBullet"/>
        <w:spacing w:before="20" w:after="40"/>
      </w:pPr>
      <w:r>
        <w:rPr>
          <w:rFonts w:ascii="Arial" w:hAnsi="Arial"/>
          <w:sz w:val="20"/>
        </w:rPr>
        <w:t>Citation graph built: 50,542 nodes, 27,580 'interprets' edges, 18,609 'cites' edges. Foundation for 'cases citing this judgment' queries.</w:t>
      </w:r>
    </w:p>
    <w:p>
      <w:pPr>
        <w:pStyle w:val="ListBullet"/>
        <w:spacing w:before="20" w:after="40"/>
      </w:pPr>
      <w:r>
        <w:rPr>
          <w:rFonts w:ascii="Arial" w:hAnsi="Arial"/>
          <w:sz w:val="20"/>
        </w:rPr>
        <w:t>GPU acceleration enabled for RTX 4060 (5.6 GB VRAM). Embedder and reranker moved to CUDA.</w:t>
      </w:r>
    </w:p>
    <w:p>
      <w:pPr>
        <w:pStyle w:val="ListBullet"/>
        <w:spacing w:before="20" w:after="40"/>
      </w:pPr>
      <w:r>
        <w:rPr>
          <w:rFonts w:ascii="Arial" w:hAnsi="Arial"/>
          <w:sz w:val="20"/>
        </w:rPr>
        <w:t>Evaluation scoring fixed: threshold sweep and batch eval now use the same reranker score as production.</w:t>
      </w:r>
    </w:p>
    <w:p>
      <w:pPr>
        <w:pStyle w:val="ListBullet"/>
        <w:spacing w:before="20" w:after="40"/>
      </w:pPr>
      <w:r>
        <w:rPr>
          <w:rFonts w:ascii="Arial" w:hAnsi="Arial"/>
          <w:sz w:val="20"/>
        </w:rPr>
        <w:t>build_indexes.py consolidated as the single indexing entry point; old build_v2_index.py and orphaned imports deleted.</w:t>
      </w:r>
    </w:p>
    <w:p>
      <w:pPr>
        <w:pStyle w:val="ListBullet"/>
        <w:spacing w:before="20" w:after="40"/>
      </w:pPr>
      <w:r>
        <w:rPr>
          <w:rFonts w:ascii="Arial" w:hAnsi="Arial"/>
          <w:sz w:val="20"/>
        </w:rPr>
        <w:t>LLM-act guard: after cross-encoder reranking, results intersected with LLM-identified allowed_acts (fuzzy name match), dropping false positives.</w:t>
      </w:r>
    </w:p>
    <w:p>
      <w:pPr>
        <w:pStyle w:val="Heading2"/>
      </w:pPr>
      <w:r>
        <w:t>4c. Conversational Pipeline &amp; Intake</w:t>
      </w:r>
    </w:p>
    <w:p>
      <w:pPr>
        <w:pStyle w:val="ListBullet"/>
        <w:spacing w:before="20" w:after="40"/>
      </w:pPr>
      <w:r>
        <w:rPr>
          <w:rFonts w:ascii="Arial" w:hAnsi="Arial"/>
          <w:sz w:val="20"/>
        </w:rPr>
        <w:t>Greeting fast path: exact-match greetings return a static template in &lt;100 ms — no LLM call.</w:t>
      </w:r>
    </w:p>
    <w:p>
      <w:pPr>
        <w:pStyle w:val="ListBullet"/>
        <w:spacing w:before="20" w:after="40"/>
      </w:pPr>
      <w:r>
        <w:rPr>
          <w:rFonts w:ascii="Arial" w:hAnsi="Arial"/>
          <w:sz w:val="20"/>
        </w:rPr>
        <w:t>Two-gate routing (Gate 1: classifier + Gate 2: intent router) collapsed to a single gate. One LLM call now handles all message types and decisions.</w:t>
      </w:r>
    </w:p>
    <w:p>
      <w:pPr>
        <w:pStyle w:val="ListBullet"/>
        <w:spacing w:before="20" w:after="40"/>
      </w:pPr>
      <w:r>
        <w:rPr>
          <w:rFonts w:ascii="Arial" w:hAnsi="Arial"/>
          <w:sz w:val="20"/>
        </w:rPr>
        <w:t>INTAKE MEMORY block: every LLM call receives an explicit structured list of all previously asked questions and all client-stated facts.</w:t>
      </w:r>
    </w:p>
    <w:p>
      <w:pPr>
        <w:pStyle w:val="ListBullet"/>
        <w:spacing w:before="20" w:after="40"/>
      </w:pPr>
      <w:r>
        <w:rPr>
          <w:rFonts w:ascii="Arial" w:hAnsi="Arial"/>
          <w:sz w:val="20"/>
        </w:rPr>
        <w:t>Code-level deduplication guard: after LLM returns action=ask, proposed question's topic keywords compared against history. Two or more shared topic keywords = duplicate, forced to action=complete.</w:t>
      </w:r>
    </w:p>
    <w:p>
      <w:pPr>
        <w:pStyle w:val="ListBullet"/>
        <w:spacing w:before="20" w:after="40"/>
      </w:pPr>
      <w:r>
        <w:rPr>
          <w:rFonts w:ascii="Arial" w:hAnsi="Arial"/>
          <w:sz w:val="20"/>
        </w:rPr>
        <w:t>BARE_ACT_EXPLAIN_AND_FOLLOWUP_PROMPT now receives the full conversation history, preventing re-asking of intake-covered topics.</w:t>
      </w:r>
    </w:p>
    <w:p>
      <w:pPr>
        <w:pStyle w:val="ListBullet"/>
        <w:spacing w:before="20" w:after="40"/>
      </w:pPr>
      <w:r>
        <w:rPr>
          <w:rFonts w:ascii="Arial" w:hAnsi="Arial"/>
          <w:sz w:val="20"/>
        </w:rPr>
        <w:t>Few-shot injection limited to turns 1–2 only. Reduces Gate prompt from ~4,000 to ~1,500 tokens from turn 3 onward.</w:t>
      </w:r>
    </w:p>
    <w:p>
      <w:pPr>
        <w:pStyle w:val="ListBullet"/>
        <w:spacing w:before="20" w:after="40"/>
      </w:pPr>
      <w:r>
        <w:rPr>
          <w:rFonts w:ascii="Arial" w:hAnsi="Arial"/>
          <w:sz w:val="20"/>
        </w:rPr>
        <w:t>Dispute decomposition: mandatory multi-dispute rule for DV/matrimonial cases (physical assault, cruelty/dowry, civil reliefs as separate disputes).</w:t>
      </w:r>
    </w:p>
    <w:p>
      <w:pPr>
        <w:pStyle w:val="ListBullet"/>
        <w:spacing w:before="20" w:after="40"/>
      </w:pPr>
      <w:r>
        <w:rPr>
          <w:rFonts w:ascii="Arial" w:hAnsi="Arial"/>
          <w:sz w:val="20"/>
        </w:rPr>
        <w:t>ACT_SELECTION_PROMPT: BNS/BNSS/BSA preference for post-July 2024 criminal cases, deprecating IPC/CrPC/IEA for recent incidents.</w:t>
      </w:r>
    </w:p>
    <w:p>
      <w:pPr>
        <w:pStyle w:val="ListBullet"/>
        <w:spacing w:before="20" w:after="40"/>
      </w:pPr>
      <w:r>
        <w:rPr>
          <w:rFonts w:ascii="Arial" w:hAnsi="Arial"/>
          <w:sz w:val="20"/>
        </w:rPr>
        <w:t>Prayer detection: keyword-based list replaces vague LLM inference; facts_summary mandate ensures prayer and amounts are always captured.</w:t>
      </w:r>
    </w:p>
    <w:p>
      <w:pPr>
        <w:pStyle w:val="Heading2"/>
      </w:pPr>
      <w:r>
        <w:t>4d. Prompt Engineering</w:t>
      </w:r>
    </w:p>
    <w:p>
      <w:pPr>
        <w:pStyle w:val="ListBullet"/>
        <w:spacing w:before="20" w:after="40"/>
      </w:pPr>
      <w:r>
        <w:rPr>
          <w:rFonts w:ascii="Arial" w:hAnsi="Arial"/>
          <w:sz w:val="20"/>
        </w:rPr>
        <w:t>FACT_COLLECTION_SYSTEM: full emotional intelligence layer — distress signals, mirror client language, vary phrasing across turns, reassure before sensitive questions, pace to client's rhythm.</w:t>
      </w:r>
    </w:p>
    <w:p>
      <w:pPr>
        <w:pStyle w:val="ListBullet"/>
        <w:spacing w:before="20" w:after="40"/>
      </w:pPr>
      <w:r>
        <w:rPr>
          <w:rFonts w:ascii="Arial" w:hAnsi="Arial"/>
          <w:sz w:val="20"/>
        </w:rPr>
        <w:t>BARE_ACT_EXPLAIN_AND_FOLLOWUP_PROMPT: Task A (verbatim quote + advocate explanation per section) + Task B (critical gap detection — prayer first, legal gaps second). Strict grounding rules prevent hallucinated procedural requirements.</w:t>
      </w:r>
    </w:p>
    <w:p>
      <w:pPr>
        <w:pStyle w:val="ListBullet"/>
        <w:spacing w:before="20" w:after="40"/>
      </w:pPr>
      <w:r>
        <w:rPr>
          <w:rFonts w:ascii="Arial" w:hAnsi="Arial"/>
          <w:sz w:val="20"/>
        </w:rPr>
        <w:t>STRUCTURED_FINAL_OPINION_PROMPT: fixed format (Dispute Summary, Applicable Sections with Case Laws, Legal Position and Next Steps). Verbatim quotes mandatory. Reliefs Sought &amp; Assessment section for cases with a stated prayer.</w:t>
      </w:r>
    </w:p>
    <w:p>
      <w:pPr>
        <w:pStyle w:val="ListBullet"/>
        <w:spacing w:before="20" w:after="40"/>
      </w:pPr>
      <w:r>
        <w:rPr>
          <w:rFonts w:ascii="Arial" w:hAnsi="Arial"/>
          <w:sz w:val="20"/>
        </w:rPr>
        <w:t>DISPUTE_DECOMPOSITION_PROMPT: mandatory multi-dispute recognition for DV cases with example breakdown.</w:t>
      </w:r>
    </w:p>
    <w:p>
      <w:pPr>
        <w:pStyle w:val="ListBullet"/>
        <w:spacing w:before="20" w:after="40"/>
      </w:pPr>
      <w:r>
        <w:rPr>
          <w:rFonts w:ascii="Arial" w:hAnsi="Arial"/>
          <w:sz w:val="20"/>
        </w:rPr>
        <w:t>ROUTING_SINGLE_GATE_SYSTEM: unified prompt replacing both old gate prompts, handling all message types in one structured pass.</w:t>
      </w:r>
    </w:p>
    <w:p>
      <w:pPr>
        <w:pStyle w:val="ListBullet"/>
        <w:spacing w:before="20" w:after="40"/>
      </w:pPr>
      <w:r>
        <w:rPr>
          <w:rFonts w:ascii="Arial" w:hAnsi="Arial"/>
          <w:sz w:val="20"/>
        </w:rPr>
        <w:t>few_shot_retriever.py: 100 diverse training examples generated from top_200_cited_cases.jsonl covering criminal, civil, family, property, employment, constitutional, consumer, and tenancy law. Domain-signal + keyword scoring selects the most relevant example per query.</w:t>
      </w:r>
    </w:p>
    <w:p>
      <w:pPr>
        <w:pStyle w:val="Heading2"/>
      </w:pPr>
      <w:r>
        <w:t>4e. Performance &amp; Latency</w:t>
      </w:r>
    </w:p>
    <w:p>
      <w:pPr>
        <w:pStyle w:val="ListBullet"/>
        <w:spacing w:before="20" w:after="40"/>
      </w:pPr>
      <w:r>
        <w:rPr>
          <w:rFonts w:ascii="Arial" w:hAnsi="Arial"/>
          <w:sz w:val="20"/>
        </w:rPr>
        <w:t>Greeting response: 3–5 s (LLM call) → &lt;100 ms (static template).</w:t>
      </w:r>
    </w:p>
    <w:p>
      <w:pPr>
        <w:pStyle w:val="ListBullet"/>
        <w:spacing w:before="20" w:after="40"/>
      </w:pPr>
      <w:r>
        <w:rPr>
          <w:rFonts w:ascii="Arial" w:hAnsi="Arial"/>
          <w:sz w:val="20"/>
        </w:rPr>
        <w:t>/caselaws/library cold load: ~124 seconds → &lt;1 second. Module-level in-memory cache built once on first request. /library/refresh-cache endpoint for post-ingestion invalidation.</w:t>
      </w:r>
    </w:p>
    <w:p>
      <w:pPr>
        <w:pStyle w:val="ListBullet"/>
        <w:spacing w:before="20" w:after="40"/>
      </w:pPr>
      <w:r>
        <w:rPr>
          <w:rFonts w:ascii="Arial" w:hAnsi="Arial"/>
          <w:sz w:val="20"/>
        </w:rPr>
        <w:t>Follow-up question latency: 25–35 s (two LLM calls + 4,000-token prompt) → 8–12 s (single gate + 1,500-token prompt from turn 3).</w:t>
      </w:r>
    </w:p>
    <w:p>
      <w:pPr>
        <w:pStyle w:val="ListBullet"/>
        <w:spacing w:before="20" w:after="40"/>
      </w:pPr>
      <w:r>
        <w:rPr>
          <w:rFonts w:ascii="Arial" w:hAnsi="Arial"/>
          <w:sz w:val="20"/>
        </w:rPr>
        <w:t>Streaming: LLM tokens stream to frontend as generated, with per-step progress callbacks (decomposition, retrieval, explanation, opinion). Users see real-time progress instead of a blank screen.</w:t>
      </w:r>
    </w:p>
    <w:p>
      <w:pPr>
        <w:pStyle w:val="Heading2"/>
      </w:pPr>
      <w:r>
        <w:t>4f. Frontend &amp; UI</w:t>
      </w:r>
    </w:p>
    <w:p>
      <w:pPr>
        <w:pStyle w:val="ListBullet"/>
        <w:spacing w:before="20" w:after="40"/>
      </w:pPr>
      <w:r>
        <w:rPr>
          <w:rFonts w:ascii="Arial" w:hAnsi="Arial"/>
          <w:sz w:val="20"/>
        </w:rPr>
        <w:t>React + Vite SPA. ReactMarkdown with rehypeRaw for rich formatted response rendering.</w:t>
      </w:r>
    </w:p>
    <w:p>
      <w:pPr>
        <w:pStyle w:val="ListBullet"/>
        <w:spacing w:before="20" w:after="40"/>
      </w:pPr>
      <w:r>
        <w:rPr>
          <w:rFonts w:ascii="Arial" w:hAnsi="Arial"/>
          <w:sz w:val="20"/>
        </w:rPr>
        <w:t>Streaming step display: each pipeline phase shown as a labelled step with spinner (collecting facts, retrieving sections, explaining provisions, generating opinion).</w:t>
      </w:r>
    </w:p>
    <w:p>
      <w:pPr>
        <w:pStyle w:val="ListBullet"/>
        <w:spacing w:before="20" w:after="40"/>
      </w:pPr>
      <w:r>
        <w:rPr>
          <w:rFonts w:ascii="Arial" w:hAnsi="Arial"/>
          <w:sz w:val="20"/>
        </w:rPr>
        <w:t>Per-dispute layout: bare act sections grouped by dispute label in the response card.</w:t>
      </w:r>
    </w:p>
    <w:p>
      <w:pPr>
        <w:pStyle w:val="ListBullet"/>
        <w:spacing w:before="20" w:after="40"/>
      </w:pPr>
      <w:r>
        <w:rPr>
          <w:rFonts w:ascii="Arial" w:hAnsi="Arial"/>
          <w:sz w:val="20"/>
        </w:rPr>
        <w:t>Bare act cards: act name, section number, title, verbatim text excerpt, advocate explanation.</w:t>
      </w:r>
    </w:p>
    <w:p>
      <w:pPr>
        <w:pStyle w:val="ListBullet"/>
        <w:spacing w:before="20" w:after="40"/>
      </w:pPr>
      <w:r>
        <w:rPr>
          <w:rFonts w:ascii="Arial" w:hAnsi="Arial"/>
          <w:sz w:val="20"/>
        </w:rPr>
        <w:t>Case law cards: case name, court, year, citation, verbatim quote, linked where available.</w:t>
      </w:r>
    </w:p>
    <w:p>
      <w:pPr>
        <w:pStyle w:val="ListBullet"/>
        <w:spacing w:before="20" w:after="40"/>
      </w:pPr>
      <w:r>
        <w:rPr>
          <w:rFonts w:ascii="Arial" w:hAnsi="Arial"/>
          <w:sz w:val="20"/>
        </w:rPr>
        <w:t>Citation hyperlinks: buildCitationMaps() builds strict act-key and case-signature maps for inline citation linking.</w:t>
      </w:r>
    </w:p>
    <w:p>
      <w:pPr>
        <w:pStyle w:val="ListBullet"/>
        <w:spacing w:before="20" w:after="40"/>
      </w:pPr>
      <w:r>
        <w:rPr>
          <w:rFonts w:ascii="Arial" w:hAnsi="Arial"/>
          <w:sz w:val="20"/>
        </w:rPr>
        <w:t>Quote block rendering: custom parser for box-drawing-character quote blocks (┌─┐ / └┘) rendered as styled blockquotes.</w:t>
      </w:r>
    </w:p>
    <w:p>
      <w:pPr>
        <w:pStyle w:val="ListBullet"/>
        <w:spacing w:before="20" w:after="40"/>
      </w:pPr>
      <w:r>
        <w:rPr>
          <w:rFonts w:ascii="Arial" w:hAnsi="Arial"/>
          <w:sz w:val="20"/>
        </w:rPr>
        <w:t>Export to PDF (jsPDF) and Excel (XLSX) from the opinion view.</w:t>
      </w:r>
    </w:p>
    <w:p>
      <w:pPr>
        <w:pStyle w:val="ListBullet"/>
        <w:spacing w:before="20" w:after="40"/>
      </w:pPr>
      <w:r>
        <w:rPr>
          <w:rFonts w:ascii="Arial" w:hAnsi="Arial"/>
          <w:sz w:val="20"/>
        </w:rPr>
        <w:t>Auth: token stored in localStorage, user name persisted across sessions.</w:t>
      </w:r>
    </w:p>
    <w:p>
      <w:r>
        <w:br w:type="page"/>
      </w:r>
    </w:p>
    <w:p>
      <w:pPr>
        <w:pStyle w:val="Heading1"/>
      </w:pPr>
      <w:r>
        <w:t>5. Bugs Found and Fixed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880"/>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Bug</w:t>
            </w:r>
          </w:p>
        </w:tc>
        <w:tc>
          <w:tcPr>
            <w:tcW w:type="dxa" w:w="2592"/>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Root Cause</w:t>
            </w:r>
          </w:p>
        </w:tc>
        <w:tc>
          <w:tcPr>
            <w:tcW w:type="dxa" w:w="2880"/>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Fix Applied</w:t>
            </w:r>
          </w:p>
        </w:tc>
        <w:tc>
          <w:tcPr>
            <w:tcW w:type="dxa" w:w="1008"/>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Status</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Section '8' falsely matched inside '138' in retriever</w:t>
            </w:r>
          </w:p>
        </w:tc>
        <w:tc>
          <w:tcPr>
            <w:tcW w:type="dxa" w:w="259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Substring check matches digits anywhere in a word</w:t>
            </w:r>
          </w:p>
        </w:tc>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Word-boundary regex: re.search(r"\b" + re.escape(n) + r"\b", ...)</w:t>
            </w:r>
          </w:p>
        </w:tc>
        <w:tc>
          <w:tcPr>
            <w:tcW w:type="dxa" w:w="100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land_acquisition domain not triggered from plain English</w:t>
            </w:r>
          </w:p>
        </w:tc>
        <w:tc>
          <w:tcPr>
            <w:tcW w:type="dxa" w:w="259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_DOMAIN_SIGNALS had only legal-jargon triggers</w:t>
            </w:r>
          </w:p>
        </w:tc>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Added 12 plain-language triggers ("government acquired my land", etc.)</w:t>
            </w:r>
          </w:p>
        </w:tc>
        <w:tc>
          <w:tcPr>
            <w:tcW w:type="dxa" w:w="100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Telangana Excise Act in DV case results</w:t>
            </w:r>
          </w:p>
        </w:tc>
        <w:tc>
          <w:tcPr>
            <w:tcW w:type="dxa" w:w="259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Husband 'drinks' matched alcohol keywords in cross-encoder; LLM had excluded it</w:t>
            </w:r>
          </w:p>
        </w:tc>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LLM-act guard: intersect reranker results with LLM-allowed acts</w:t>
            </w:r>
          </w:p>
        </w:tc>
        <w:tc>
          <w:tcPr>
            <w:tcW w:type="dxa" w:w="100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BNS 116/117 only shown for DV+dowry+custody case</w:t>
            </w:r>
          </w:p>
        </w:tc>
        <w:tc>
          <w:tcPr>
            <w:tcW w:type="dxa" w:w="259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Entire case collapsed to one 'grievous hurt' dispute; PWDVA/498A never searched</w:t>
            </w:r>
          </w:p>
        </w:tc>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Mandatory multi-dispute decomposition rule for DV/matrimonial cases</w:t>
            </w:r>
          </w:p>
        </w:tc>
        <w:tc>
          <w:tcPr>
            <w:tcW w:type="dxa" w:w="100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CrPC 1973 cited instead of BNSS 2023</w:t>
            </w:r>
          </w:p>
        </w:tc>
        <w:tc>
          <w:tcPr>
            <w:tcW w:type="dxa" w:w="259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ACT_SELECTION_PROMPT had no preference for new criminal codes</w:t>
            </w:r>
          </w:p>
        </w:tc>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BNS/BNSS/BSA preference for post-July 2024 incidents</w:t>
            </w:r>
          </w:p>
        </w:tc>
        <w:tc>
          <w:tcPr>
            <w:tcW w:type="dxa" w:w="100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Prayer re-asked after client already stated it</w:t>
            </w:r>
          </w:p>
        </w:tc>
        <w:tc>
          <w:tcPr>
            <w:tcW w:type="dxa" w:w="259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facts_summary omitted prayer; BARE_ACT prompt relied on LLM inference</w:t>
            </w:r>
          </w:p>
        </w:tc>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(1) Gate mandate for prayer in facts_summary; (2) keyword-based detection</w:t>
            </w:r>
          </w:p>
        </w:tc>
        <w:tc>
          <w:tcPr>
            <w:tcW w:type="dxa" w:w="100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/caselaws/library taking ~124 seconds</w:t>
            </w:r>
          </w:p>
        </w:tc>
        <w:tc>
          <w:tcPr>
            <w:tcW w:type="dxa" w:w="259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_group_case_laws_by_court() opened every JSON on every request</w:t>
            </w:r>
          </w:p>
        </w:tc>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Module-level in-memory cache; /library/refresh-cache endpoint added</w:t>
            </w:r>
          </w:p>
        </w:tc>
        <w:tc>
          <w:tcPr>
            <w:tcW w:type="dxa" w:w="100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Follow-up questions taking 20–30 seconds</w:t>
            </w:r>
          </w:p>
        </w:tc>
        <w:tc>
          <w:tcPr>
            <w:tcW w:type="dxa" w:w="259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Two LLM calls per turn + 4,000-token prompt on every turn</w:t>
            </w:r>
          </w:p>
        </w:tc>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Single gate; few-shot only on turns 1–2; prompt ~1,500 tokens from turn 3</w:t>
            </w:r>
          </w:p>
        </w:tc>
        <w:tc>
          <w:tcPr>
            <w:tcW w:type="dxa" w:w="100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Same intake question repeated across turns</w:t>
            </w:r>
          </w:p>
        </w:tc>
        <w:tc>
          <w:tcPr>
            <w:tcW w:type="dxa" w:w="259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LLM relied on scanning raw conversation history</w:t>
            </w:r>
          </w:p>
        </w:tc>
        <w:tc>
          <w:tcPr>
            <w:tcW w:type="dxa" w:w="28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INTAKE MEMORY block (explicit list) injected every turn + code-level guard</w:t>
            </w:r>
          </w:p>
        </w:tc>
        <w:tc>
          <w:tcPr>
            <w:tcW w:type="dxa" w:w="100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r>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Two-gate redundant LLM call on every turn</w:t>
            </w:r>
          </w:p>
        </w:tc>
        <w:tc>
          <w:tcPr>
            <w:tcW w:type="dxa" w:w="259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Gate 1 always returned LEGAL; was pure overhead</w:t>
            </w:r>
          </w:p>
        </w:tc>
        <w:tc>
          <w:tcPr>
            <w:tcW w:type="dxa" w:w="28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Collapsed to single ROUTING_SINGLE_GATE_SYSTEM and _run_single_gate()</w:t>
            </w:r>
          </w:p>
        </w:tc>
        <w:tc>
          <w:tcPr>
            <w:tcW w:type="dxa" w:w="100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Fixed</w:t>
            </w:r>
          </w:p>
        </w:tc>
      </w:tr>
    </w:tbl>
    <w:p>
      <w:pPr>
        <w:spacing w:before="0" w:after="40"/>
      </w:pPr>
    </w:p>
    <w:p>
      <w:pPr>
        <w:pStyle w:val="Heading1"/>
      </w:pPr>
      <w:r>
        <w:t>6. Architectural Decisions</w:t>
      </w:r>
    </w:p>
    <w:p>
      <w:pPr>
        <w:pStyle w:val="Heading3"/>
      </w:pPr>
      <w:r>
        <w:t>6.1  .txt over PDF for case laws</w:t>
      </w:r>
    </w:p>
    <w:p>
      <w:pPr>
        <w:spacing w:before="40" w:after="80"/>
      </w:pPr>
      <w:r>
        <w:rPr>
          <w:rFonts w:ascii="Arial" w:hAnsi="Arial"/>
          <w:b w:val="0"/>
          <w:i w:val="0"/>
          <w:sz w:val="20"/>
        </w:rPr>
        <w:t>Case laws stored as .txt (scraped) rather than PDF. Rationale: court portal scrapes produce clean text; PDF OCR on scanned judgments introduced too much noise. Bare acts retain PDF/PaddleOCR because government gazette PDFs are the authoritative format.</w:t>
      </w:r>
    </w:p>
    <w:p>
      <w:pPr>
        <w:pStyle w:val="Heading3"/>
      </w:pPr>
      <w:r>
        <w:t>6.2  thenlper/gte-base for embeddings</w:t>
      </w:r>
    </w:p>
    <w:p>
      <w:pPr>
        <w:spacing w:before="40" w:after="80"/>
      </w:pPr>
      <w:r>
        <w:rPr>
          <w:rFonts w:ascii="Arial" w:hAnsi="Arial"/>
          <w:b w:val="0"/>
          <w:i w:val="0"/>
          <w:sz w:val="20"/>
        </w:rPr>
        <w:t>Switched from nlpaueb/legal-bert-base-uncased (MLM-trained, no retrieval fine-tuning) to thenlper/gte-base (explicitly trained on retrieval tasks). Significantly better sentence-level semantic similarity for RAG.</w:t>
      </w:r>
    </w:p>
    <w:p>
      <w:pPr>
        <w:pStyle w:val="Heading3"/>
      </w:pPr>
      <w:r>
        <w:t>6.3  Two-phase pipeline (bare acts first, case laws second)</w:t>
      </w:r>
    </w:p>
    <w:p>
      <w:pPr>
        <w:spacing w:before="40" w:after="80"/>
      </w:pPr>
      <w:r>
        <w:rPr>
          <w:rFonts w:ascii="Arial" w:hAnsi="Arial"/>
          <w:b w:val="0"/>
          <w:i w:val="0"/>
          <w:sz w:val="20"/>
        </w:rPr>
        <w:t>Retrieve and explain bare act sections (Phase A), check for gaps, then retrieve case laws and generate the full opinion (Phase B). Rationale: statute sections anchor the legal analysis; case laws without statute context produce generic opinions. Also allows a mid-flow client check-in before full retrieval.</w:t>
      </w:r>
    </w:p>
    <w:p>
      <w:pPr>
        <w:pStyle w:val="Heading3"/>
      </w:pPr>
      <w:r>
        <w:t>6.4  LLM-act guard after reranking</w:t>
      </w:r>
    </w:p>
    <w:p>
      <w:pPr>
        <w:spacing w:before="40" w:after="80"/>
      </w:pPr>
      <w:r>
        <w:rPr>
          <w:rFonts w:ascii="Arial" w:hAnsi="Arial"/>
          <w:b w:val="0"/>
          <w:i w:val="0"/>
          <w:sz w:val="20"/>
        </w:rPr>
        <w:t>After the cross-encoder selects top acts by score, intersect with LLM-identified allowed_acts using fuzzy name matching. The cross-encoder can score irrelevant acts high when surface keywords match; the LLM has better contextual understanding of applicability.</w:t>
      </w:r>
    </w:p>
    <w:p>
      <w:pPr>
        <w:pStyle w:val="Heading3"/>
      </w:pPr>
      <w:r>
        <w:t>6.5  Single-gate routing</w:t>
      </w:r>
    </w:p>
    <w:p>
      <w:pPr>
        <w:spacing w:before="40" w:after="80"/>
      </w:pPr>
      <w:r>
        <w:rPr>
          <w:rFonts w:ascii="Arial" w:hAnsi="Arial"/>
          <w:b w:val="0"/>
          <w:i w:val="0"/>
          <w:sz w:val="20"/>
        </w:rPr>
        <w:t>Collapsed two-gate design (Gate 1 classifier + Gate 2 intent router) into one ROUTING_SINGLE_GATE_SYSTEM prompt and one _run_single_gate() function. Gate 1 was a full LLM call that almost always returned LEGAL, adding 10–15 s overhead. One prompt is also easier to maintain.</w:t>
      </w:r>
    </w:p>
    <w:p>
      <w:pPr>
        <w:pStyle w:val="Heading3"/>
      </w:pPr>
      <w:r>
        <w:t>6.6  INTAKE MEMORY injection</w:t>
      </w:r>
    </w:p>
    <w:p>
      <w:pPr>
        <w:spacing w:before="40" w:after="80"/>
      </w:pPr>
      <w:r>
        <w:rPr>
          <w:rFonts w:ascii="Arial" w:hAnsi="Arial"/>
          <w:b w:val="0"/>
          <w:i w:val="0"/>
          <w:sz w:val="20"/>
        </w:rPr>
        <w:t>Build an explicit structured block listing every previously asked question and every client-stated fact, inject it into every gate call. Relying on the LLM to scan free-form history and infer what was covered is unreliable over long emotional conversations.</w:t>
      </w:r>
    </w:p>
    <w:p>
      <w:pPr>
        <w:pStyle w:val="Heading3"/>
      </w:pPr>
      <w:r>
        <w:t>6.7  Local-first, GPU-accelerated, no cloud</w:t>
      </w:r>
    </w:p>
    <w:p>
      <w:pPr>
        <w:spacing w:before="40" w:after="80"/>
      </w:pPr>
      <w:r>
        <w:rPr>
          <w:rFonts w:ascii="Arial" w:hAnsi="Arial"/>
          <w:b w:val="0"/>
          <w:i w:val="0"/>
          <w:sz w:val="20"/>
        </w:rPr>
        <w:t>Full stack runs on local Windows machine (RTX 4060, 8 GB VRAM, 24 GB RAM). No cloud LLM calls, no cloud vector store. Rationale: client confidentiality, zero per-query cost, usable offline in courts and law offices.</w:t>
      </w:r>
    </w:p>
    <w:p>
      <w:pPr>
        <w:spacing w:before="0" w:after="40"/>
      </w:pPr>
    </w:p>
    <w:p>
      <w:r>
        <w:br w:type="page"/>
      </w:r>
    </w:p>
    <w:p>
      <w:pPr>
        <w:pStyle w:val="Heading1"/>
      </w:pPr>
      <w:r>
        <w:t>7. What Is Working Well</w:t>
      </w:r>
    </w:p>
    <w:p>
      <w:pPr>
        <w:pStyle w:val="ListBullet"/>
        <w:spacing w:before="20" w:after="40"/>
      </w:pPr>
      <w:r>
        <w:rPr>
          <w:rFonts w:ascii="Arial" w:hAnsi="Arial"/>
          <w:sz w:val="20"/>
        </w:rPr>
        <w:t>Hybrid retrieval (FAISS + BM25 + cross-encoder) is producing high-quality section candidates. Paragraph-type and citation boosts are correctly surfacing ratio/reasoning over procedural history.</w:t>
      </w:r>
    </w:p>
    <w:p>
      <w:pPr>
        <w:pStyle w:val="ListBullet"/>
        <w:spacing w:before="20" w:after="40"/>
      </w:pPr>
      <w:r>
        <w:rPr>
          <w:rFonts w:ascii="Arial" w:hAnsi="Arial"/>
          <w:sz w:val="20"/>
        </w:rPr>
        <w:t>Two-phase pipeline (bare acts explain → case laws + opinion) produces grounded, well-structured opinions. Every cited section and case includes a verbatim quote.</w:t>
      </w:r>
    </w:p>
    <w:p>
      <w:pPr>
        <w:pStyle w:val="ListBullet"/>
        <w:spacing w:before="20" w:after="40"/>
      </w:pPr>
      <w:r>
        <w:rPr>
          <w:rFonts w:ascii="Arial" w:hAnsi="Arial"/>
          <w:sz w:val="20"/>
        </w:rPr>
        <w:t>Streaming gives real-time feedback through a multi-minute pipeline, dramatically improving perceived responsiveness.</w:t>
      </w:r>
    </w:p>
    <w:p>
      <w:pPr>
        <w:pStyle w:val="ListBullet"/>
        <w:spacing w:before="20" w:after="40"/>
      </w:pPr>
      <w:r>
        <w:rPr>
          <w:rFonts w:ascii="Arial" w:hAnsi="Arial"/>
          <w:sz w:val="20"/>
        </w:rPr>
        <w:t>Dispute decomposition for complex matrimonial cases correctly splits DV+dowry+custody into separate disputes, producing comprehensive multi-section opinions.</w:t>
      </w:r>
    </w:p>
    <w:p>
      <w:pPr>
        <w:pStyle w:val="ListBullet"/>
        <w:spacing w:before="20" w:after="40"/>
      </w:pPr>
      <w:r>
        <w:rPr>
          <w:rFonts w:ascii="Arial" w:hAnsi="Arial"/>
          <w:sz w:val="20"/>
        </w:rPr>
        <w:t>Few-shot retriever selects domain-matched intake examples, improving question quality and tone across case types (criminal, family, property, employment, constitutional).</w:t>
      </w:r>
    </w:p>
    <w:p>
      <w:pPr>
        <w:pStyle w:val="ListBullet"/>
        <w:spacing w:before="20" w:after="40"/>
      </w:pPr>
      <w:r>
        <w:rPr>
          <w:rFonts w:ascii="Arial" w:hAnsi="Arial"/>
          <w:sz w:val="20"/>
        </w:rPr>
        <w:t>Greeting fast path (&lt;100 ms) and /caselaws/library in-memory cache are working correctly. Cold-start latency is no longer a user-facing issue.</w:t>
      </w:r>
    </w:p>
    <w:p>
      <w:pPr>
        <w:pStyle w:val="ListBullet"/>
        <w:spacing w:before="20" w:after="40"/>
      </w:pPr>
      <w:r>
        <w:rPr>
          <w:rFonts w:ascii="Arial" w:hAnsi="Arial"/>
          <w:sz w:val="20"/>
        </w:rPr>
        <w:t>Citation graph built and queryable (50K+ nodes). Foundation for 'cases citing this judgment' is complete.</w:t>
      </w:r>
    </w:p>
    <w:p>
      <w:pPr>
        <w:pStyle w:val="Heading1"/>
      </w:pPr>
      <w:r>
        <w:t>8. Known Issues &amp; Technical Debt</w:t>
      </w:r>
    </w:p>
    <w:p>
      <w:pPr>
        <w:pStyle w:val="ListBullet"/>
        <w:spacing w:before="20" w:after="40"/>
      </w:pPr>
      <w:r>
        <w:rPr>
          <w:rFonts w:ascii="Arial" w:hAnsi="Arial"/>
          <w:sz w:val="20"/>
        </w:rPr>
        <w:t>Follow-up latency (8–12 s) is still slower than ideal. Streaming the assistant's intake question tokens would reduce perceived latency further, showing a first token almost immediately.</w:t>
      </w:r>
    </w:p>
    <w:p>
      <w:pPr>
        <w:pStyle w:val="ListBullet"/>
        <w:spacing w:before="20" w:after="40"/>
      </w:pPr>
      <w:r>
        <w:rPr>
          <w:rFonts w:ascii="Arial" w:hAnsi="Arial"/>
          <w:sz w:val="20"/>
        </w:rPr>
        <w:t>Chunk size (1800 chars) was set for the old embedding model. thenlper/gte-base's optimal window is closer to 512 tokens (~2,000 chars). A small increase may improve retrieval quality.</w:t>
      </w:r>
    </w:p>
    <w:p>
      <w:pPr>
        <w:pStyle w:val="ListBullet"/>
        <w:spacing w:before="20" w:after="40"/>
      </w:pPr>
      <w:r>
        <w:rPr>
          <w:rFonts w:ascii="Arial" w:hAnsi="Arial"/>
          <w:sz w:val="20"/>
        </w:rPr>
        <w:t>No web fallback for bare acts. Many state-specific acts are absent from the local index. A web fallback fetching from IndiaCode or state government portals would significantly improve coverage.</w:t>
      </w:r>
    </w:p>
    <w:p>
      <w:pPr>
        <w:pStyle w:val="ListBullet"/>
        <w:spacing w:before="20" w:after="40"/>
      </w:pPr>
      <w:r>
        <w:rPr>
          <w:rFonts w:ascii="Arial" w:hAnsi="Arial"/>
          <w:sz w:val="20"/>
        </w:rPr>
        <w:t>Architecture.txt is outdated: still references two-gate design, ROUTING_GATE1_SYSTEM, and ROUTING_GATE2_SYSTEM. Needs updating.</w:t>
      </w:r>
    </w:p>
    <w:p>
      <w:pPr>
        <w:pStyle w:val="ListBullet"/>
        <w:spacing w:before="20" w:after="40"/>
      </w:pPr>
      <w:r>
        <w:rPr>
          <w:rFonts w:ascii="Arial" w:hAnsi="Arial"/>
          <w:sz w:val="20"/>
        </w:rPr>
        <w:t>No automated test suite. All testing has been manual (end-to-end UI tests). Unit tests for the retriever, fact_collector, and response_generator would catch regressions on prompt or code changes.</w:t>
      </w:r>
    </w:p>
    <w:p>
      <w:pPr>
        <w:pStyle w:val="ListBullet"/>
        <w:spacing w:before="20" w:after="40"/>
      </w:pPr>
      <w:r>
        <w:rPr>
          <w:rFonts w:ascii="Arial" w:hAnsi="Arial"/>
          <w:sz w:val="20"/>
        </w:rPr>
        <w:t>Evaluation metrics not integrated into CI. Threshold sweep and batch eval must be run manually.</w:t>
      </w:r>
    </w:p>
    <w:p>
      <w:pPr>
        <w:pStyle w:val="ListBullet"/>
        <w:spacing w:before="20" w:after="40"/>
      </w:pPr>
      <w:r>
        <w:rPr>
          <w:rFonts w:ascii="Arial" w:hAnsi="Arial"/>
          <w:sz w:val="20"/>
        </w:rPr>
        <w:t>Citation graph not yet used in retrieval. The graph is built; the retrieval integration is not.</w:t>
      </w:r>
    </w:p>
    <w:p>
      <w:pPr>
        <w:pStyle w:val="ListBullet"/>
        <w:spacing w:before="20" w:after="40"/>
      </w:pPr>
      <w:r>
        <w:rPr>
          <w:rFonts w:ascii="Arial" w:hAnsi="Arial"/>
          <w:sz w:val="20"/>
        </w:rPr>
        <w:t>PDF export via jsPDF is a plain text dump. A properly formatted legal opinion PDF (section headers, citation formatting, page numbers) would be more professionally useful.</w:t>
      </w:r>
    </w:p>
    <w:p>
      <w:pPr>
        <w:pStyle w:val="Heading1"/>
      </w:pPr>
      <w:r>
        <w:t>9. Open / Pending Work</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48"/>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Item</w:t>
            </w:r>
          </w:p>
        </w:tc>
        <w:tc>
          <w:tcPr>
            <w:tcW w:type="dxa" w:w="4464"/>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Description</w:t>
            </w:r>
          </w:p>
        </w:tc>
        <w:tc>
          <w:tcPr>
            <w:tcW w:type="dxa" w:w="1152"/>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Effort</w:t>
            </w:r>
          </w:p>
        </w:tc>
        <w:tc>
          <w:tcPr>
            <w:tcW w:type="dxa" w:w="1296"/>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Priority</w:t>
            </w:r>
          </w:p>
        </w:tc>
      </w:tr>
      <w:tr>
        <w:tc>
          <w:tcPr>
            <w:tcW w:type="dxa" w:w="244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Multi-query retrieval</w:t>
            </w:r>
          </w:p>
        </w:tc>
        <w:tc>
          <w:tcPr>
            <w:tcW w:type="dxa" w:w="4464"/>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Generate 3 legal queries per dispute, retrieve independently, merge, deduplicate, rerank. Improves recall for edge-case phrasings.</w:t>
            </w:r>
          </w:p>
        </w:tc>
        <w:tc>
          <w:tcPr>
            <w:tcW w:type="dxa" w:w="115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c>
          <w:tcPr>
            <w:tcW w:type="dxa" w:w="1296"/>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High</w:t>
            </w:r>
          </w:p>
        </w:tc>
      </w:tr>
      <w:tr>
        <w:tc>
          <w:tcPr>
            <w:tcW w:type="dxa" w:w="244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Web fallback for bare acts</w:t>
            </w:r>
          </w:p>
        </w:tc>
        <w:tc>
          <w:tcPr>
            <w:tcW w:type="dxa" w:w="4464"/>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Extend existing case-law web fallback to bare acts. Fetch missing acts from IndiaCode/state gazette portals.</w:t>
            </w:r>
          </w:p>
        </w:tc>
        <w:tc>
          <w:tcPr>
            <w:tcW w:type="dxa" w:w="115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c>
          <w:tcPr>
            <w:tcW w:type="dxa" w:w="1296"/>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High</w:t>
            </w:r>
          </w:p>
        </w:tc>
      </w:tr>
      <w:tr>
        <w:tc>
          <w:tcPr>
            <w:tcW w:type="dxa" w:w="244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Citation graph in retrieval</w:t>
            </w:r>
          </w:p>
        </w:tc>
        <w:tc>
          <w:tcPr>
            <w:tcW w:type="dxa" w:w="4464"/>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Use citation graph to boost cases cited by/citing already-retrieved cases.</w:t>
            </w:r>
          </w:p>
        </w:tc>
        <w:tc>
          <w:tcPr>
            <w:tcW w:type="dxa" w:w="115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c>
          <w:tcPr>
            <w:tcW w:type="dxa" w:w="1296"/>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High</w:t>
            </w:r>
          </w:p>
        </w:tc>
      </w:tr>
      <w:tr>
        <w:tc>
          <w:tcPr>
            <w:tcW w:type="dxa" w:w="244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Streaming intake responses</w:t>
            </w:r>
          </w:p>
        </w:tc>
        <w:tc>
          <w:tcPr>
            <w:tcW w:type="dxa" w:w="4464"/>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Stream assistant question tokens rather than waiting for full response.</w:t>
            </w:r>
          </w:p>
        </w:tc>
        <w:tc>
          <w:tcPr>
            <w:tcW w:type="dxa" w:w="115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Low</w:t>
            </w:r>
          </w:p>
        </w:tc>
        <w:tc>
          <w:tcPr>
            <w:tcW w:type="dxa" w:w="1296"/>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High</w:t>
            </w:r>
          </w:p>
        </w:tc>
      </w:tr>
      <w:tr>
        <w:tc>
          <w:tcPr>
            <w:tcW w:type="dxa" w:w="244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Automated test suite</w:t>
            </w:r>
          </w:p>
        </w:tc>
        <w:tc>
          <w:tcPr>
            <w:tcW w:type="dxa" w:w="4464"/>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Unit tests for _run_single_gate, dedup guard, retriever, response_generator.</w:t>
            </w:r>
          </w:p>
        </w:tc>
        <w:tc>
          <w:tcPr>
            <w:tcW w:type="dxa" w:w="115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c>
          <w:tcPr>
            <w:tcW w:type="dxa" w:w="1296"/>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High</w:t>
            </w:r>
          </w:p>
        </w:tc>
      </w:tr>
      <w:tr>
        <w:tc>
          <w:tcPr>
            <w:tcW w:type="dxa" w:w="244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Update Architecture.txt</w:t>
            </w:r>
          </w:p>
        </w:tc>
        <w:tc>
          <w:tcPr>
            <w:tcW w:type="dxa" w:w="4464"/>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Reflect single-gate design, new prompts, removed files, current data flow.</w:t>
            </w:r>
          </w:p>
        </w:tc>
        <w:tc>
          <w:tcPr>
            <w:tcW w:type="dxa" w:w="115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Low</w:t>
            </w:r>
          </w:p>
        </w:tc>
        <w:tc>
          <w:tcPr>
            <w:tcW w:type="dxa" w:w="1296"/>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r>
      <w:tr>
        <w:tc>
          <w:tcPr>
            <w:tcW w:type="dxa" w:w="244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Structured PDF export</w:t>
            </w:r>
          </w:p>
        </w:tc>
        <w:tc>
          <w:tcPr>
            <w:tcW w:type="dxa" w:w="4464"/>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Replace jsPDF text dump with formatted legal opinion PDF.</w:t>
            </w:r>
          </w:p>
        </w:tc>
        <w:tc>
          <w:tcPr>
            <w:tcW w:type="dxa" w:w="115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c>
          <w:tcPr>
            <w:tcW w:type="dxa" w:w="1296"/>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r>
      <w:tr>
        <w:tc>
          <w:tcPr>
            <w:tcW w:type="dxa" w:w="244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Chunk size tuning</w:t>
            </w:r>
          </w:p>
        </w:tc>
        <w:tc>
          <w:tcPr>
            <w:tcW w:type="dxa" w:w="4464"/>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Profile retrieval quality at 2,200–2,400 chars for gte-base vs current 1,800.</w:t>
            </w:r>
          </w:p>
        </w:tc>
        <w:tc>
          <w:tcPr>
            <w:tcW w:type="dxa" w:w="115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Low</w:t>
            </w:r>
          </w:p>
        </w:tc>
        <w:tc>
          <w:tcPr>
            <w:tcW w:type="dxa" w:w="1296"/>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r>
      <w:tr>
        <w:tc>
          <w:tcPr>
            <w:tcW w:type="dxa" w:w="244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Fine-tuning pipeline</w:t>
            </w:r>
          </w:p>
        </w:tc>
        <w:tc>
          <w:tcPr>
            <w:tcW w:type="dxa" w:w="4464"/>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JSONL training data ready in training/finetune_ready/. Fine-tune Qwen 3 8B on 100 diverse intake examples.</w:t>
            </w:r>
          </w:p>
        </w:tc>
        <w:tc>
          <w:tcPr>
            <w:tcW w:type="dxa" w:w="115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High</w:t>
            </w:r>
          </w:p>
        </w:tc>
        <w:tc>
          <w:tcPr>
            <w:tcW w:type="dxa" w:w="1296"/>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r>
      <w:tr>
        <w:tc>
          <w:tcPr>
            <w:tcW w:type="dxa" w:w="244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AP HC full ingestion</w:t>
            </w:r>
          </w:p>
        </w:tc>
        <w:tc>
          <w:tcPr>
            <w:tcW w:type="dxa" w:w="4464"/>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Andhra Pradesh HC case laws scraped and organised. Full indexing pass needed.</w:t>
            </w:r>
          </w:p>
        </w:tc>
        <w:tc>
          <w:tcPr>
            <w:tcW w:type="dxa" w:w="115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Medium</w:t>
            </w:r>
          </w:p>
        </w:tc>
        <w:tc>
          <w:tcPr>
            <w:tcW w:type="dxa" w:w="1296"/>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Low</w:t>
            </w:r>
          </w:p>
        </w:tc>
      </w:tr>
    </w:tbl>
    <w:p>
      <w:pPr>
        <w:spacing w:before="0" w:after="40"/>
      </w:pPr>
    </w:p>
    <w:p>
      <w:pPr>
        <w:pStyle w:val="Heading1"/>
      </w:pPr>
      <w:r>
        <w:t>10. Lessons Learned</w:t>
      </w:r>
    </w:p>
    <w:p>
      <w:pPr>
        <w:pStyle w:val="Heading3"/>
      </w:pPr>
      <w:r>
        <w:t>What we would do differently</w:t>
      </w:r>
    </w:p>
    <w:p>
      <w:pPr>
        <w:pStyle w:val="ListBullet"/>
        <w:spacing w:before="20" w:after="40"/>
      </w:pPr>
      <w:r>
        <w:rPr>
          <w:rFonts w:ascii="Arial" w:hAnsi="Arial"/>
          <w:sz w:val="20"/>
        </w:rPr>
        <w:t>Start with .txt for case laws from day one. The PDF/OCR path for case laws was a dead end that consumed multiple sessions for marginal quality. Court portal scraping gives cleaner text with zero OCR cost.</w:t>
      </w:r>
    </w:p>
    <w:p>
      <w:pPr>
        <w:pStyle w:val="ListBullet"/>
        <w:spacing w:before="20" w:after="40"/>
      </w:pPr>
      <w:r>
        <w:rPr>
          <w:rFonts w:ascii="Arial" w:hAnsi="Arial"/>
          <w:sz w:val="20"/>
        </w:rPr>
        <w:t>Design intake prompt with INTAKE MEMORY injection from the first version. Relying on the LLM to scan conversation history for what it already asked was always going to produce duplicates on long emotional conversations.</w:t>
      </w:r>
    </w:p>
    <w:p>
      <w:pPr>
        <w:pStyle w:val="ListBullet"/>
        <w:spacing w:before="20" w:after="40"/>
      </w:pPr>
      <w:r>
        <w:rPr>
          <w:rFonts w:ascii="Arial" w:hAnsi="Arial"/>
          <w:sz w:val="20"/>
        </w:rPr>
        <w:t>Single-gate routing from the start. The two-gate design was a premature optimisation that was never cheaper, created two prompts to keep in sync, and added a full LLM call to every turn.</w:t>
      </w:r>
    </w:p>
    <w:p>
      <w:pPr>
        <w:pStyle w:val="Heading3"/>
      </w:pPr>
      <w:r>
        <w:t>What worked better than expected</w:t>
      </w:r>
    </w:p>
    <w:p>
      <w:pPr>
        <w:pStyle w:val="ListBullet"/>
        <w:spacing w:before="20" w:after="40"/>
      </w:pPr>
      <w:r>
        <w:rPr>
          <w:rFonts w:ascii="Arial" w:hAnsi="Arial"/>
          <w:sz w:val="20"/>
        </w:rPr>
        <w:t>LLM-act guard: added as a targeted fix for one false positive, turned out to be a robust general solution. Cross-encoder is good at surface relevance; LLM is good at contextual applicability. Using both is stronger than either alone.</w:t>
      </w:r>
    </w:p>
    <w:p>
      <w:pPr>
        <w:pStyle w:val="ListBullet"/>
        <w:spacing w:before="20" w:after="40"/>
      </w:pPr>
      <w:r>
        <w:rPr>
          <w:rFonts w:ascii="Arial" w:hAnsi="Arial"/>
          <w:sz w:val="20"/>
        </w:rPr>
        <w:t>Paragraph-type boosts: ensuring ratio/reasoning paragraphs rank above procedural history had a larger impact on legal usefulness than anticipated.</w:t>
      </w:r>
    </w:p>
    <w:p>
      <w:pPr>
        <w:pStyle w:val="ListBullet"/>
        <w:spacing w:before="20" w:after="40"/>
      </w:pPr>
      <w:r>
        <w:rPr>
          <w:rFonts w:ascii="Arial" w:hAnsi="Arial"/>
          <w:sz w:val="20"/>
        </w:rPr>
        <w:t>Few-shot retrieval: domain-matched example injection improved intake quality noticeably at very low cost — no fine-tuning, no additional LLM calls.</w:t>
      </w:r>
    </w:p>
    <w:p>
      <w:pPr>
        <w:pStyle w:val="Heading3"/>
      </w:pPr>
      <w:r>
        <w:t>What assumptions were wrong</w:t>
      </w:r>
    </w:p>
    <w:p>
      <w:pPr>
        <w:pStyle w:val="ListBullet"/>
        <w:spacing w:before="20" w:after="40"/>
      </w:pPr>
      <w:r>
        <w:rPr>
          <w:rFonts w:ascii="Arial" w:hAnsi="Arial"/>
          <w:sz w:val="20"/>
        </w:rPr>
        <w:t>The cross-encoder alone would not correctly filter irrelevant acts. Keyword matches on surface text (alcohol terms in a DV case) can produce high scores for completely inapplicable acts.</w:t>
      </w:r>
    </w:p>
    <w:p>
      <w:pPr>
        <w:pStyle w:val="ListBullet"/>
        <w:spacing w:before="20" w:after="40"/>
      </w:pPr>
      <w:r>
        <w:rPr>
          <w:rFonts w:ascii="Arial" w:hAnsi="Arial"/>
          <w:sz w:val="20"/>
        </w:rPr>
        <w:t>A single expanded query was not sufficient for retrieval. Edge-case phrasings retrieve different chunks. Multi-query retrieval is needed for robust recall.</w:t>
      </w:r>
    </w:p>
    <w:p>
      <w:r>
        <w:br w:type="page"/>
      </w:r>
    </w:p>
    <w:p>
      <w:pPr>
        <w:pStyle w:val="Heading1"/>
      </w:pPr>
      <w:r>
        <w:t>11. Recommendations for Next Phase</w:t>
      </w:r>
    </w:p>
    <w:p>
      <w:pPr>
        <w:spacing w:before="40" w:after="80"/>
      </w:pPr>
      <w:r>
        <w:rPr>
          <w:rFonts w:ascii="Arial" w:hAnsi="Arial"/>
          <w:b w:val="0"/>
          <w:i w:val="0"/>
          <w:sz w:val="20"/>
        </w:rPr>
        <w:t>In priority order:</w:t>
      </w:r>
    </w:p>
    <w:p>
      <w:pPr>
        <w:spacing w:before="0" w:after="40"/>
      </w:pPr>
    </w:p>
    <w:tbl>
      <w:tblPr>
        <w:tblStyle w:val="TableGrid"/>
        <w:tblW w:type="auto" w:w="0"/>
        <w:jc w:val="left"/>
        <w:tblLook w:firstColumn="1" w:firstRow="1" w:lastColumn="0" w:lastRow="0" w:noHBand="0" w:noVBand="1" w:val="04A0"/>
      </w:tblPr>
      <w:tblGrid>
        <w:gridCol w:w="3216"/>
        <w:gridCol w:w="3216"/>
        <w:gridCol w:w="3216"/>
      </w:tblGrid>
      <w:tr>
        <w:tc>
          <w:tcPr>
            <w:tcW w:type="dxa" w:w="432"/>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w:t>
            </w:r>
          </w:p>
        </w:tc>
        <w:tc>
          <w:tcPr>
            <w:tcW w:type="dxa" w:w="3168"/>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Recommendation</w:t>
            </w:r>
          </w:p>
        </w:tc>
        <w:tc>
          <w:tcPr>
            <w:tcW w:type="dxa" w:w="7200"/>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Rationale</w:t>
            </w:r>
          </w:p>
        </w:tc>
      </w:tr>
      <w:tr>
        <w:tc>
          <w:tcPr>
            <w:tcW w:type="dxa" w:w="43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1</w:t>
            </w:r>
          </w:p>
        </w:tc>
        <w:tc>
          <w:tcPr>
            <w:tcW w:type="dxa" w:w="316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Streaming intake responses</w:t>
            </w:r>
          </w:p>
        </w:tc>
        <w:tc>
          <w:tcPr>
            <w:tcW w:type="dxa" w:w="720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Immediately improves perceived UX. Currently 8–12 s latency shows nothing until fully ready. Streaming gives near-instant first token feedback.</w:t>
            </w:r>
          </w:p>
        </w:tc>
      </w:tr>
      <w:tr>
        <w:tc>
          <w:tcPr>
            <w:tcW w:type="dxa" w:w="43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2</w:t>
            </w:r>
          </w:p>
        </w:tc>
        <w:tc>
          <w:tcPr>
            <w:tcW w:type="dxa" w:w="316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Automated unit test suite</w:t>
            </w:r>
          </w:p>
        </w:tc>
        <w:tc>
          <w:tcPr>
            <w:tcW w:type="dxa" w:w="720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Any prompt change risks silent regressions. Tests covering the dedup guard, gate routing, and retrieval quality make changes safe.</w:t>
            </w:r>
          </w:p>
        </w:tc>
      </w:tr>
      <w:tr>
        <w:tc>
          <w:tcPr>
            <w:tcW w:type="dxa" w:w="43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3</w:t>
            </w:r>
          </w:p>
        </w:tc>
        <w:tc>
          <w:tcPr>
            <w:tcW w:type="dxa" w:w="316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Citation graph in retrieval</w:t>
            </w:r>
          </w:p>
        </w:tc>
        <w:tc>
          <w:tcPr>
            <w:tcW w:type="dxa" w:w="720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Infrastructure complete. Using it to surface high-authority precedents would materially improve opinion quality for complex cases.</w:t>
            </w:r>
          </w:p>
        </w:tc>
      </w:tr>
      <w:tr>
        <w:tc>
          <w:tcPr>
            <w:tcW w:type="dxa" w:w="43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4</w:t>
            </w:r>
          </w:p>
        </w:tc>
        <w:tc>
          <w:tcPr>
            <w:tcW w:type="dxa" w:w="316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Multi-query retrieval</w:t>
            </w:r>
          </w:p>
        </w:tc>
        <w:tc>
          <w:tcPr>
            <w:tcW w:type="dxa" w:w="720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Significantly improves recall for edge-case and colloquial phrasings. Right place: retrieve_bare_acts_for_dispute path.</w:t>
            </w:r>
          </w:p>
        </w:tc>
      </w:tr>
      <w:tr>
        <w:tc>
          <w:tcPr>
            <w:tcW w:type="dxa" w:w="43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5</w:t>
            </w:r>
          </w:p>
        </w:tc>
        <w:tc>
          <w:tcPr>
            <w:tcW w:type="dxa" w:w="316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Fine-tune Qwen 3 8B</w:t>
            </w:r>
          </w:p>
        </w:tc>
        <w:tc>
          <w:tcPr>
            <w:tcW w:type="dxa" w:w="720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100 diverse JSONL examples ready. Fine-tuning bakes intake style and legal reasoning into weights, reducing reliance on long system prompts.</w:t>
            </w:r>
          </w:p>
        </w:tc>
      </w:tr>
      <w:tr>
        <w:tc>
          <w:tcPr>
            <w:tcW w:type="dxa" w:w="43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6</w:t>
            </w:r>
          </w:p>
        </w:tc>
        <w:tc>
          <w:tcPr>
            <w:tcW w:type="dxa" w:w="316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Web fallback for bare acts</w:t>
            </w:r>
          </w:p>
        </w:tc>
        <w:tc>
          <w:tcPr>
            <w:tcW w:type="dxa" w:w="720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Currently only case laws fall back to web. Many state-specific acts missing from local index. Closing this gap improves coverage materially.</w:t>
            </w:r>
          </w:p>
        </w:tc>
      </w:tr>
    </w:tbl>
    <w:p>
      <w:pPr>
        <w:spacing w:before="0" w:after="40"/>
      </w:pPr>
    </w:p>
    <w:p>
      <w:pPr>
        <w:pStyle w:val="Heading1"/>
      </w:pPr>
      <w:r>
        <w:t>12. Appendix — Key File Reference</w:t>
      </w:r>
    </w:p>
    <w:p>
      <w:pPr>
        <w:pStyle w:val="Heading2"/>
      </w:pPr>
      <w:r>
        <w:t>12a. Core Service Files</w:t>
      </w:r>
    </w:p>
    <w:tbl>
      <w:tblPr>
        <w:tblStyle w:val="TableGrid"/>
        <w:tblW w:type="auto" w:w="0"/>
        <w:jc w:val="left"/>
        <w:tblLook w:firstColumn="1" w:firstRow="1" w:lastColumn="0" w:lastRow="0" w:noHBand="0" w:noVBand="1" w:val="04A0"/>
      </w:tblPr>
      <w:tblGrid>
        <w:gridCol w:w="4824"/>
        <w:gridCol w:w="4824"/>
      </w:tblGrid>
      <w:tr>
        <w:tc>
          <w:tcPr>
            <w:tcW w:type="dxa" w:w="4320"/>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File</w:t>
            </w:r>
          </w:p>
        </w:tc>
        <w:tc>
          <w:tcPr>
            <w:tcW w:type="dxa" w:w="6480"/>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Purpose</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services/fact_collector.py</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Single-gate routing, intake dedup helpers, INTAKE MEMORY block, get_next_question_or_complete()</w:t>
            </w:r>
          </w:p>
        </w:tc>
      </w:tr>
      <w:tr>
        <w:tc>
          <w:tcPr>
            <w:tcW w:type="dxa" w:w="432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services/interactive_chat.py</w:t>
            </w:r>
          </w:p>
        </w:tc>
        <w:tc>
          <w:tcPr>
            <w:tcW w:type="dxa" w:w="64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Two-phase pipeline orchestration: Phase A (bare acts), Phase B (case laws + opinion)</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services/response_generator_v2.py</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Dispute decomposition, retrieval, LLM-act guard, explanation, final opinion generation</w:t>
            </w:r>
          </w:p>
        </w:tc>
      </w:tr>
      <w:tr>
        <w:tc>
          <w:tcPr>
            <w:tcW w:type="dxa" w:w="432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retrieval/hybrid_retriever.py</w:t>
            </w:r>
          </w:p>
        </w:tc>
        <w:tc>
          <w:tcPr>
            <w:tcW w:type="dxa" w:w="64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FAISS + BM25 + cross-encoder with paragraph-type and citation boosts</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prompts/advocate_prompts.py</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All LLM prompt constants: ROUTING_SINGLE_GATE_SYSTEM, FACT_COLLECTION_SYSTEM, BARE_ACT_EXPLAIN_AND_FOLLOWUP_PROMPT, STRUCTURED_FINAL_OPINION_PROMPT, etc.</w:t>
            </w:r>
          </w:p>
        </w:tc>
      </w:tr>
      <w:tr>
        <w:tc>
          <w:tcPr>
            <w:tcW w:type="dxa" w:w="432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training/few_shot_retriever.py</w:t>
            </w:r>
          </w:p>
        </w:tc>
        <w:tc>
          <w:tcPr>
            <w:tcW w:type="dxa" w:w="64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Domain detection, example scoring, get_intake_example() for prompt injection</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Ingestion/smart_chunker.py</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PDF/TXT → JSON pipeline: OCR, metadata extraction, paragraph typing, chunking</w:t>
            </w:r>
          </w:p>
        </w:tc>
      </w:tr>
      <w:tr>
        <w:tc>
          <w:tcPr>
            <w:tcW w:type="dxa" w:w="432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legal_database/build_indexes.py</w:t>
            </w:r>
          </w:p>
        </w:tc>
        <w:tc>
          <w:tcPr>
            <w:tcW w:type="dxa" w:w="64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FAISS + BM25 index builder</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scripts/build_citation_graph.py</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Builds citation_graph.json from all case law JSON files</w:t>
            </w:r>
          </w:p>
        </w:tc>
      </w:tr>
      <w:tr>
        <w:tc>
          <w:tcPr>
            <w:tcW w:type="dxa" w:w="432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api_server.py</w:t>
            </w:r>
          </w:p>
        </w:tc>
        <w:tc>
          <w:tcPr>
            <w:tcW w:type="dxa" w:w="64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FastAPI entry point: /chat, /conversation/continue, /bareacts/library, /caselaws/library, /library/refresh-cache</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Frontend/src/App.jsx</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React SPA: streaming display, bare act and case law cards, citation links, PDF/Excel export</w:t>
            </w:r>
          </w:p>
        </w:tc>
      </w:tr>
    </w:tbl>
    <w:p>
      <w:pPr>
        <w:spacing w:before="0" w:after="40"/>
      </w:pPr>
    </w:p>
    <w:p>
      <w:pPr>
        <w:pStyle w:val="Heading2"/>
      </w:pPr>
      <w:r>
        <w:t>12b. Key Prompt Constants</w:t>
      </w:r>
    </w:p>
    <w:tbl>
      <w:tblPr>
        <w:tblStyle w:val="TableGrid"/>
        <w:tblW w:type="auto" w:w="0"/>
        <w:jc w:val="left"/>
        <w:tblLook w:firstColumn="1" w:firstRow="1" w:lastColumn="0" w:lastRow="0" w:noHBand="0" w:noVBand="1" w:val="04A0"/>
      </w:tblPr>
      <w:tblGrid>
        <w:gridCol w:w="3216"/>
        <w:gridCol w:w="3216"/>
        <w:gridCol w:w="3216"/>
      </w:tblGrid>
      <w:tr>
        <w:tc>
          <w:tcPr>
            <w:tcW w:type="dxa" w:w="3600"/>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Constant</w:t>
            </w:r>
          </w:p>
        </w:tc>
        <w:tc>
          <w:tcPr>
            <w:tcW w:type="dxa" w:w="2592"/>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File</w:t>
            </w:r>
          </w:p>
        </w:tc>
        <w:tc>
          <w:tcPr>
            <w:tcW w:type="dxa" w:w="4608"/>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Purpose</w:t>
            </w:r>
          </w:p>
        </w:tc>
      </w:tr>
      <w:tr>
        <w:tc>
          <w:tcPr>
            <w:tcW w:type="dxa" w:w="360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ROUTING_SINGLE_GATE_SYSTEM</w:t>
            </w:r>
          </w:p>
        </w:tc>
        <w:tc>
          <w:tcPr>
            <w:tcW w:type="dxa" w:w="259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advocate_prompts.py</w:t>
            </w:r>
          </w:p>
        </w:tc>
        <w:tc>
          <w:tcPr>
            <w:tcW w:type="dxa" w:w="460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Unified classifier + intake router. Replaced ROUTING_GATE1_SYSTEM + ROUTING_GATE2_SYSTEM.</w:t>
            </w:r>
          </w:p>
        </w:tc>
      </w:tr>
      <w:tr>
        <w:tc>
          <w:tcPr>
            <w:tcW w:type="dxa" w:w="360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BARE_ACT_EXPLAIN_AND_FOLLOWUP_PROMPT</w:t>
            </w:r>
          </w:p>
        </w:tc>
        <w:tc>
          <w:tcPr>
            <w:tcW w:type="dxa" w:w="259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advocate_prompts.py</w:t>
            </w:r>
          </w:p>
        </w:tc>
        <w:tc>
          <w:tcPr>
            <w:tcW w:type="dxa" w:w="460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Section explanations + follow-up gap detection. Includes SESSION MEMORY block.</w:t>
            </w:r>
          </w:p>
        </w:tc>
      </w:tr>
      <w:tr>
        <w:tc>
          <w:tcPr>
            <w:tcW w:type="dxa" w:w="360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STRUCTURED_FINAL_OPINION_PROMPT</w:t>
            </w:r>
          </w:p>
        </w:tc>
        <w:tc>
          <w:tcPr>
            <w:tcW w:type="dxa" w:w="259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advocate_prompts.py</w:t>
            </w:r>
          </w:p>
        </w:tc>
        <w:tc>
          <w:tcPr>
            <w:tcW w:type="dxa" w:w="460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Final legal opinion with verbatim quotes; includes Reliefs Sought &amp; Assessment.</w:t>
            </w:r>
          </w:p>
        </w:tc>
      </w:tr>
      <w:tr>
        <w:tc>
          <w:tcPr>
            <w:tcW w:type="dxa" w:w="360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FACT_COLLECTION_SYSTEM</w:t>
            </w:r>
          </w:p>
        </w:tc>
        <w:tc>
          <w:tcPr>
            <w:tcW w:type="dxa" w:w="259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advocate_prompts.py</w:t>
            </w:r>
          </w:p>
        </w:tc>
        <w:tc>
          <w:tcPr>
            <w:tcW w:type="dxa" w:w="460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Fallback intake prompt used if single gate fails entirely.</w:t>
            </w:r>
          </w:p>
        </w:tc>
      </w:tr>
      <w:tr>
        <w:tc>
          <w:tcPr>
            <w:tcW w:type="dxa" w:w="360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DISPUTE_DECOMPOSITION_PROMPT</w:t>
            </w:r>
          </w:p>
        </w:tc>
        <w:tc>
          <w:tcPr>
            <w:tcW w:type="dxa" w:w="2592"/>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advocate_prompts.py</w:t>
            </w:r>
          </w:p>
        </w:tc>
        <w:tc>
          <w:tcPr>
            <w:tcW w:type="dxa" w:w="4608"/>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Splits complex cases into sub-disputes. Mandatory multi-dispute rule for DV.</w:t>
            </w:r>
          </w:p>
        </w:tc>
      </w:tr>
      <w:tr>
        <w:tc>
          <w:tcPr>
            <w:tcW w:type="dxa" w:w="360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ACT_SELECTION_PROMPT</w:t>
            </w:r>
          </w:p>
        </w:tc>
        <w:tc>
          <w:tcPr>
            <w:tcW w:type="dxa" w:w="2592"/>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advocate_prompts.py</w:t>
            </w:r>
          </w:p>
        </w:tc>
        <w:tc>
          <w:tcPr>
            <w:tcW w:type="dxa" w:w="4608"/>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Selects applicable Acts; BNS/BNSS/BSA preference for post-July 2024 cases.</w:t>
            </w:r>
          </w:p>
        </w:tc>
      </w:tr>
    </w:tbl>
    <w:p>
      <w:pPr>
        <w:spacing w:before="0" w:after="40"/>
      </w:pPr>
    </w:p>
    <w:p>
      <w:pPr>
        <w:pStyle w:val="Heading2"/>
      </w:pPr>
      <w:r>
        <w:t>12c. Data Directories</w:t>
      </w:r>
    </w:p>
    <w:tbl>
      <w:tblPr>
        <w:tblStyle w:val="TableGrid"/>
        <w:tblW w:type="auto" w:w="0"/>
        <w:jc w:val="left"/>
        <w:tblLook w:firstColumn="1" w:firstRow="1" w:lastColumn="0" w:lastRow="0" w:noHBand="0" w:noVBand="1" w:val="04A0"/>
      </w:tblPr>
      <w:tblGrid>
        <w:gridCol w:w="4824"/>
        <w:gridCol w:w="4824"/>
      </w:tblGrid>
      <w:tr>
        <w:tc>
          <w:tcPr>
            <w:tcW w:type="dxa" w:w="4320"/>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Path</w:t>
            </w:r>
          </w:p>
        </w:tc>
        <w:tc>
          <w:tcPr>
            <w:tcW w:type="dxa" w:w="6480"/>
            <w:shd w:val="clear" w:color="auto" w:fill="1B3A6B"/>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color w:val="FFFFFF"/>
                <w:sz w:val="18"/>
              </w:rPr>
              <w:t>Contents</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legal_database/raw_data/BareActs/</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Source PDFs for Central and State Acts</w:t>
            </w:r>
          </w:p>
        </w:tc>
      </w:tr>
      <w:tr>
        <w:tc>
          <w:tcPr>
            <w:tcW w:type="dxa" w:w="432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legal_database/raw_data/CaseLaws/Telangana HC/</w:t>
            </w:r>
          </w:p>
        </w:tc>
        <w:tc>
          <w:tcPr>
            <w:tcW w:type="dxa" w:w="64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Scraped .txt case laws, year/month hierarchy</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legal_database/raw_data/CaseLaws/Supreme Court/</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Scraped .txt Supreme Court judgments, year/month hierarchy</w:t>
            </w:r>
          </w:p>
        </w:tc>
      </w:tr>
      <w:tr>
        <w:tc>
          <w:tcPr>
            <w:tcW w:type="dxa" w:w="432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legal_database/json_output/</w:t>
            </w:r>
          </w:p>
        </w:tc>
        <w:tc>
          <w:tcPr>
            <w:tcW w:type="dxa" w:w="64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Extracted JSON per document (bare acts + case laws)</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legal_database/vector_store/</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FAISS index, BM25 index, citation_graph.json</w:t>
            </w:r>
          </w:p>
        </w:tc>
      </w:tr>
      <w:tr>
        <w:tc>
          <w:tcPr>
            <w:tcW w:type="dxa" w:w="432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training/examples/</w:t>
            </w:r>
          </w:p>
        </w:tc>
        <w:tc>
          <w:tcPr>
            <w:tcW w:type="dxa" w:w="6480"/>
            <w:shd w:val="clear" w:color="auto" w:fill="F5F5F5"/>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100 diverse intake conversation examples (JSONL)</w:t>
            </w:r>
          </w:p>
        </w:tc>
      </w:tr>
      <w:tr>
        <w:tc>
          <w:tcPr>
            <w:tcW w:type="dxa" w:w="432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training/finetune_ready/</w:t>
            </w:r>
          </w:p>
        </w:tc>
        <w:tc>
          <w:tcPr>
            <w:tcW w:type="dxa" w:w="6480"/>
            <w:shd w:val="clear" w:color="auto" w:fill="FFFFFF"/>
            <w:tcBorders>
              <w:top w:val="single" w:sz="4" w:space="0" w:color="D1D5DB"/>
              <w:bottom w:val="single" w:sz="4" w:space="0" w:color="D1D5DB"/>
              <w:left w:val="single" w:sz="4" w:space="0" w:color="D1D5DB"/>
              <w:right w:val="single" w:sz="4" w:space="0" w:color="D1D5DB"/>
            </w:tcBorders>
          </w:tcPr>
          <w:p>
            <w:pPr>
              <w:spacing w:before="20" w:after="20"/>
            </w:pPr>
            <w:r>
              <w:rPr>
                <w:rFonts w:ascii="Arial" w:hAnsi="Arial"/>
                <w:b w:val="0"/>
                <w:sz w:val="17"/>
              </w:rPr>
              <w:t>Fine-tuning ready JSONL dataset for Qwen 3 8B</w:t>
            </w:r>
          </w:p>
        </w:tc>
      </w:tr>
    </w:tbl>
    <w:p>
      <w:pPr>
        <w:spacing w:before="0" w:after="40"/>
      </w:pPr>
    </w:p>
    <w:p>
      <w:pPr>
        <w:spacing w:before="0" w:after="40"/>
      </w:pPr>
    </w:p>
    <w:p>
      <w:pPr>
        <w:jc w:val="center"/>
      </w:pPr>
      <w:r>
        <w:rPr>
          <w:rFonts w:ascii="Arial" w:hAnsi="Arial"/>
          <w:color w:val="6B7280"/>
          <w:sz w:val="18"/>
        </w:rPr>
        <w:t>— End of Document —</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B3A6B"/>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A6B5B"/>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