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46" w:rsidRPr="006B2C46" w:rsidRDefault="006B2C46" w:rsidP="006B2C46">
      <w:pPr>
        <w:jc w:val="center"/>
        <w:rPr>
          <w:b/>
          <w:bCs/>
          <w:sz w:val="24"/>
          <w:szCs w:val="24"/>
        </w:rPr>
      </w:pPr>
      <w:r w:rsidRPr="006B2C46">
        <w:rPr>
          <w:b/>
          <w:bCs/>
          <w:sz w:val="24"/>
          <w:szCs w:val="24"/>
        </w:rPr>
        <w:t>STANDAR KOMPETENSI LULUSAN SMA/MA/SMK/MAK/SMALB/Paket C</w:t>
      </w:r>
    </w:p>
    <w:p w:rsidR="00D9103C" w:rsidRDefault="006B2C46" w:rsidP="006B2C46">
      <w:pPr>
        <w:jc w:val="center"/>
        <w:rPr>
          <w:b/>
          <w:bCs/>
          <w:sz w:val="24"/>
          <w:szCs w:val="24"/>
        </w:rPr>
      </w:pPr>
      <w:r w:rsidRPr="006B2C46">
        <w:rPr>
          <w:b/>
          <w:bCs/>
          <w:sz w:val="24"/>
          <w:szCs w:val="24"/>
        </w:rPr>
        <w:t>PERMEN 20 TAHUN 2016</w:t>
      </w:r>
    </w:p>
    <w:p w:rsidR="006B2C46" w:rsidRDefault="006B2C46" w:rsidP="006B2C46">
      <w:pPr>
        <w:jc w:val="center"/>
        <w:rPr>
          <w:b/>
          <w:bCs/>
          <w:sz w:val="24"/>
          <w:szCs w:val="24"/>
        </w:rPr>
      </w:pPr>
    </w:p>
    <w:p w:rsidR="006B2C46" w:rsidRDefault="006B2C46" w:rsidP="006B2C46">
      <w:pPr>
        <w:pStyle w:val="Default"/>
        <w:jc w:val="both"/>
        <w:rPr>
          <w:rFonts w:ascii="Times New Roman" w:hAnsi="Times New Roman" w:cs="Times New Roman"/>
        </w:rPr>
      </w:pPr>
      <w:r w:rsidRPr="00872D57">
        <w:rPr>
          <w:rFonts w:ascii="Times New Roman" w:hAnsi="Times New Roman" w:cs="Times New Roman"/>
        </w:rPr>
        <w:t xml:space="preserve">Lulusan SMA/MA/SMK/MAK/SMALB/Paket C memiliki sikap, pengetahuan, dan keterampilan sebagai berikut. </w:t>
      </w:r>
    </w:p>
    <w:p w:rsidR="006B2C46" w:rsidRDefault="006B2C46" w:rsidP="006B2C46">
      <w:pPr>
        <w:pStyle w:val="Default"/>
        <w:jc w:val="both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90"/>
        <w:gridCol w:w="2268"/>
        <w:gridCol w:w="6635"/>
      </w:tblGrid>
      <w:tr w:rsidR="00D9103C" w:rsidTr="009F6D20">
        <w:tc>
          <w:tcPr>
            <w:tcW w:w="590" w:type="dxa"/>
          </w:tcPr>
          <w:p w:rsidR="00D9103C" w:rsidRPr="00D9103C" w:rsidRDefault="006B2C46" w:rsidP="00D9103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2268" w:type="dxa"/>
          </w:tcPr>
          <w:p w:rsidR="00D9103C" w:rsidRPr="00D9103C" w:rsidRDefault="006B2C46" w:rsidP="00D9103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Dimensi</w:t>
            </w:r>
          </w:p>
        </w:tc>
        <w:tc>
          <w:tcPr>
            <w:tcW w:w="6635" w:type="dxa"/>
          </w:tcPr>
          <w:p w:rsidR="00D9103C" w:rsidRPr="00D9103C" w:rsidRDefault="006B2C46" w:rsidP="00D9103C">
            <w:pPr>
              <w:jc w:val="center"/>
              <w:rPr>
                <w:b/>
                <w:bCs/>
                <w:sz w:val="28"/>
                <w:szCs w:val="28"/>
              </w:rPr>
            </w:pPr>
            <w:r w:rsidRPr="006B2C46">
              <w:rPr>
                <w:b/>
                <w:bCs/>
                <w:sz w:val="28"/>
                <w:szCs w:val="28"/>
              </w:rPr>
              <w:t>Kualifikasi Kemampuan</w:t>
            </w:r>
          </w:p>
        </w:tc>
      </w:tr>
      <w:tr w:rsidR="00D9103C" w:rsidTr="009F6D20">
        <w:tc>
          <w:tcPr>
            <w:tcW w:w="590" w:type="dxa"/>
          </w:tcPr>
          <w:p w:rsidR="00D9103C" w:rsidRPr="009F6D20" w:rsidRDefault="00D9103C" w:rsidP="009F6D20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9F6D20">
              <w:rPr>
                <w:rFonts w:ascii="Book Antiqua" w:hAnsi="Book Antiqu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D9103C" w:rsidRPr="009F6D20" w:rsidRDefault="00D9103C" w:rsidP="009F6D20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9F6D20">
              <w:rPr>
                <w:rFonts w:ascii="Book Antiqua" w:hAnsi="Book Antiqua"/>
                <w:b/>
                <w:bCs/>
                <w:sz w:val="24"/>
                <w:szCs w:val="24"/>
              </w:rPr>
              <w:t>SIKAP</w:t>
            </w:r>
          </w:p>
        </w:tc>
        <w:tc>
          <w:tcPr>
            <w:tcW w:w="6635" w:type="dxa"/>
          </w:tcPr>
          <w:p w:rsidR="00D9103C" w:rsidRPr="00F04DC6" w:rsidRDefault="00D9103C" w:rsidP="009F6D20">
            <w:pPr>
              <w:ind w:right="72"/>
              <w:jc w:val="both"/>
              <w:rPr>
                <w:rFonts w:ascii="Book Antiqua" w:hAnsi="Book Antiqua"/>
                <w:color w:val="000000"/>
                <w:spacing w:val="-8"/>
                <w:w w:val="105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color w:val="000000"/>
                <w:spacing w:val="-8"/>
                <w:w w:val="105"/>
                <w:sz w:val="24"/>
                <w:szCs w:val="24"/>
                <w:lang w:val="en-US"/>
              </w:rPr>
              <w:t>Memiliki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8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8"/>
                <w:w w:val="105"/>
                <w:sz w:val="24"/>
                <w:szCs w:val="24"/>
                <w:lang w:val="en-US"/>
              </w:rPr>
              <w:t>perilaku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8"/>
                <w:w w:val="105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mencerminkan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sikap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:</w:t>
            </w:r>
          </w:p>
          <w:p w:rsidR="00D9103C" w:rsidRPr="00F04DC6" w:rsidRDefault="00D9103C" w:rsidP="009F6D20">
            <w:pPr>
              <w:numPr>
                <w:ilvl w:val="0"/>
                <w:numId w:val="1"/>
              </w:numPr>
              <w:tabs>
                <w:tab w:val="clear" w:pos="360"/>
                <w:tab w:val="decimal" w:pos="432"/>
              </w:tabs>
              <w:ind w:left="432" w:right="360" w:hanging="360"/>
              <w:jc w:val="both"/>
              <w:rPr>
                <w:rFonts w:ascii="Book Antiqua" w:hAnsi="Book Antiqua"/>
                <w:color w:val="000000"/>
                <w:w w:val="105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beriman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dan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>bertakwa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>kepada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Tuhan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 YME,</w:t>
            </w:r>
          </w:p>
          <w:p w:rsidR="00D9103C" w:rsidRPr="00F04DC6" w:rsidRDefault="00D9103C" w:rsidP="009F6D20">
            <w:pPr>
              <w:numPr>
                <w:ilvl w:val="0"/>
                <w:numId w:val="1"/>
              </w:numPr>
              <w:tabs>
                <w:tab w:val="clear" w:pos="360"/>
                <w:tab w:val="decimal" w:pos="432"/>
              </w:tabs>
              <w:ind w:left="432" w:right="216" w:hanging="360"/>
              <w:jc w:val="both"/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>berkarakter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>jujur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dan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peduli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,</w:t>
            </w:r>
          </w:p>
          <w:p w:rsidR="00D9103C" w:rsidRPr="00F04DC6" w:rsidRDefault="00D9103C" w:rsidP="009F6D20">
            <w:pPr>
              <w:numPr>
                <w:ilvl w:val="0"/>
                <w:numId w:val="1"/>
              </w:numPr>
              <w:tabs>
                <w:tab w:val="clear" w:pos="360"/>
                <w:tab w:val="decimal" w:pos="432"/>
              </w:tabs>
              <w:ind w:left="432" w:hanging="360"/>
              <w:jc w:val="both"/>
              <w:rPr>
                <w:rFonts w:ascii="Book Antiqua" w:hAnsi="Book Antiqua"/>
                <w:color w:val="000000"/>
                <w:spacing w:val="-5"/>
                <w:w w:val="105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color w:val="000000"/>
                <w:spacing w:val="-5"/>
                <w:w w:val="105"/>
                <w:sz w:val="24"/>
                <w:szCs w:val="24"/>
                <w:lang w:val="en-US"/>
              </w:rPr>
              <w:t>bertanggungjawab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5"/>
                <w:w w:val="105"/>
                <w:sz w:val="24"/>
                <w:szCs w:val="24"/>
                <w:lang w:val="en-US"/>
              </w:rPr>
              <w:t>,</w:t>
            </w:r>
          </w:p>
          <w:p w:rsidR="00D9103C" w:rsidRPr="00F04DC6" w:rsidRDefault="00D9103C" w:rsidP="009F6D20">
            <w:pPr>
              <w:numPr>
                <w:ilvl w:val="0"/>
                <w:numId w:val="1"/>
              </w:numPr>
              <w:tabs>
                <w:tab w:val="clear" w:pos="360"/>
                <w:tab w:val="decimal" w:pos="432"/>
              </w:tabs>
              <w:ind w:left="432" w:right="360" w:hanging="360"/>
              <w:jc w:val="both"/>
              <w:rPr>
                <w:rFonts w:ascii="Book Antiqua" w:hAnsi="Book Antiqua"/>
                <w:color w:val="000000"/>
                <w:spacing w:val="-13"/>
                <w:w w:val="105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color w:val="000000"/>
                <w:spacing w:val="-13"/>
                <w:w w:val="105"/>
                <w:sz w:val="24"/>
                <w:szCs w:val="24"/>
                <w:lang w:val="en-US"/>
              </w:rPr>
              <w:t>pembelajar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3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3"/>
                <w:w w:val="105"/>
                <w:sz w:val="24"/>
                <w:szCs w:val="24"/>
                <w:lang w:val="en-US"/>
              </w:rPr>
              <w:t>sejati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3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3"/>
                <w:w w:val="105"/>
                <w:sz w:val="24"/>
                <w:szCs w:val="24"/>
                <w:lang w:val="en-US"/>
              </w:rPr>
              <w:t>sepanjang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3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3"/>
                <w:w w:val="105"/>
                <w:sz w:val="24"/>
                <w:szCs w:val="24"/>
                <w:lang w:val="en-US"/>
              </w:rPr>
              <w:t>hayat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3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dan</w:t>
            </w:r>
            <w:proofErr w:type="spellEnd"/>
          </w:p>
          <w:p w:rsidR="00D9103C" w:rsidRPr="00F04DC6" w:rsidRDefault="00D9103C" w:rsidP="009F6D20">
            <w:pPr>
              <w:numPr>
                <w:ilvl w:val="0"/>
                <w:numId w:val="1"/>
              </w:numPr>
              <w:tabs>
                <w:tab w:val="clear" w:pos="360"/>
                <w:tab w:val="decimal" w:pos="432"/>
              </w:tabs>
              <w:ind w:left="432" w:right="216" w:hanging="360"/>
              <w:jc w:val="both"/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>sehat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>jasmani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>dan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4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rohani</w:t>
            </w:r>
            <w:proofErr w:type="spellEnd"/>
          </w:p>
          <w:p w:rsidR="00D9103C" w:rsidRPr="00F04DC6" w:rsidRDefault="00D9103C" w:rsidP="009F6D20">
            <w:pPr>
              <w:spacing w:before="144" w:after="108"/>
              <w:jc w:val="both"/>
              <w:rPr>
                <w:rFonts w:ascii="Book Antiqua" w:hAnsi="Book Antiqua"/>
                <w:color w:val="000000"/>
                <w:w w:val="105"/>
                <w:sz w:val="24"/>
                <w:szCs w:val="24"/>
              </w:rPr>
            </w:pPr>
            <w:proofErr w:type="spellStart"/>
            <w:proofErr w:type="gram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sesuai</w:t>
            </w:r>
            <w:proofErr w:type="spellEnd"/>
            <w:proofErr w:type="gram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dengan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perkembangan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anak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lingkungan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keluarga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4"/>
                <w:w w:val="105"/>
                <w:sz w:val="24"/>
                <w:szCs w:val="24"/>
                <w:lang w:val="en-US"/>
              </w:rPr>
              <w:t>sekolah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4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4"/>
                <w:w w:val="105"/>
                <w:sz w:val="24"/>
                <w:szCs w:val="24"/>
                <w:lang w:val="en-US"/>
              </w:rPr>
              <w:t>masyarakat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4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dan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lingkungan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alam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0"/>
                <w:w w:val="105"/>
                <w:sz w:val="24"/>
                <w:szCs w:val="24"/>
                <w:lang w:val="en-US"/>
              </w:rPr>
              <w:t>sekitar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0"/>
                <w:w w:val="105"/>
                <w:sz w:val="24"/>
                <w:szCs w:val="24"/>
                <w:lang w:val="en-US"/>
              </w:rPr>
              <w:t>bangsa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0"/>
                <w:w w:val="105"/>
                <w:sz w:val="24"/>
                <w:szCs w:val="24"/>
                <w:lang w:val="en-US"/>
              </w:rPr>
              <w:t>negara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4"/>
                <w:w w:val="105"/>
                <w:sz w:val="24"/>
                <w:szCs w:val="24"/>
                <w:lang w:val="en-US"/>
              </w:rPr>
              <w:t>kawasan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4"/>
                <w:w w:val="105"/>
                <w:sz w:val="24"/>
                <w:szCs w:val="24"/>
                <w:lang w:val="en-US"/>
              </w:rPr>
              <w:t xml:space="preserve"> regional,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4"/>
                <w:w w:val="105"/>
                <w:sz w:val="24"/>
                <w:szCs w:val="24"/>
                <w:lang w:val="en-US"/>
              </w:rPr>
              <w:t>dan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4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internasional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.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D9103C" w:rsidTr="009F6D20">
        <w:tc>
          <w:tcPr>
            <w:tcW w:w="590" w:type="dxa"/>
          </w:tcPr>
          <w:p w:rsidR="00D9103C" w:rsidRPr="009F6D20" w:rsidRDefault="00F04DC6" w:rsidP="009F6D20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9F6D20">
              <w:rPr>
                <w:rFonts w:ascii="Book Antiqua" w:hAnsi="Book Antiqu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D9103C" w:rsidRPr="009F6D20" w:rsidRDefault="00D9103C" w:rsidP="009F6D20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9F6D20">
              <w:rPr>
                <w:rFonts w:ascii="Book Antiqua" w:hAnsi="Book Antiqua"/>
                <w:b/>
                <w:bCs/>
                <w:sz w:val="24"/>
                <w:szCs w:val="24"/>
              </w:rPr>
              <w:t>PENGETAHUAN</w:t>
            </w:r>
          </w:p>
        </w:tc>
        <w:tc>
          <w:tcPr>
            <w:tcW w:w="6635" w:type="dxa"/>
          </w:tcPr>
          <w:p w:rsidR="00D9103C" w:rsidRPr="00F04DC6" w:rsidRDefault="00D9103C" w:rsidP="009F6D20">
            <w:pPr>
              <w:jc w:val="both"/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Memiliki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pengetahuan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faktual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konseptual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prosedural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dan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metakognitif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pada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0"/>
                <w:w w:val="105"/>
                <w:sz w:val="24"/>
                <w:szCs w:val="24"/>
                <w:lang w:val="en-US"/>
              </w:rPr>
              <w:t>tingkat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0"/>
                <w:w w:val="105"/>
                <w:sz w:val="24"/>
                <w:szCs w:val="24"/>
                <w:lang w:val="en-US"/>
              </w:rPr>
              <w:t>teknis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10"/>
                <w:w w:val="105"/>
                <w:sz w:val="24"/>
                <w:szCs w:val="24"/>
                <w:lang w:val="en-US"/>
              </w:rPr>
              <w:t>spesifik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10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detil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dan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kompleks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berkenaan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dengan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:</w:t>
            </w:r>
          </w:p>
          <w:p w:rsidR="00D9103C" w:rsidRPr="00F04DC6" w:rsidRDefault="00D9103C" w:rsidP="009F6D20">
            <w:pPr>
              <w:numPr>
                <w:ilvl w:val="0"/>
                <w:numId w:val="2"/>
              </w:numPr>
              <w:tabs>
                <w:tab w:val="clear" w:pos="360"/>
                <w:tab w:val="decimal" w:pos="432"/>
              </w:tabs>
              <w:ind w:left="72"/>
              <w:jc w:val="both"/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ilmu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pengetahuan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-6"/>
                <w:w w:val="105"/>
                <w:sz w:val="24"/>
                <w:szCs w:val="24"/>
                <w:lang w:val="en-US"/>
              </w:rPr>
              <w:t>,</w:t>
            </w:r>
          </w:p>
          <w:p w:rsidR="00D9103C" w:rsidRPr="00F04DC6" w:rsidRDefault="00D9103C" w:rsidP="009F6D20">
            <w:pPr>
              <w:numPr>
                <w:ilvl w:val="0"/>
                <w:numId w:val="2"/>
              </w:numPr>
              <w:tabs>
                <w:tab w:val="clear" w:pos="360"/>
                <w:tab w:val="decimal" w:pos="432"/>
              </w:tabs>
              <w:ind w:left="72"/>
              <w:jc w:val="both"/>
              <w:rPr>
                <w:rFonts w:ascii="Book Antiqua" w:hAnsi="Book Antiqua"/>
                <w:color w:val="000000"/>
                <w:w w:val="105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teknologi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,</w:t>
            </w:r>
          </w:p>
          <w:p w:rsidR="00D9103C" w:rsidRPr="00F04DC6" w:rsidRDefault="00D9103C" w:rsidP="009F6D20">
            <w:pPr>
              <w:numPr>
                <w:ilvl w:val="0"/>
                <w:numId w:val="2"/>
              </w:numPr>
              <w:tabs>
                <w:tab w:val="clear" w:pos="360"/>
                <w:tab w:val="decimal" w:pos="432"/>
              </w:tabs>
              <w:ind w:left="72"/>
              <w:jc w:val="both"/>
              <w:rPr>
                <w:rFonts w:ascii="Book Antiqua" w:hAnsi="Book Antiqua"/>
                <w:color w:val="000000"/>
                <w:spacing w:val="20"/>
                <w:w w:val="105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color w:val="000000"/>
                <w:spacing w:val="20"/>
                <w:w w:val="105"/>
                <w:sz w:val="24"/>
                <w:szCs w:val="24"/>
                <w:lang w:val="en-US"/>
              </w:rPr>
              <w:t>seni</w:t>
            </w:r>
            <w:proofErr w:type="spellEnd"/>
            <w:r w:rsidRPr="00F04DC6">
              <w:rPr>
                <w:rFonts w:ascii="Book Antiqua" w:hAnsi="Book Antiqua"/>
                <w:color w:val="000000"/>
                <w:spacing w:val="20"/>
                <w:w w:val="105"/>
                <w:sz w:val="24"/>
                <w:szCs w:val="24"/>
                <w:lang w:val="en-US"/>
              </w:rPr>
              <w:t>,</w:t>
            </w:r>
          </w:p>
          <w:p w:rsidR="00D9103C" w:rsidRPr="00F04DC6" w:rsidRDefault="00D9103C" w:rsidP="009F6D20">
            <w:pPr>
              <w:numPr>
                <w:ilvl w:val="0"/>
                <w:numId w:val="2"/>
              </w:numPr>
              <w:tabs>
                <w:tab w:val="clear" w:pos="360"/>
                <w:tab w:val="decimal" w:pos="432"/>
              </w:tabs>
              <w:ind w:left="72"/>
              <w:jc w:val="both"/>
              <w:rPr>
                <w:rFonts w:ascii="Book Antiqua" w:hAnsi="Book Antiqua"/>
                <w:color w:val="000000"/>
                <w:w w:val="105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budaya</w:t>
            </w:r>
            <w:proofErr w:type="spell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dan</w:t>
            </w:r>
            <w:proofErr w:type="spellEnd"/>
          </w:p>
          <w:p w:rsidR="00D9103C" w:rsidRPr="009F6D20" w:rsidRDefault="00D9103C" w:rsidP="009F6D20">
            <w:pPr>
              <w:numPr>
                <w:ilvl w:val="0"/>
                <w:numId w:val="2"/>
              </w:numPr>
              <w:tabs>
                <w:tab w:val="clear" w:pos="360"/>
                <w:tab w:val="decimal" w:pos="432"/>
              </w:tabs>
              <w:ind w:left="72"/>
              <w:jc w:val="both"/>
              <w:rPr>
                <w:rFonts w:ascii="Book Antiqua" w:hAnsi="Book Antiqua"/>
                <w:color w:val="000000"/>
                <w:w w:val="105"/>
                <w:sz w:val="24"/>
                <w:szCs w:val="24"/>
              </w:rPr>
            </w:pPr>
            <w:proofErr w:type="spellStart"/>
            <w:proofErr w:type="gramStart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humaniora</w:t>
            </w:r>
            <w:proofErr w:type="spellEnd"/>
            <w:proofErr w:type="gramEnd"/>
            <w:r w:rsidRPr="00F04DC6">
              <w:rPr>
                <w:rFonts w:ascii="Book Antiqua" w:hAnsi="Book Antiqua"/>
                <w:color w:val="000000"/>
                <w:w w:val="105"/>
                <w:sz w:val="24"/>
                <w:szCs w:val="24"/>
                <w:lang w:val="en-US"/>
              </w:rPr>
              <w:t>.</w:t>
            </w:r>
          </w:p>
          <w:p w:rsidR="009F6D20" w:rsidRPr="00F04DC6" w:rsidRDefault="009F6D20" w:rsidP="009F6D20">
            <w:pPr>
              <w:tabs>
                <w:tab w:val="decimal" w:pos="360"/>
                <w:tab w:val="decimal" w:pos="432"/>
              </w:tabs>
              <w:ind w:left="72"/>
              <w:jc w:val="both"/>
              <w:rPr>
                <w:rFonts w:ascii="Book Antiqua" w:hAnsi="Book Antiqua"/>
                <w:color w:val="000000"/>
                <w:w w:val="105"/>
                <w:sz w:val="24"/>
                <w:szCs w:val="24"/>
              </w:rPr>
            </w:pP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Mampu mengaitkan pengetahuan di atas dalam konteks diri sendiri, keluarga, sekolah, masyarakat dan lingkungan alam sekitar, bangsa, negara, serta kawasan regional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dan internasional.</w:t>
            </w:r>
          </w:p>
        </w:tc>
      </w:tr>
      <w:tr w:rsidR="00D9103C" w:rsidTr="009F6D20">
        <w:tc>
          <w:tcPr>
            <w:tcW w:w="590" w:type="dxa"/>
          </w:tcPr>
          <w:p w:rsidR="00D9103C" w:rsidRPr="00F04DC6" w:rsidRDefault="00D9103C" w:rsidP="009F6D20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103C" w:rsidRPr="00F04DC6" w:rsidRDefault="00F04DC6" w:rsidP="009F6D20">
            <w:pPr>
              <w:rPr>
                <w:rFonts w:ascii="Book Antiqua" w:hAnsi="Book Antiqua"/>
                <w:bCs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bCs/>
                <w:color w:val="000000"/>
                <w:w w:val="105"/>
                <w:sz w:val="24"/>
                <w:szCs w:val="24"/>
              </w:rPr>
              <w:t>Fatual</w:t>
            </w:r>
            <w:proofErr w:type="spellEnd"/>
          </w:p>
        </w:tc>
        <w:tc>
          <w:tcPr>
            <w:tcW w:w="6635" w:type="dxa"/>
          </w:tcPr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Pengetahuan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teknis dan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spesifik, detail dan</w:t>
            </w:r>
          </w:p>
          <w:p w:rsidR="00D9103C" w:rsidRPr="00F04DC6" w:rsidRDefault="00F04DC6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k</w:t>
            </w:r>
            <w:r w:rsidR="00D9103C" w:rsidRPr="00F04DC6">
              <w:rPr>
                <w:rFonts w:ascii="Book Antiqua" w:hAnsi="Book Antiqua"/>
                <w:sz w:val="24"/>
                <w:szCs w:val="24"/>
              </w:rPr>
              <w:t>ompleks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D9103C" w:rsidRPr="00F04DC6">
              <w:rPr>
                <w:rFonts w:ascii="Book Antiqua" w:hAnsi="Book Antiqua"/>
                <w:sz w:val="24"/>
                <w:szCs w:val="24"/>
              </w:rPr>
              <w:t>berkenaan dengan ilmu pengetahuan, teknologi, seni, dan budaya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D9103C" w:rsidRPr="00F04DC6">
              <w:rPr>
                <w:rFonts w:ascii="Book Antiqua" w:hAnsi="Book Antiqua"/>
                <w:sz w:val="24"/>
                <w:szCs w:val="24"/>
              </w:rPr>
              <w:t>terkait dengan masyarakat dan lingkungan alam sekitar, bangsa, negara, kawasan regional, dan internasional.</w:t>
            </w:r>
          </w:p>
        </w:tc>
      </w:tr>
      <w:tr w:rsidR="00D9103C" w:rsidTr="009F6D20">
        <w:tc>
          <w:tcPr>
            <w:tcW w:w="590" w:type="dxa"/>
          </w:tcPr>
          <w:p w:rsidR="00D9103C" w:rsidRPr="00F04DC6" w:rsidRDefault="00D9103C" w:rsidP="009F6D20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103C" w:rsidRPr="00F04DC6" w:rsidRDefault="00D9103C" w:rsidP="009F6D20">
            <w:pPr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Konseptual</w:t>
            </w:r>
          </w:p>
          <w:p w:rsidR="00D9103C" w:rsidRPr="00F04DC6" w:rsidRDefault="00D9103C" w:rsidP="009F6D20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6635" w:type="dxa"/>
          </w:tcPr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Terminologi/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istilah dan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klasifikasi,kategori, prinsip, generalisasi, teori,model, dan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struktur yang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digunakan terkait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dengan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pengetahuan teknis dan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spesifik, detail dan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kompleks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berkenaan dengan ilmu pengetahuan, teknologi, seni,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dan budaya</w:t>
            </w:r>
            <w:r w:rsid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terkait dengan masyarakat dan lingkungan alam sekitar, bangsa, negara, kawasan regional, dan internasional</w:t>
            </w:r>
          </w:p>
        </w:tc>
      </w:tr>
      <w:tr w:rsidR="00D9103C" w:rsidTr="009F6D20">
        <w:tc>
          <w:tcPr>
            <w:tcW w:w="590" w:type="dxa"/>
          </w:tcPr>
          <w:p w:rsidR="00D9103C" w:rsidRPr="00F04DC6" w:rsidRDefault="00D9103C" w:rsidP="009F6D20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103C" w:rsidRPr="00F04DC6" w:rsidRDefault="00D9103C" w:rsidP="009F6D20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sz w:val="24"/>
                <w:szCs w:val="24"/>
              </w:rPr>
              <w:t>Prosedural</w:t>
            </w:r>
            <w:proofErr w:type="spellEnd"/>
          </w:p>
        </w:tc>
        <w:tc>
          <w:tcPr>
            <w:tcW w:w="6635" w:type="dxa"/>
          </w:tcPr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 xml:space="preserve">Pengetahuan tentang cara melakukan sesuatu atau kegiatan yang terkait dengan pengetahuan teknis, spesifik, algoritma, </w:t>
            </w:r>
            <w:r w:rsidRPr="00F04DC6">
              <w:rPr>
                <w:rFonts w:ascii="Book Antiqua" w:hAnsi="Book Antiqua"/>
                <w:sz w:val="24"/>
                <w:szCs w:val="24"/>
              </w:rPr>
              <w:lastRenderedPageBreak/>
              <w:t>metode, dan kriteria untuk menentukan prosedur yang sesuai berkenaan dengan ilmu pengetahuan, teknologi, seni, dan budaya, terkait dengan masyarakat dan lingkungan alam sekitar, bangsa, negara, kawasan regional, dan internasional.</w:t>
            </w:r>
          </w:p>
        </w:tc>
      </w:tr>
      <w:tr w:rsidR="00D9103C" w:rsidTr="009F6D20">
        <w:tc>
          <w:tcPr>
            <w:tcW w:w="590" w:type="dxa"/>
          </w:tcPr>
          <w:p w:rsidR="00D9103C" w:rsidRPr="00F04DC6" w:rsidRDefault="00D9103C" w:rsidP="009F6D20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268" w:type="dxa"/>
          </w:tcPr>
          <w:p w:rsidR="00D9103C" w:rsidRPr="00F04DC6" w:rsidRDefault="00D9103C" w:rsidP="009F6D20">
            <w:pPr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F04DC6">
              <w:rPr>
                <w:rFonts w:ascii="Book Antiqua" w:hAnsi="Book Antiqua"/>
                <w:sz w:val="24"/>
                <w:szCs w:val="24"/>
              </w:rPr>
              <w:t>Metakognitif</w:t>
            </w:r>
            <w:proofErr w:type="spellEnd"/>
          </w:p>
        </w:tc>
        <w:tc>
          <w:tcPr>
            <w:tcW w:w="6635" w:type="dxa"/>
          </w:tcPr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Pengetahuan</w:t>
            </w:r>
            <w:r w:rsidR="009F6D2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tentang kekuatan dan kelemahan diri sendiri dan</w:t>
            </w:r>
            <w:r w:rsidR="009F6D2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menggunakannya</w:t>
            </w:r>
            <w:r w:rsidR="009F6D2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dalam mempelajari</w:t>
            </w:r>
            <w:r w:rsidR="009F6D2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pengetahuan  teknis, detail,</w:t>
            </w:r>
            <w:r w:rsidR="009F6D20" w:rsidRP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spesifik, kompleks,</w:t>
            </w:r>
            <w:r w:rsidR="009F6D2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kontekstual dan kondisional</w:t>
            </w:r>
            <w:r w:rsidR="009F6D2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berkenaan dengan</w:t>
            </w:r>
            <w:r w:rsidR="009F6D2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ilmu pengetahuan,</w:t>
            </w:r>
            <w:r w:rsidR="009F6D2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teknologi, seni, dan budaya</w:t>
            </w:r>
            <w:r w:rsidR="009F6D2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terkait dengan masyarakat dan lingkungan alam sekitar, bangsa, negara, kawasan regional, dan internasional.</w:t>
            </w:r>
          </w:p>
        </w:tc>
      </w:tr>
      <w:tr w:rsidR="00D9103C" w:rsidTr="009F6D20">
        <w:tc>
          <w:tcPr>
            <w:tcW w:w="590" w:type="dxa"/>
          </w:tcPr>
          <w:p w:rsidR="00D9103C" w:rsidRPr="009F6D20" w:rsidRDefault="00F04DC6" w:rsidP="009F6D20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9F6D20">
              <w:rPr>
                <w:rFonts w:ascii="Book Antiqua" w:hAnsi="Book Antiqu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D9103C" w:rsidRPr="009F6D20" w:rsidRDefault="00D9103C" w:rsidP="009F6D20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9F6D20">
              <w:rPr>
                <w:rFonts w:ascii="Book Antiqua" w:hAnsi="Book Antiqua"/>
                <w:b/>
                <w:bCs/>
                <w:sz w:val="24"/>
                <w:szCs w:val="24"/>
              </w:rPr>
              <w:t>KETRAMPILAN</w:t>
            </w:r>
          </w:p>
        </w:tc>
        <w:tc>
          <w:tcPr>
            <w:tcW w:w="6635" w:type="dxa"/>
          </w:tcPr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Memiliki keterampilan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berpikir dan bertindak: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1.</w:t>
            </w:r>
            <w:r w:rsidR="009F6D20" w:rsidRP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kreatif,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2.</w:t>
            </w:r>
            <w:r w:rsidR="009F6D20" w:rsidRP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produktif,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3.</w:t>
            </w:r>
            <w:r w:rsidR="009F6D20" w:rsidRPr="00F04DC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F04DC6">
              <w:rPr>
                <w:rFonts w:ascii="Book Antiqua" w:hAnsi="Book Antiqua"/>
                <w:sz w:val="24"/>
                <w:szCs w:val="24"/>
              </w:rPr>
              <w:t>kritis,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4. mandiri,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 xml:space="preserve">5. </w:t>
            </w:r>
            <w:proofErr w:type="spellStart"/>
            <w:r w:rsidRPr="00F04DC6">
              <w:rPr>
                <w:rFonts w:ascii="Book Antiqua" w:hAnsi="Book Antiqua"/>
                <w:sz w:val="24"/>
                <w:szCs w:val="24"/>
              </w:rPr>
              <w:t>kolaboratif</w:t>
            </w:r>
            <w:proofErr w:type="spellEnd"/>
            <w:r w:rsidRPr="00F04DC6">
              <w:rPr>
                <w:rFonts w:ascii="Book Antiqua" w:hAnsi="Book Antiqua"/>
                <w:sz w:val="24"/>
                <w:szCs w:val="24"/>
              </w:rPr>
              <w:t>, dan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6. komunikatif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melalui pendekatan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ilmiah</w:t>
            </w:r>
            <w:r w:rsidRPr="00F04DC6">
              <w:rPr>
                <w:rFonts w:ascii="Book Antiqua" w:hAnsi="Book Antiqua"/>
                <w:sz w:val="24"/>
                <w:szCs w:val="24"/>
              </w:rPr>
              <w:tab/>
              <w:t>sebagai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pengembangan dari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yang dipelajari di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satuan pendidikan dan</w:t>
            </w:r>
          </w:p>
          <w:p w:rsidR="00D9103C" w:rsidRPr="00F04DC6" w:rsidRDefault="00D9103C" w:rsidP="009F6D20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04DC6">
              <w:rPr>
                <w:rFonts w:ascii="Book Antiqua" w:hAnsi="Book Antiqua"/>
                <w:sz w:val="24"/>
                <w:szCs w:val="24"/>
              </w:rPr>
              <w:t>sumber lain secara mandiri</w:t>
            </w:r>
          </w:p>
        </w:tc>
      </w:tr>
    </w:tbl>
    <w:p w:rsidR="00844622" w:rsidRDefault="006B2C46"/>
    <w:sectPr w:rsidR="0084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41BA4"/>
    <w:multiLevelType w:val="multilevel"/>
    <w:tmpl w:val="434038E2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Bookman Old Style" w:hAnsi="Bookman Old Style"/>
        <w:strike w:val="0"/>
        <w:color w:val="000000"/>
        <w:spacing w:val="-6"/>
        <w:w w:val="105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A16F2B"/>
    <w:multiLevelType w:val="multilevel"/>
    <w:tmpl w:val="1BE0D1B6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Bookman Old Style" w:hAnsi="Bookman Old Style"/>
        <w:strike w:val="0"/>
        <w:color w:val="000000"/>
        <w:spacing w:val="0"/>
        <w:w w:val="10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3C"/>
    <w:rsid w:val="00062915"/>
    <w:rsid w:val="00602194"/>
    <w:rsid w:val="006B2C46"/>
    <w:rsid w:val="0093040D"/>
    <w:rsid w:val="009F6D20"/>
    <w:rsid w:val="00D9103C"/>
    <w:rsid w:val="00F0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A068D-4DF8-456A-A19D-1D27DC11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B2C4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3</cp:revision>
  <dcterms:created xsi:type="dcterms:W3CDTF">2018-08-05T06:01:00Z</dcterms:created>
  <dcterms:modified xsi:type="dcterms:W3CDTF">2018-08-05T06:43:00Z</dcterms:modified>
</cp:coreProperties>
</file>