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38" w:rsidRPr="005B6E7E" w:rsidRDefault="005B6E7E" w:rsidP="00931A38">
      <w:pPr>
        <w:spacing w:after="0" w:line="240" w:lineRule="auto"/>
        <w:rPr>
          <w:rFonts w:ascii="Times New Roman" w:hAnsi="Times New Roman" w:cs="Times New Roman"/>
          <w:b/>
          <w:sz w:val="20"/>
          <w:szCs w:val="20"/>
        </w:rPr>
      </w:pPr>
      <w:r w:rsidRPr="005B6E7E">
        <w:rPr>
          <w:rFonts w:ascii="Times New Roman" w:hAnsi="Times New Roman"/>
          <w:b/>
          <w:sz w:val="20"/>
          <w:szCs w:val="20"/>
        </w:rPr>
        <w:t>Pendidikan Agama Islam dan Budi Pekerti</w:t>
      </w:r>
      <w:r w:rsidR="00931A38" w:rsidRPr="005B6E7E">
        <w:rPr>
          <w:rFonts w:ascii="Times New Roman" w:hAnsi="Times New Roman" w:cs="Times New Roman"/>
          <w:b/>
          <w:sz w:val="20"/>
          <w:szCs w:val="20"/>
        </w:rPr>
        <w:tab/>
      </w:r>
    </w:p>
    <w:p w:rsidR="00931A38" w:rsidRPr="00C70B12" w:rsidRDefault="00931A38" w:rsidP="00931A38">
      <w:pPr>
        <w:spacing w:after="0" w:line="240" w:lineRule="auto"/>
        <w:rPr>
          <w:rFonts w:ascii="Times New Roman" w:hAnsi="Times New Roman" w:cs="Times New Roman"/>
          <w:sz w:val="20"/>
          <w:szCs w:val="20"/>
        </w:rPr>
      </w:pPr>
      <w:r w:rsidRPr="00C70B12">
        <w:rPr>
          <w:rFonts w:ascii="Times New Roman" w:hAnsi="Times New Roman" w:cs="Times New Roman"/>
          <w:sz w:val="20"/>
          <w:szCs w:val="20"/>
        </w:rPr>
        <w:t>Satuan Pendidikan</w:t>
      </w:r>
      <w:r w:rsidRPr="00C70B12">
        <w:rPr>
          <w:rFonts w:ascii="Times New Roman" w:hAnsi="Times New Roman" w:cs="Times New Roman"/>
          <w:sz w:val="20"/>
          <w:szCs w:val="20"/>
        </w:rPr>
        <w:tab/>
        <w:t xml:space="preserve">: </w:t>
      </w:r>
      <w:r w:rsidR="00740F43">
        <w:rPr>
          <w:rFonts w:ascii="Times New Roman" w:hAnsi="Times New Roman" w:cs="Times New Roman"/>
          <w:sz w:val="20"/>
          <w:szCs w:val="20"/>
        </w:rPr>
        <w:t>…</w:t>
      </w:r>
    </w:p>
    <w:p w:rsidR="00931A38" w:rsidRPr="00C70B12" w:rsidRDefault="00931A38" w:rsidP="00931A38">
      <w:pPr>
        <w:spacing w:after="0" w:line="240" w:lineRule="auto"/>
        <w:rPr>
          <w:rFonts w:ascii="Times New Roman" w:hAnsi="Times New Roman" w:cs="Times New Roman"/>
          <w:sz w:val="20"/>
          <w:szCs w:val="20"/>
        </w:rPr>
      </w:pPr>
      <w:r w:rsidRPr="00C70B12">
        <w:rPr>
          <w:rFonts w:ascii="Times New Roman" w:hAnsi="Times New Roman" w:cs="Times New Roman"/>
          <w:sz w:val="20"/>
          <w:szCs w:val="20"/>
        </w:rPr>
        <w:t>Kelas</w:t>
      </w:r>
      <w:r w:rsidRPr="00C70B12">
        <w:rPr>
          <w:rFonts w:ascii="Times New Roman" w:hAnsi="Times New Roman" w:cs="Times New Roman"/>
          <w:sz w:val="20"/>
          <w:szCs w:val="20"/>
        </w:rPr>
        <w:tab/>
      </w:r>
      <w:r w:rsidRPr="00C70B12">
        <w:rPr>
          <w:rFonts w:ascii="Times New Roman" w:hAnsi="Times New Roman" w:cs="Times New Roman"/>
          <w:sz w:val="20"/>
          <w:szCs w:val="20"/>
        </w:rPr>
        <w:tab/>
      </w:r>
      <w:r w:rsidRPr="00C70B12">
        <w:rPr>
          <w:rFonts w:ascii="Times New Roman" w:hAnsi="Times New Roman" w:cs="Times New Roman"/>
          <w:sz w:val="20"/>
          <w:szCs w:val="20"/>
        </w:rPr>
        <w:tab/>
        <w:t xml:space="preserve">: </w:t>
      </w:r>
      <w:r w:rsidR="005B6E7E">
        <w:rPr>
          <w:rFonts w:ascii="Times New Roman" w:hAnsi="Times New Roman" w:cs="Times New Roman"/>
          <w:sz w:val="20"/>
          <w:szCs w:val="20"/>
        </w:rPr>
        <w:t>X (Sepuluh)</w:t>
      </w:r>
    </w:p>
    <w:p w:rsidR="00047CAE" w:rsidRPr="00C70B12" w:rsidRDefault="00047CAE" w:rsidP="00931A38">
      <w:pPr>
        <w:spacing w:after="0" w:line="240" w:lineRule="auto"/>
        <w:rPr>
          <w:rFonts w:ascii="Times New Roman" w:hAnsi="Times New Roman" w:cs="Times New Roman"/>
          <w:sz w:val="20"/>
          <w:szCs w:val="20"/>
        </w:rPr>
      </w:pPr>
      <w:r w:rsidRPr="00C70B12">
        <w:rPr>
          <w:rFonts w:ascii="Times New Roman" w:hAnsi="Times New Roman" w:cs="Times New Roman"/>
          <w:sz w:val="20"/>
          <w:szCs w:val="20"/>
        </w:rPr>
        <w:t>Kompetensi Inti</w:t>
      </w:r>
      <w:r w:rsidR="00931A38" w:rsidRPr="00C70B12">
        <w:rPr>
          <w:rFonts w:ascii="Times New Roman" w:hAnsi="Times New Roman" w:cs="Times New Roman"/>
          <w:sz w:val="20"/>
          <w:szCs w:val="20"/>
        </w:rPr>
        <w:tab/>
      </w:r>
      <w:r w:rsidR="00931A38" w:rsidRPr="00C70B12">
        <w:rPr>
          <w:rFonts w:ascii="Times New Roman" w:hAnsi="Times New Roman" w:cs="Times New Roman"/>
          <w:sz w:val="20"/>
          <w:szCs w:val="20"/>
        </w:rPr>
        <w:tab/>
        <w:t>:</w:t>
      </w:r>
    </w:p>
    <w:p w:rsidR="002E6C5B"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KI-1</w:t>
      </w:r>
      <w:proofErr w:type="gramStart"/>
      <w:r>
        <w:rPr>
          <w:rFonts w:ascii="Times New Roman" w:hAnsi="Times New Roman" w:cs="Times New Roman"/>
          <w:b/>
          <w:sz w:val="20"/>
          <w:szCs w:val="20"/>
        </w:rPr>
        <w:t>:</w:t>
      </w:r>
      <w:r w:rsidRPr="00335430">
        <w:rPr>
          <w:rFonts w:ascii="Times New Roman" w:hAnsi="Times New Roman" w:cs="Times New Roman"/>
          <w:b/>
          <w:sz w:val="20"/>
          <w:szCs w:val="20"/>
        </w:rPr>
        <w:t>Menghayati</w:t>
      </w:r>
      <w:proofErr w:type="gramEnd"/>
      <w:r w:rsidRPr="00335430">
        <w:rPr>
          <w:rFonts w:ascii="Times New Roman" w:hAnsi="Times New Roman" w:cs="Times New Roman"/>
          <w:b/>
          <w:sz w:val="20"/>
          <w:szCs w:val="20"/>
        </w:rPr>
        <w:t xml:space="preserve"> dan mengamalkan</w:t>
      </w:r>
      <w:r w:rsidRPr="00335430">
        <w:rPr>
          <w:rFonts w:ascii="Times New Roman" w:hAnsi="Times New Roman" w:cs="Times New Roman"/>
          <w:sz w:val="20"/>
          <w:szCs w:val="20"/>
        </w:rPr>
        <w:t xml:space="preserve"> ajaran agama yang dianutnya. </w:t>
      </w:r>
    </w:p>
    <w:p w:rsidR="002E6C5B" w:rsidRPr="00335430" w:rsidRDefault="002E6C5B" w:rsidP="002E6C5B">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2E6C5B" w:rsidRPr="00335430"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2E6C5B" w:rsidRPr="008650D1"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905046" w:rsidRDefault="00905046" w:rsidP="00931A38">
      <w:pPr>
        <w:spacing w:after="0" w:line="240" w:lineRule="auto"/>
        <w:rPr>
          <w:rFonts w:ascii="Times New Roman" w:hAnsi="Times New Roman" w:cs="Times New Roman"/>
          <w:sz w:val="20"/>
          <w:szCs w:val="20"/>
        </w:rPr>
      </w:pPr>
    </w:p>
    <w:tbl>
      <w:tblPr>
        <w:tblStyle w:val="TableGrid"/>
        <w:tblW w:w="4971" w:type="pct"/>
        <w:tblCellMar>
          <w:top w:w="28" w:type="dxa"/>
          <w:bottom w:w="28" w:type="dxa"/>
        </w:tblCellMar>
        <w:tblLook w:val="04A0"/>
      </w:tblPr>
      <w:tblGrid>
        <w:gridCol w:w="3627"/>
        <w:gridCol w:w="3056"/>
        <w:gridCol w:w="7884"/>
      </w:tblGrid>
      <w:tr w:rsidR="00E106EC" w:rsidRPr="0082661C" w:rsidTr="00E106EC">
        <w:trPr>
          <w:tblHeader/>
        </w:trPr>
        <w:tc>
          <w:tcPr>
            <w:tcW w:w="1245"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Kompetensi Dasar</w:t>
            </w:r>
          </w:p>
        </w:tc>
        <w:tc>
          <w:tcPr>
            <w:tcW w:w="1049"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Materi Pokok</w:t>
            </w:r>
          </w:p>
        </w:tc>
        <w:tc>
          <w:tcPr>
            <w:tcW w:w="2706"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Kegiatan Pembelajaran</w:t>
            </w: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1.1 </w:t>
            </w:r>
            <w:r w:rsidRPr="0082661C">
              <w:rPr>
                <w:rFonts w:ascii="Times New Roman" w:hAnsi="Times New Roman" w:cs="Times New Roman"/>
                <w:sz w:val="20"/>
                <w:szCs w:val="20"/>
              </w:rPr>
              <w:tab/>
              <w:t xml:space="preserve">Terbiasa membaca al-Qur’an dengan meyakini bahwa kontrol diri (mujahadah an-nafs), prasangka baik (husnuzzan), dan persaudaraan (ukhuwah) adalah perintah agama. </w:t>
            </w:r>
          </w:p>
        </w:tc>
        <w:tc>
          <w:tcPr>
            <w:tcW w:w="1049" w:type="pct"/>
            <w:vMerge w:val="restart"/>
          </w:tcPr>
          <w:p w:rsidR="00E106EC" w:rsidRPr="0082661C" w:rsidRDefault="00E106EC" w:rsidP="005B6E7E">
            <w:pPr>
              <w:pStyle w:val="ListParagraph"/>
              <w:numPr>
                <w:ilvl w:val="0"/>
                <w:numId w:val="1"/>
              </w:numPr>
              <w:ind w:left="177" w:right="-108" w:hanging="177"/>
              <w:contextualSpacing w:val="0"/>
              <w:rPr>
                <w:rFonts w:ascii="Times New Roman" w:hAnsi="Times New Roman" w:cs="Times New Roman"/>
                <w:bCs/>
                <w:sz w:val="20"/>
                <w:szCs w:val="20"/>
                <w:lang w:val="sv-SE"/>
              </w:rPr>
            </w:pP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l-Hujurat</w:t>
            </w:r>
            <w:r w:rsidRPr="0082661C">
              <w:rPr>
                <w:rFonts w:ascii="Times New Roman" w:hAnsi="Times New Roman" w:cs="Times New Roman"/>
                <w:sz w:val="20"/>
                <w:szCs w:val="20"/>
                <w:lang w:val="sv-SE"/>
              </w:rPr>
              <w:t xml:space="preserve"> (49): 10 dan 12 serta hadits terkait </w:t>
            </w:r>
            <w:r w:rsidRPr="0082661C">
              <w:rPr>
                <w:rFonts w:ascii="Times New Roman" w:hAnsi="Times New Roman" w:cs="Times New Roman"/>
                <w:sz w:val="20"/>
                <w:szCs w:val="20"/>
                <w:lang w:eastAsia="ja-JP"/>
              </w:rPr>
              <w:t>p</w:t>
            </w:r>
            <w:r w:rsidRPr="0082661C">
              <w:rPr>
                <w:rFonts w:ascii="Times New Roman" w:hAnsi="Times New Roman" w:cs="Times New Roman"/>
                <w:sz w:val="20"/>
                <w:szCs w:val="20"/>
                <w:lang w:val="sv-SE" w:eastAsia="ja-JP"/>
              </w:rPr>
              <w:t>erilaku</w:t>
            </w:r>
            <w:r w:rsidRPr="0082661C">
              <w:rPr>
                <w:rFonts w:ascii="Times New Roman" w:hAnsi="Times New Roman" w:cs="Times New Roman"/>
                <w:sz w:val="20"/>
                <w:szCs w:val="20"/>
                <w:lang w:val="sv-SE"/>
              </w:rPr>
              <w:t xml:space="preserve"> kontrol diri (mujahadah </w:t>
            </w:r>
            <w:r w:rsidRPr="0082661C">
              <w:rPr>
                <w:rFonts w:ascii="Times New Roman" w:hAnsi="Times New Roman" w:cs="Times New Roman"/>
                <w:i/>
                <w:iCs/>
                <w:sz w:val="20"/>
                <w:szCs w:val="20"/>
                <w:lang w:val="sv-SE"/>
              </w:rPr>
              <w:t>an-nafs</w:t>
            </w:r>
            <w:r w:rsidRPr="0082661C">
              <w:rPr>
                <w:rFonts w:ascii="Times New Roman" w:hAnsi="Times New Roman" w:cs="Times New Roman"/>
                <w:sz w:val="20"/>
                <w:szCs w:val="20"/>
                <w:lang w:val="sv-SE"/>
              </w:rPr>
              <w:t>), prasangka baik (husnuzzhan</w:t>
            </w:r>
            <w:r w:rsidRPr="0082661C">
              <w:rPr>
                <w:rFonts w:ascii="Times New Roman" w:hAnsi="Times New Roman" w:cs="Times New Roman"/>
                <w:sz w:val="20"/>
                <w:szCs w:val="20"/>
              </w:rPr>
              <w:t xml:space="preserve">), </w:t>
            </w:r>
            <w:r w:rsidRPr="0082661C">
              <w:rPr>
                <w:rFonts w:ascii="Times New Roman" w:hAnsi="Times New Roman" w:cs="Times New Roman"/>
                <w:sz w:val="20"/>
                <w:szCs w:val="20"/>
                <w:lang w:val="sv-SE"/>
              </w:rPr>
              <w:t>dan persauda</w:t>
            </w:r>
            <w:r w:rsidRPr="0082661C">
              <w:rPr>
                <w:rFonts w:ascii="Times New Roman" w:hAnsi="Times New Roman" w:cs="Times New Roman"/>
                <w:sz w:val="20"/>
                <w:szCs w:val="20"/>
                <w:lang w:val="id-ID"/>
              </w:rPr>
              <w:softHyphen/>
            </w:r>
            <w:r w:rsidRPr="0082661C">
              <w:rPr>
                <w:rFonts w:ascii="Times New Roman" w:hAnsi="Times New Roman" w:cs="Times New Roman"/>
                <w:sz w:val="20"/>
                <w:szCs w:val="20"/>
                <w:lang w:val="sv-SE"/>
              </w:rPr>
              <w:t>raan (</w:t>
            </w:r>
            <w:r w:rsidRPr="0082661C">
              <w:rPr>
                <w:rFonts w:ascii="Times New Roman" w:hAnsi="Times New Roman" w:cs="Times New Roman"/>
                <w:i/>
                <w:iCs/>
                <w:sz w:val="20"/>
                <w:szCs w:val="20"/>
                <w:lang w:val="sv-SE"/>
              </w:rPr>
              <w:t>ukhuwah</w:t>
            </w:r>
            <w:r w:rsidRPr="0082661C">
              <w:rPr>
                <w:rFonts w:ascii="Times New Roman" w:hAnsi="Times New Roman" w:cs="Times New Roman"/>
                <w:sz w:val="20"/>
                <w:szCs w:val="20"/>
                <w:lang w:val="sv-SE"/>
              </w:rPr>
              <w:t xml:space="preserve">) </w:t>
            </w:r>
          </w:p>
          <w:p w:rsidR="00E106EC" w:rsidRPr="0082661C" w:rsidRDefault="00E106EC" w:rsidP="00C82F24">
            <w:pPr>
              <w:pStyle w:val="ListParagraph"/>
              <w:ind w:left="33" w:right="-108"/>
              <w:contextualSpacing w:val="0"/>
              <w:rPr>
                <w:rFonts w:ascii="Times New Roman" w:hAnsi="Times New Roman" w:cs="Times New Roman"/>
                <w:bCs/>
                <w:sz w:val="20"/>
                <w:szCs w:val="20"/>
                <w:lang w:val="sv-SE"/>
              </w:rPr>
            </w:pP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Menanyakan cara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 xml:space="preserve">hukum tajwid, asbabun nuzul, </w:t>
            </w:r>
            <w:r w:rsidRPr="0082661C">
              <w:rPr>
                <w:rFonts w:ascii="Times New Roman" w:hAnsi="Times New Roman" w:cs="Times New Roman"/>
                <w:sz w:val="20"/>
                <w:szCs w:val="20"/>
                <w:lang w:val="id-ID"/>
              </w:rPr>
              <w:t xml:space="preserve">makna, dan </w:t>
            </w:r>
            <w:r w:rsidRPr="0082661C">
              <w:rPr>
                <w:rFonts w:ascii="Times New Roman" w:hAnsi="Times New Roman" w:cs="Times New Roman"/>
                <w:sz w:val="20"/>
                <w:szCs w:val="20"/>
              </w:rPr>
              <w:t xml:space="preserve">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kontrol diri (mujahadah an-nafs), prasangka baik (husnuzzhan) dan persaudaraan (ukhuwah) sesuai dengan pesan Q.S. al-Hujurat/49: 10 dan 12, serta hadis terkaitsesuai dengan pesan Q.S. al-Hujurat/49: 10 dan 12,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sesuai dengan kaidah tajwid dan makharijul huruf.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dengan fasih dan lancar.</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Menjelaskan hukum bacaan yang terdapat pada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keterkaitan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bookmarkStart w:id="0" w:name="OLE_LINK1"/>
            <w:bookmarkEnd w:id="0"/>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2.1 </w:t>
            </w:r>
            <w:r w:rsidRPr="0082661C">
              <w:rPr>
                <w:rFonts w:ascii="Times New Roman" w:hAnsi="Times New Roman" w:cs="Times New Roman"/>
                <w:sz w:val="20"/>
                <w:szCs w:val="20"/>
              </w:rPr>
              <w:tab/>
              <w:t xml:space="preserve">Menunjukkan perilaku kontrol diri (mujahadah an-nafs), prasangka baik (husnuzzan), dan persaudaraan (ukhuwah) sebagai implementasi perintah Q.S. al- Hujurat/49: 10 dan 12 serta Hadis terkait. </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3.1 </w:t>
            </w:r>
            <w:r w:rsidRPr="0082661C">
              <w:rPr>
                <w:rFonts w:ascii="Times New Roman" w:hAnsi="Times New Roman" w:cs="Times New Roman"/>
                <w:sz w:val="20"/>
                <w:szCs w:val="20"/>
              </w:rPr>
              <w:tab/>
              <w:t xml:space="preserve">Menganalisis Q.S. al-Hujurat/49: 10 dan 12 serta Hadis tentang kontrol diri (mujahadah an-nafs), prasangka baik (husnuzzan), dan persaudaraan (ukhuwah). </w:t>
            </w:r>
          </w:p>
        </w:tc>
        <w:tc>
          <w:tcPr>
            <w:tcW w:w="1049" w:type="pct"/>
            <w:vMerge/>
          </w:tcPr>
          <w:p w:rsidR="00E106EC" w:rsidRPr="0082661C" w:rsidRDefault="00E106EC" w:rsidP="00C82F24">
            <w:pPr>
              <w:ind w:left="35"/>
              <w:rPr>
                <w:rFonts w:ascii="Times New Roman" w:hAnsi="Times New Roman" w:cs="Times New Roman"/>
                <w:color w:val="000000" w:themeColor="text1"/>
                <w:sz w:val="20"/>
                <w:szCs w:val="20"/>
              </w:rPr>
            </w:pPr>
          </w:p>
        </w:tc>
        <w:tc>
          <w:tcPr>
            <w:tcW w:w="2706" w:type="pct"/>
            <w:vMerge/>
          </w:tcPr>
          <w:p w:rsidR="00E106EC" w:rsidRPr="0082661C" w:rsidRDefault="00E106EC" w:rsidP="00C82F24">
            <w:pPr>
              <w:rPr>
                <w:rFonts w:ascii="Times New Roman" w:hAnsi="Times New Roman" w:cs="Times New Roman"/>
                <w:color w:val="000000" w:themeColor="text1"/>
                <w:sz w:val="20"/>
                <w:szCs w:val="20"/>
              </w:rPr>
            </w:pP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4.1.1 </w:t>
            </w:r>
            <w:r w:rsidRPr="0082661C">
              <w:rPr>
                <w:rFonts w:ascii="Times New Roman" w:hAnsi="Times New Roman" w:cs="Times New Roman"/>
                <w:sz w:val="20"/>
                <w:szCs w:val="20"/>
              </w:rPr>
              <w:tab/>
              <w:t xml:space="preserve">Membaca Q.S. al-Hujurat/49: 10 dan 12, sesuai dengan kaidah tajwid dan makharijul huruf </w:t>
            </w:r>
          </w:p>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4.1.2 </w:t>
            </w:r>
            <w:r w:rsidRPr="0082661C">
              <w:rPr>
                <w:rFonts w:ascii="Times New Roman" w:hAnsi="Times New Roman" w:cs="Times New Roman"/>
                <w:sz w:val="20"/>
                <w:szCs w:val="20"/>
              </w:rPr>
              <w:tab/>
              <w:t xml:space="preserve">Mendemonstrasikan hafalan Q.S. </w:t>
            </w:r>
            <w:r w:rsidRPr="0082661C">
              <w:rPr>
                <w:rFonts w:ascii="Times New Roman" w:hAnsi="Times New Roman" w:cs="Times New Roman"/>
                <w:sz w:val="20"/>
                <w:szCs w:val="20"/>
              </w:rPr>
              <w:lastRenderedPageBreak/>
              <w:t xml:space="preserve">al-Hujurat/49: 10 dan 12 dengan fasih dan lancar. </w:t>
            </w:r>
          </w:p>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4.1.3 </w:t>
            </w:r>
            <w:r w:rsidRPr="0082661C">
              <w:rPr>
                <w:rFonts w:ascii="Times New Roman" w:hAnsi="Times New Roman" w:cs="Times New Roman"/>
                <w:sz w:val="20"/>
                <w:szCs w:val="20"/>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cs="Times New Roman"/>
                <w:b/>
                <w:sz w:val="20"/>
                <w:szCs w:val="20"/>
              </w:rPr>
              <w:t xml:space="preserve"> </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1.2 </w:t>
            </w:r>
            <w:r w:rsidRPr="0082661C">
              <w:rPr>
                <w:rFonts w:ascii="Times New Roman" w:hAnsi="Times New Roman" w:cs="Times New Roman"/>
                <w:sz w:val="20"/>
                <w:szCs w:val="20"/>
              </w:rPr>
              <w:tab/>
              <w:t>Meyakini bahwa pergaulan bebas dan zina adalah dilarang agama.</w:t>
            </w:r>
          </w:p>
        </w:tc>
        <w:tc>
          <w:tcPr>
            <w:tcW w:w="1049" w:type="pct"/>
            <w:vMerge w:val="restart"/>
          </w:tcPr>
          <w:p w:rsidR="00E106EC" w:rsidRPr="0082661C" w:rsidRDefault="00E106EC" w:rsidP="00C82F24">
            <w:pPr>
              <w:ind w:left="72" w:hanging="72"/>
              <w:rPr>
                <w:rFonts w:ascii="Times New Roman" w:hAnsi="Times New Roman" w:cs="Times New Roman"/>
                <w:i/>
                <w:iCs/>
                <w:sz w:val="20"/>
                <w:szCs w:val="20"/>
              </w:rPr>
            </w:pPr>
            <w:r w:rsidRPr="0082661C">
              <w:rPr>
                <w:rFonts w:ascii="Times New Roman" w:hAnsi="Times New Roman" w:cs="Times New Roman"/>
                <w:sz w:val="20"/>
                <w:szCs w:val="20"/>
                <w:lang w:val="sv-SE"/>
              </w:rPr>
              <w:tab/>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 serta hadis tentang larangan pergaulan bebas dan perbuatan zina</w:t>
            </w:r>
            <w:r w:rsidRPr="0082661C">
              <w:rPr>
                <w:rFonts w:ascii="Times New Roman" w:hAnsi="Times New Roman" w:cs="Times New Roman"/>
                <w:sz w:val="20"/>
                <w:szCs w:val="20"/>
              </w:rPr>
              <w:t xml:space="preserve"> </w:t>
            </w:r>
          </w:p>
          <w:p w:rsidR="00E106EC" w:rsidRPr="0082661C" w:rsidRDefault="00E106EC" w:rsidP="00C82F24">
            <w:pPr>
              <w:ind w:left="76" w:hanging="76"/>
              <w:rPr>
                <w:rFonts w:ascii="Times New Roman" w:hAnsi="Times New Roman" w:cs="Times New Roman"/>
                <w:sz w:val="20"/>
                <w:szCs w:val="20"/>
                <w:lang w:val="sv-SE"/>
              </w:rPr>
            </w:pP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Menanyakan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hukum tajwid, asbabun nuzul, makna</w:t>
            </w:r>
            <w:r w:rsidRPr="0082661C">
              <w:rPr>
                <w:rFonts w:ascii="Times New Roman" w:hAnsi="Times New Roman" w:cs="Times New Roman"/>
                <w:sz w:val="20"/>
                <w:szCs w:val="20"/>
                <w:lang w:val="id-ID"/>
              </w:rPr>
              <w:t>, dan</w:t>
            </w:r>
            <w:r w:rsidRPr="0082661C">
              <w:rPr>
                <w:rFonts w:ascii="Times New Roman" w:hAnsi="Times New Roman" w:cs="Times New Roman"/>
                <w:sz w:val="20"/>
                <w:szCs w:val="20"/>
              </w:rPr>
              <w:t xml:space="preserve">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serta</w:t>
            </w:r>
            <w:proofErr w:type="gramEnd"/>
            <w:r w:rsidRPr="0082661C">
              <w:rPr>
                <w:rFonts w:ascii="Times New Roman" w:hAnsi="Times New Roman" w:cs="Times New Roman"/>
                <w:sz w:val="20"/>
                <w:szCs w:val="20"/>
              </w:rPr>
              <w:t xml:space="preserve">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Mendiskusikan cara 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sesuai dengan kaidah tajwid;</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lang w:val="sv-SE"/>
              </w:rPr>
              <w:t>Q.S</w:t>
            </w:r>
            <w:proofErr w:type="gramEnd"/>
            <w:r w:rsidRPr="0082661C">
              <w:rPr>
                <w:rFonts w:ascii="Times New Roman" w:hAnsi="Times New Roman" w:cs="Times New Roman"/>
                <w:i/>
                <w:sz w:val="20"/>
                <w:szCs w:val="20"/>
                <w:lang w:val="sv-SE"/>
              </w:rPr>
              <w:t xml:space="preserve">.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lang w:val="sv-SE"/>
              </w:rPr>
              <w:t>Q.S</w:t>
            </w:r>
            <w:proofErr w:type="gramEnd"/>
            <w:r w:rsidRPr="0082661C">
              <w:rPr>
                <w:rFonts w:ascii="Times New Roman" w:hAnsi="Times New Roman" w:cs="Times New Roman"/>
                <w:i/>
                <w:sz w:val="20"/>
                <w:szCs w:val="20"/>
                <w:lang w:val="sv-SE"/>
              </w:rPr>
              <w:t xml:space="preserve">.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keterkaitan antara larangan berzina dengan berbagai kekejian (fahisyah) yang ditimbulkannya dan perangai yang buruk (saa-a sabila) sesuai 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sesuai dengan kaidah tajwid dan makharijul huruf.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dengan fasih dan lancar.</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Menjelaskan hukum bacaan yang terdapat pada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Menyajikan keterkaitan antara larangan berzina dengan berbagai kekejian (fahisyah) yang ditimbulkannya dan perangai yang buruk (saa-a sabila) sesuai 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2.2 </w:t>
            </w:r>
            <w:r w:rsidRPr="0082661C">
              <w:rPr>
                <w:rFonts w:ascii="Times New Roman" w:hAnsi="Times New Roman" w:cs="Times New Roman"/>
                <w:sz w:val="20"/>
                <w:szCs w:val="20"/>
              </w:rPr>
              <w:tab/>
              <w:t>Menghindarkan diri dari pergaulan bebas dan perbuatan zina sebagai pengamalan Q.S. al-Isra’/17: 32, dan Q.S. an-Nur /24: 2, serta Hadis terkait.</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3.2 </w:t>
            </w:r>
            <w:r w:rsidRPr="0082661C">
              <w:rPr>
                <w:rFonts w:ascii="Times New Roman" w:hAnsi="Times New Roman" w:cs="Times New Roman"/>
                <w:sz w:val="20"/>
                <w:szCs w:val="20"/>
              </w:rPr>
              <w:tab/>
              <w:t>Menganalisis Q.S. al-Isra’/17: 32, dan Q.S. an-Nur/</w:t>
            </w:r>
            <w:proofErr w:type="gramStart"/>
            <w:r w:rsidRPr="0082661C">
              <w:rPr>
                <w:rFonts w:ascii="Times New Roman" w:hAnsi="Times New Roman" w:cs="Times New Roman"/>
                <w:sz w:val="20"/>
                <w:szCs w:val="20"/>
              </w:rPr>
              <w:t>24 :</w:t>
            </w:r>
            <w:proofErr w:type="gramEnd"/>
            <w:r w:rsidRPr="0082661C">
              <w:rPr>
                <w:rFonts w:ascii="Times New Roman" w:hAnsi="Times New Roman" w:cs="Times New Roman"/>
                <w:sz w:val="20"/>
                <w:szCs w:val="20"/>
              </w:rPr>
              <w:t xml:space="preserve"> 2, serta Hadis tentang larangan pergaulan bebas dan perbuatan zina.</w:t>
            </w:r>
          </w:p>
        </w:tc>
        <w:tc>
          <w:tcPr>
            <w:tcW w:w="1049" w:type="pct"/>
            <w:vMerge w:val="restart"/>
          </w:tcPr>
          <w:p w:rsidR="00E106EC" w:rsidRPr="0082661C" w:rsidRDefault="00E106EC" w:rsidP="00C82F24">
            <w:pPr>
              <w:ind w:left="35"/>
              <w:rPr>
                <w:rFonts w:ascii="Times New Roman" w:hAnsi="Times New Roman" w:cs="Times New Roman"/>
                <w:color w:val="000000" w:themeColor="text1"/>
                <w:sz w:val="20"/>
                <w:szCs w:val="20"/>
              </w:rPr>
            </w:pPr>
          </w:p>
        </w:tc>
        <w:tc>
          <w:tcPr>
            <w:tcW w:w="2706" w:type="pct"/>
            <w:vMerge/>
          </w:tcPr>
          <w:p w:rsidR="00E106EC" w:rsidRPr="0082661C" w:rsidRDefault="00E106EC" w:rsidP="00C82F24">
            <w:pPr>
              <w:rPr>
                <w:rFonts w:ascii="Times New Roman" w:hAnsi="Times New Roman" w:cs="Times New Roman"/>
                <w:strike/>
                <w:color w:val="000000" w:themeColor="text1"/>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4.2.1 </w:t>
            </w:r>
            <w:r w:rsidRPr="0082661C">
              <w:rPr>
                <w:rFonts w:ascii="Times New Roman" w:hAnsi="Times New Roman" w:cs="Times New Roman"/>
                <w:sz w:val="20"/>
                <w:szCs w:val="20"/>
              </w:rPr>
              <w:tab/>
              <w:t xml:space="preserve">Membaca Q.S. al-Isra’/17: 32, dan Q.S. an-Nur/24:2 sesuai dengan kaidah tajwid dan makharijul huruf. </w:t>
            </w:r>
          </w:p>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4.2.2 </w:t>
            </w:r>
            <w:r w:rsidRPr="0082661C">
              <w:rPr>
                <w:rFonts w:ascii="Times New Roman" w:hAnsi="Times New Roman" w:cs="Times New Roman"/>
                <w:sz w:val="20"/>
                <w:szCs w:val="20"/>
              </w:rPr>
              <w:tab/>
              <w:t xml:space="preserve">Mendemonstrasikan hafalan Q.S. al-Isra’/17: 32, dan Q.S. an-Nur/24:2 dengan fasihdan lancar. </w:t>
            </w:r>
          </w:p>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4.2.3 </w:t>
            </w:r>
            <w:r w:rsidRPr="0082661C">
              <w:rPr>
                <w:rFonts w:ascii="Times New Roman" w:hAnsi="Times New Roman" w:cs="Times New Roman"/>
                <w:sz w:val="20"/>
                <w:szCs w:val="20"/>
              </w:rPr>
              <w:tab/>
              <w:t>Menyajikan keterkaitan antara larangan berzina dengan berbagai kekejian (fahisyah) yang ditimbulkannya dan perangai yang buruk (saa-a sabila) sesuai pesan Q.S. al-Isra’/17: 32 dan Q.S. an-Nur/24:2.</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1.3 </w:t>
            </w:r>
            <w:r w:rsidRPr="0082661C">
              <w:rPr>
                <w:rFonts w:ascii="Times New Roman" w:hAnsi="Times New Roman" w:cs="Times New Roman"/>
                <w:sz w:val="20"/>
                <w:szCs w:val="20"/>
              </w:rPr>
              <w:tab/>
              <w:t xml:space="preserve">Meyakini bahwa Allah Maha Mulia, Maha Mengamankan, Maha Memelihara, Maha Sempurna Kekuatan-Nya, Maha Penghimpun, Maha Adil, dan Maha Akhir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Iman</w:t>
            </w:r>
            <w:r w:rsidRPr="0082661C">
              <w:rPr>
                <w:rFonts w:ascii="Times New Roman" w:hAnsi="Times New Roman" w:cs="Times New Roman"/>
                <w:sz w:val="20"/>
                <w:szCs w:val="20"/>
              </w:rPr>
              <w:t xml:space="preserve"> kepada Allah SWT (</w:t>
            </w:r>
            <w:r w:rsidRPr="0082661C">
              <w:rPr>
                <w:rFonts w:ascii="Times New Roman" w:hAnsi="Times New Roman" w:cs="Times New Roman"/>
                <w:sz w:val="20"/>
                <w:szCs w:val="20"/>
                <w:lang w:val="sv-SE"/>
              </w:rPr>
              <w:t>Asmaul Husn</w:t>
            </w:r>
            <w:r w:rsidRPr="0082661C">
              <w:rPr>
                <w:rFonts w:ascii="Times New Roman" w:hAnsi="Times New Roman" w:cs="Times New Roman"/>
                <w:sz w:val="20"/>
                <w:szCs w:val="20"/>
              </w:rPr>
              <w:t xml:space="preserve">: </w:t>
            </w:r>
            <w:r w:rsidRPr="0082661C">
              <w:rPr>
                <w:rFonts w:ascii="Times New Roman" w:hAnsi="Times New Roman" w:cs="Times New Roman"/>
                <w:i/>
                <w:iCs/>
                <w:sz w:val="20"/>
                <w:szCs w:val="20"/>
                <w:lang w:val="sv-SE"/>
              </w:rPr>
              <w:t>al-Kariim, al-Mu’min, al-Wakiil, al-Matiin, al-Jaami’, al-‘Adl</w:t>
            </w:r>
            <w:r w:rsidRPr="0082661C">
              <w:rPr>
                <w:rFonts w:ascii="Times New Roman" w:hAnsi="Times New Roman" w:cs="Times New Roman"/>
                <w:sz w:val="20"/>
                <w:szCs w:val="20"/>
                <w:lang w:val="sv-SE"/>
              </w:rPr>
              <w:t xml:space="preserve">, dan </w:t>
            </w:r>
            <w:r w:rsidRPr="0082661C">
              <w:rPr>
                <w:rFonts w:ascii="Times New Roman" w:hAnsi="Times New Roman" w:cs="Times New Roman"/>
                <w:i/>
                <w:iCs/>
                <w:sz w:val="20"/>
                <w:szCs w:val="20"/>
                <w:lang w:val="sv-SE"/>
              </w:rPr>
              <w:t>al-Akhi</w:t>
            </w:r>
            <w:r w:rsidRPr="0082661C">
              <w:rPr>
                <w:rFonts w:ascii="Times New Roman" w:hAnsi="Times New Roman" w:cs="Times New Roman"/>
                <w:i/>
                <w:iCs/>
                <w:sz w:val="20"/>
                <w:szCs w:val="20"/>
              </w:rPr>
              <w:t>i</w:t>
            </w:r>
            <w:r w:rsidRPr="0082661C">
              <w:rPr>
                <w:rFonts w:ascii="Times New Roman" w:hAnsi="Times New Roman" w:cs="Times New Roman"/>
                <w:i/>
                <w:iCs/>
                <w:sz w:val="20"/>
                <w:szCs w:val="20"/>
                <w:lang w:val="sv-SE"/>
              </w:rPr>
              <w:t>r</w:t>
            </w:r>
            <w:r w:rsidRPr="0082661C">
              <w:rPr>
                <w:rFonts w:ascii="Times New Roman" w:hAnsi="Times New Roman" w:cs="Times New Roman"/>
                <w:sz w:val="20"/>
                <w:szCs w:val="20"/>
              </w:rPr>
              <w:t xml:space="preserve">)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 teks al-Asma al- 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Mengapa Allah memiliki </w:t>
            </w:r>
            <w:proofErr w:type="gramStart"/>
            <w:r w:rsidRPr="0082661C">
              <w:rPr>
                <w:rFonts w:ascii="Times New Roman" w:hAnsi="Times New Roman" w:cs="Times New Roman"/>
                <w:sz w:val="20"/>
                <w:szCs w:val="20"/>
              </w:rPr>
              <w:t>nama</w:t>
            </w:r>
            <w:proofErr w:type="gramEnd"/>
            <w:r w:rsidRPr="0082661C">
              <w:rPr>
                <w:rFonts w:ascii="Times New Roman" w:hAnsi="Times New Roman" w:cs="Times New Roman"/>
                <w:sz w:val="20"/>
                <w:szCs w:val="20"/>
              </w:rPr>
              <w:t xml:space="preserve"> yang begitu banyak?</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kaitan antara nama-nama tersebut dengan sifat-sifat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yang harus dilakukan oleh umat Islam terkait nama-nama Allah yang indah itu?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bagi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Mendiskusikan makna dan contoh perilaku keluhuran budi, kokoh pendirian, pemberi rasa aman, tawakal dan perilaku adil sebagai implementasi dari pemahaman makna Asmaul 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sifat-sifat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pelafalan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keterkaitan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perilaku keluhuran budi, kokoh pendirian, rasa aman, tawakal dan perilaku adil. </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2.3 </w:t>
            </w:r>
            <w:r w:rsidRPr="0082661C">
              <w:rPr>
                <w:rFonts w:ascii="Times New Roman" w:hAnsi="Times New Roman" w:cs="Times New Roman"/>
                <w:sz w:val="20"/>
                <w:szCs w:val="20"/>
              </w:rPr>
              <w:tab/>
              <w:t xml:space="preserve">Memiliki sikap keluhuran budi; kokoh pendirian, pemberi rasa aman, tawakal dan adil sebagai implementasi pemahaman al-Asmau al-Husna: Al-Karim, Al-Mu’min, Al-Wakil, Al- Matin, Al-Jami’, Al-‘Adl, dan Al-Akhir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3.3 </w:t>
            </w:r>
            <w:r w:rsidRPr="0082661C">
              <w:rPr>
                <w:rFonts w:ascii="Times New Roman" w:hAnsi="Times New Roman" w:cs="Times New Roman"/>
                <w:sz w:val="20"/>
                <w:szCs w:val="20"/>
              </w:rPr>
              <w:tab/>
              <w:t xml:space="preserve">Menganalisis makna al-Asma’u al-Husna: al-Karim, al-Mu’min, al-Wakil, al-Matin, al-Jami’, al-‘Adl, dan al-Akhir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501"/>
              <w:rPr>
                <w:rFonts w:ascii="Times New Roman" w:hAnsi="Times New Roman" w:cs="Times New Roman"/>
                <w:sz w:val="20"/>
                <w:szCs w:val="20"/>
              </w:rPr>
            </w:pPr>
            <w:r w:rsidRPr="0082661C">
              <w:rPr>
                <w:rFonts w:ascii="Times New Roman" w:hAnsi="Times New Roman" w:cs="Times New Roman"/>
                <w:sz w:val="20"/>
                <w:szCs w:val="20"/>
              </w:rPr>
              <w:t xml:space="preserve">4.3 </w:t>
            </w:r>
            <w:r w:rsidRPr="0082661C">
              <w:rPr>
                <w:rFonts w:ascii="Times New Roman" w:hAnsi="Times New Roman" w:cs="Times New Roman"/>
                <w:sz w:val="20"/>
                <w:szCs w:val="20"/>
              </w:rPr>
              <w:tab/>
              <w:t xml:space="preserve">Menyajikan hubungan makna- makna al-Asma’u al-Husna: al-Karim, al-Mu’min, al-Wakil, al-Matin, al-Jami’, al-‘Adl, dan al-Akhir dengan perilaku keluhuran budi, kokoh pendirian, rasa aman, tawakal dan perilaku adil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1.4 </w:t>
            </w:r>
            <w:r w:rsidRPr="0082661C">
              <w:rPr>
                <w:rFonts w:ascii="Times New Roman" w:hAnsi="Times New Roman" w:cs="Times New Roman"/>
                <w:sz w:val="20"/>
                <w:szCs w:val="20"/>
              </w:rPr>
              <w:tab/>
              <w:t xml:space="preserve">Meyakini keberadaan malaikat-malaikat Allah Swt.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 xml:space="preserve">Iman </w:t>
            </w:r>
            <w:r w:rsidRPr="0082661C">
              <w:rPr>
                <w:rFonts w:ascii="Times New Roman" w:hAnsi="Times New Roman" w:cs="Times New Roman"/>
                <w:sz w:val="20"/>
                <w:szCs w:val="20"/>
                <w:lang w:eastAsia="ja-JP"/>
              </w:rPr>
              <w:t>kepada</w:t>
            </w:r>
            <w:r w:rsidRPr="0082661C">
              <w:rPr>
                <w:rFonts w:ascii="Times New Roman" w:hAnsi="Times New Roman" w:cs="Times New Roman"/>
                <w:sz w:val="20"/>
                <w:szCs w:val="20"/>
              </w:rPr>
              <w:t xml:space="preserve"> Malaikat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makna dan contoh perilaku beriman kepada malaikat-malaikat Allah S</w:t>
            </w:r>
            <w:r w:rsidRPr="0082661C">
              <w:rPr>
                <w:rFonts w:ascii="Times New Roman" w:hAnsi="Times New Roman" w:cs="Times New Roman"/>
                <w:sz w:val="20"/>
                <w:szCs w:val="20"/>
                <w:lang w:val="id-ID"/>
              </w:rPr>
              <w:t>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penjelasan materi di atas melalui tutorial,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lastRenderedPageBreak/>
              <w:t>Mengapa  kita</w:t>
            </w:r>
            <w:proofErr w:type="gramEnd"/>
            <w:r w:rsidRPr="0082661C">
              <w:rPr>
                <w:rFonts w:ascii="Times New Roman" w:hAnsi="Times New Roman" w:cs="Times New Roman"/>
                <w:sz w:val="20"/>
                <w:szCs w:val="20"/>
              </w:rPr>
              <w:t xml:space="preserve"> harus beriman  kepada malaikat?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malaikat yang wajib diketahui ada sepuluh?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yang harus dilakukan oleh orang yang beriman kepada malaikat?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mengidentifikasi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dan tugas malaikat.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dan contoh </w:t>
            </w:r>
            <w:proofErr w:type="gramStart"/>
            <w:r w:rsidRPr="0082661C">
              <w:rPr>
                <w:rFonts w:ascii="Times New Roman" w:hAnsi="Times New Roman" w:cs="Times New Roman"/>
                <w:sz w:val="20"/>
                <w:szCs w:val="20"/>
              </w:rPr>
              <w:t>perilaku  beriman</w:t>
            </w:r>
            <w:proofErr w:type="gramEnd"/>
            <w:r w:rsidRPr="0082661C">
              <w:rPr>
                <w:rFonts w:ascii="Times New Roman" w:hAnsi="Times New Roman" w:cs="Times New Roman"/>
                <w:sz w:val="20"/>
                <w:szCs w:val="20"/>
              </w:rPr>
              <w:t xml:space="preserve"> kepada Malaikat sebagaimana disebutkan dalam </w:t>
            </w:r>
            <w:r w:rsidRPr="0082661C">
              <w:rPr>
                <w:rFonts w:ascii="Times New Roman" w:hAnsi="Times New Roman" w:cs="Times New Roman"/>
                <w:i/>
                <w:sz w:val="20"/>
                <w:szCs w:val="20"/>
              </w:rPr>
              <w:t>al-Quran</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antara beriman kepada malaikat Allah Swt. dengan perilaku teliti, disiplin, dan waspada.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Menyebutkan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malaikat.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Membacakan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Menjelaskan keterkaitan antara beriman kepada malaikat Allah Swt. dengan perilaku teliti, disiplin, dan waspada.</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2.4 </w:t>
            </w:r>
            <w:r w:rsidRPr="0082661C">
              <w:rPr>
                <w:rFonts w:ascii="Times New Roman" w:hAnsi="Times New Roman" w:cs="Times New Roman"/>
                <w:sz w:val="20"/>
                <w:szCs w:val="20"/>
              </w:rPr>
              <w:tab/>
              <w:t xml:space="preserve">Menunjukkan sikap disiplin, jujur dan bertanggung jawab, sebagai </w:t>
            </w:r>
            <w:r w:rsidRPr="0082661C">
              <w:rPr>
                <w:rFonts w:ascii="Times New Roman" w:hAnsi="Times New Roman" w:cs="Times New Roman"/>
                <w:sz w:val="20"/>
                <w:szCs w:val="20"/>
              </w:rPr>
              <w:lastRenderedPageBreak/>
              <w:t xml:space="preserve">implementasi beriman kepada malaikat-malaikat Allah Swt.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3.4 </w:t>
            </w:r>
            <w:r w:rsidRPr="0082661C">
              <w:rPr>
                <w:rFonts w:ascii="Times New Roman" w:hAnsi="Times New Roman" w:cs="Times New Roman"/>
                <w:sz w:val="20"/>
                <w:szCs w:val="20"/>
              </w:rPr>
              <w:tab/>
              <w:t xml:space="preserve">Menganalisis makna beriman kepada malaikat-malaikat Allah Swt.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4.4 </w:t>
            </w:r>
            <w:r w:rsidRPr="0082661C">
              <w:rPr>
                <w:rFonts w:ascii="Times New Roman" w:hAnsi="Times New Roman" w:cs="Times New Roman"/>
                <w:sz w:val="20"/>
                <w:szCs w:val="20"/>
              </w:rPr>
              <w:tab/>
              <w:t xml:space="preserve">Menyajikan hubungan antara beriman kepada malaikat-malaikat Allah Swt. dengan perilaku teliti, disiplin, dan waspada.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1.5</w:t>
            </w:r>
            <w:r w:rsidRPr="0082661C">
              <w:rPr>
                <w:rFonts w:ascii="Times New Roman" w:hAnsi="Times New Roman" w:cs="Times New Roman"/>
                <w:sz w:val="20"/>
                <w:szCs w:val="20"/>
              </w:rPr>
              <w:tab/>
              <w:t xml:space="preserve">Terbiasa berpakaian sesuai dengan syariat Islam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rPr>
              <w:t>Berpakaian secara Islami</w:t>
            </w:r>
            <w:r w:rsidRPr="0082661C">
              <w:rPr>
                <w:rFonts w:ascii="Times New Roman" w:hAnsi="Times New Roman" w:cs="Times New Roman"/>
                <w:sz w:val="20"/>
                <w:szCs w:val="20"/>
              </w:rPr>
              <w:t xml:space="preserve">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model-model berpakain secara islami melalui tutorial,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Mengemukakan pertanyaan tentang: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kita harus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tata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berpakaian sesuai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tujuan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landasan hukum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antara kesesuaian model berpakaian dengan ketentuan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ketentuan berpakaian menurut syariat </w:t>
            </w:r>
            <w:proofErr w:type="gramStart"/>
            <w:r w:rsidRPr="0082661C">
              <w:rPr>
                <w:rFonts w:ascii="Times New Roman" w:hAnsi="Times New Roman" w:cs="Times New Roman"/>
                <w:sz w:val="20"/>
                <w:szCs w:val="20"/>
              </w:rPr>
              <w:t>islam</w:t>
            </w:r>
            <w:proofErr w:type="gramEnd"/>
            <w:r w:rsidRPr="0082661C">
              <w:rPr>
                <w:rFonts w:ascii="Times New Roman" w:hAnsi="Times New Roman" w:cs="Times New Roman"/>
                <w:sz w:val="20"/>
                <w:szCs w:val="20"/>
              </w:rPr>
              <w:t xml:space="preserve"> dengan hikmah yang diperoleh individu, keluarga, dan masyarakat.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berpakaian menurut syariat Islam.</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2.5 </w:t>
            </w:r>
            <w:r w:rsidRPr="0082661C">
              <w:rPr>
                <w:rFonts w:ascii="Times New Roman" w:hAnsi="Times New Roman" w:cs="Times New Roman"/>
                <w:sz w:val="20"/>
                <w:szCs w:val="20"/>
              </w:rPr>
              <w:tab/>
              <w:t xml:space="preserve">Menunjukkan perilaku berpakaian sesuai dengan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3.5 </w:t>
            </w:r>
            <w:r w:rsidRPr="0082661C">
              <w:rPr>
                <w:rFonts w:ascii="Times New Roman" w:hAnsi="Times New Roman" w:cs="Times New Roman"/>
                <w:sz w:val="20"/>
                <w:szCs w:val="20"/>
              </w:rPr>
              <w:tab/>
              <w:t xml:space="preserve">Menganalisis ketentuan berpakaian sesuai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4.5 </w:t>
            </w:r>
            <w:r w:rsidRPr="0082661C">
              <w:rPr>
                <w:rFonts w:ascii="Times New Roman" w:hAnsi="Times New Roman" w:cs="Times New Roman"/>
                <w:sz w:val="20"/>
                <w:szCs w:val="20"/>
              </w:rPr>
              <w:tab/>
              <w:t xml:space="preserve">Menyajikan keutamaan tatacara berpakaian sesuai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1.6 </w:t>
            </w:r>
            <w:r w:rsidRPr="0082661C">
              <w:rPr>
                <w:rFonts w:ascii="Times New Roman" w:hAnsi="Times New Roman" w:cs="Times New Roman"/>
                <w:sz w:val="20"/>
                <w:szCs w:val="20"/>
              </w:rPr>
              <w:tab/>
              <w:t xml:space="preserve">Meyakini bahwa jujur adalah ajaran pokok agama </w:t>
            </w:r>
          </w:p>
        </w:tc>
        <w:tc>
          <w:tcPr>
            <w:tcW w:w="1049" w:type="pct"/>
            <w:vMerge w:val="restart"/>
          </w:tcPr>
          <w:p w:rsidR="00E106EC" w:rsidRPr="0082661C" w:rsidRDefault="00E106EC" w:rsidP="00C82F24">
            <w:pPr>
              <w:ind w:left="-43"/>
              <w:rPr>
                <w:rFonts w:ascii="Times New Roman" w:hAnsi="Times New Roman" w:cs="Times New Roman"/>
                <w:sz w:val="20"/>
                <w:szCs w:val="20"/>
              </w:rPr>
            </w:pPr>
            <w:r w:rsidRPr="0082661C">
              <w:rPr>
                <w:rFonts w:ascii="Times New Roman" w:hAnsi="Times New Roman" w:cs="Times New Roman"/>
                <w:sz w:val="20"/>
                <w:szCs w:val="20"/>
              </w:rPr>
              <w:t>Perilaku jujur</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Mengamati tayangan video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dan membaca penjelasan mengenai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Mengajukan  pertanyaan</w:t>
            </w:r>
            <w:proofErr w:type="gramEnd"/>
            <w:r w:rsidRPr="0082661C">
              <w:rPr>
                <w:rFonts w:ascii="Times New Roman" w:hAnsi="Times New Roman" w:cs="Times New Roman"/>
                <w:sz w:val="20"/>
                <w:szCs w:val="20"/>
              </w:rPr>
              <w:t xml:space="preserve">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Menelaah perilaku jujur dalam kehidupan sehari-hari yang berkembang di masyarakatMenyimpulkan hikmah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perilaku jujur dalam kehidupan sehari-hari yang berkembang di masyarakat dengan keimanan.</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rumusan perilaku jujur berdasarkan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dan Hadis</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perilaku jujur dengan kehidupan sehari-hari.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Menyajikan/melaporkan hasil diskusi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Menjelaskan  keterkaitan</w:t>
            </w:r>
            <w:proofErr w:type="gramEnd"/>
            <w:r w:rsidRPr="0082661C">
              <w:rPr>
                <w:rFonts w:ascii="Times New Roman" w:hAnsi="Times New Roman" w:cs="Times New Roman"/>
                <w:sz w:val="20"/>
                <w:szCs w:val="20"/>
              </w:rPr>
              <w:t xml:space="preserve"> perilaku jujur dalam kehidupan sehari-hari yang berkembang di masyarakat dengan keimanan.</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Menanggapi hasil presentasi (melengkapi, mengkonformasi, dan menyanggah).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resume pembelajaran di bawah bimbingan guru.</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2.6 </w:t>
            </w:r>
            <w:r w:rsidRPr="0082661C">
              <w:rPr>
                <w:rFonts w:ascii="Times New Roman" w:hAnsi="Times New Roman" w:cs="Times New Roman"/>
                <w:sz w:val="20"/>
                <w:szCs w:val="20"/>
              </w:rPr>
              <w:tab/>
              <w:t xml:space="preserve">Menunjukkan perilaku jujur dalam kehidupan sehari-hari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3.6 </w:t>
            </w:r>
            <w:r w:rsidRPr="0082661C">
              <w:rPr>
                <w:rFonts w:ascii="Times New Roman" w:hAnsi="Times New Roman" w:cs="Times New Roman"/>
                <w:sz w:val="20"/>
                <w:szCs w:val="20"/>
              </w:rPr>
              <w:tab/>
              <w:t xml:space="preserve">Menganalisis manfaat kejujuran dalam kehidupan sehari-hari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4.6 </w:t>
            </w:r>
            <w:r w:rsidRPr="0082661C">
              <w:rPr>
                <w:rFonts w:ascii="Times New Roman" w:hAnsi="Times New Roman" w:cs="Times New Roman"/>
                <w:sz w:val="20"/>
                <w:szCs w:val="20"/>
              </w:rPr>
              <w:tab/>
              <w:t xml:space="preserve">Menyajikan kaitan antara contoh perilaku jujur dalam kehidupan sehari-hari dengan keimanan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1.7 </w:t>
            </w:r>
            <w:r w:rsidRPr="0082661C">
              <w:rPr>
                <w:rFonts w:ascii="Times New Roman" w:hAnsi="Times New Roman" w:cs="Times New Roman"/>
                <w:sz w:val="20"/>
                <w:szCs w:val="20"/>
              </w:rPr>
              <w:tab/>
              <w:t>Meyakini bahwa menuntut ilmu adalah perintah Allah dan Rasul-Nya.</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w:t>
            </w:r>
            <w:r w:rsidRPr="0082661C">
              <w:rPr>
                <w:rFonts w:ascii="Times New Roman" w:hAnsi="Times New Roman" w:cs="Times New Roman"/>
                <w:sz w:val="20"/>
                <w:szCs w:val="20"/>
                <w:lang w:val="sv-SE"/>
              </w:rPr>
              <w:t>emangat menuntut ilmu dan menyampai</w:t>
            </w:r>
            <w:r w:rsidRPr="0082661C">
              <w:rPr>
                <w:rFonts w:ascii="Times New Roman" w:hAnsi="Times New Roman" w:cs="Times New Roman"/>
                <w:sz w:val="20"/>
                <w:szCs w:val="20"/>
              </w:rPr>
              <w:softHyphen/>
            </w:r>
            <w:r w:rsidRPr="0082661C">
              <w:rPr>
                <w:rFonts w:ascii="Times New Roman" w:hAnsi="Times New Roman" w:cs="Times New Roman"/>
                <w:sz w:val="20"/>
                <w:szCs w:val="20"/>
                <w:lang w:val="sv-SE"/>
              </w:rPr>
              <w:t>kannya kepada sesama</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w:t>
            </w:r>
            <w:r w:rsidRPr="0082661C">
              <w:rPr>
                <w:rFonts w:ascii="Times New Roman" w:hAnsi="Times New Roman" w:cs="Times New Roman"/>
                <w:i/>
                <w:sz w:val="20"/>
                <w:szCs w:val="20"/>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rPr>
              <w:t>t-Taubah</w:t>
            </w:r>
            <w:r w:rsidRPr="0082661C">
              <w:rPr>
                <w:rFonts w:ascii="Times New Roman" w:hAnsi="Times New Roman" w:cs="Times New Roman"/>
                <w:sz w:val="20"/>
                <w:szCs w:val="20"/>
              </w:rPr>
              <w:t xml:space="preserve"> (9) : 122 dan hadits terkait tentang semangat menuntut ilmu, menerapkan dan menyampaikan nya kepada sesama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Mengapa  harus</w:t>
            </w:r>
            <w:proofErr w:type="gramEnd"/>
            <w:r w:rsidRPr="0082661C">
              <w:rPr>
                <w:rFonts w:ascii="Times New Roman" w:hAnsi="Times New Roman" w:cs="Times New Roman"/>
                <w:sz w:val="20"/>
                <w:szCs w:val="20"/>
              </w:rPr>
              <w:t xml:space="preserve"> menuntut ilmu?</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menyampaikan ilmu kepada sesama?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dan contoh semangat menuntut ilmu, menerapkan dan menyampaikannya kepada sesama sebagai implementasi pemahaman </w:t>
            </w:r>
            <w:proofErr w:type="gramStart"/>
            <w:r w:rsidRPr="0082661C">
              <w:rPr>
                <w:rFonts w:ascii="Times New Roman" w:hAnsi="Times New Roman" w:cs="Times New Roman"/>
                <w:sz w:val="20"/>
                <w:szCs w:val="20"/>
              </w:rPr>
              <w:t xml:space="preserve">kandungan  </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.S</w:t>
            </w:r>
            <w:proofErr w:type="gramEnd"/>
            <w:r w:rsidRPr="0082661C">
              <w:rPr>
                <w:rFonts w:ascii="Times New Roman" w:hAnsi="Times New Roman" w:cs="Times New Roman"/>
                <w:i/>
                <w:sz w:val="20"/>
                <w:szCs w:val="20"/>
                <w:lang w:val="sv-SE"/>
              </w:rPr>
              <w:t>. at-Taubah</w:t>
            </w:r>
            <w:r w:rsidRPr="0082661C">
              <w:rPr>
                <w:rFonts w:ascii="Times New Roman" w:hAnsi="Times New Roman" w:cs="Times New Roman"/>
                <w:sz w:val="20"/>
                <w:szCs w:val="20"/>
              </w:rPr>
              <w:t xml:space="preserve"> (9): 122 dan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w:t>
            </w:r>
            <w:proofErr w:type="gramStart"/>
            <w:r w:rsidRPr="0082661C">
              <w:rPr>
                <w:rFonts w:ascii="Times New Roman" w:hAnsi="Times New Roman" w:cs="Times New Roman"/>
                <w:sz w:val="20"/>
                <w:szCs w:val="20"/>
              </w:rPr>
              <w:t>perilaku  contoh</w:t>
            </w:r>
            <w:proofErr w:type="gramEnd"/>
            <w:r w:rsidRPr="0082661C">
              <w:rPr>
                <w:rFonts w:ascii="Times New Roman" w:hAnsi="Times New Roman" w:cs="Times New Roman"/>
                <w:sz w:val="20"/>
                <w:szCs w:val="20"/>
              </w:rPr>
              <w:t xml:space="preserve"> semangat menuntut ilmu, menerapkan dan menyaampaikannya kepada sesama melalui lembar pengamatan di sekolah.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semangat menuntut ilmu, menerapkan dan menyaampaikannya kepada sesama 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semangat menuntut ilmu dan menyampaikannya kepada sesama.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semangat menuntut ilmu dan menyampaikannya kepada sesama.</w:t>
            </w: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2.7 </w:t>
            </w:r>
            <w:r w:rsidRPr="0082661C">
              <w:rPr>
                <w:rFonts w:ascii="Times New Roman" w:hAnsi="Times New Roman" w:cs="Times New Roman"/>
                <w:sz w:val="20"/>
                <w:szCs w:val="20"/>
              </w:rPr>
              <w:tab/>
              <w:t>Memiliki sikap semangat keilmuan sebagai implementasi pemahaman Q.S. at-Taubah/9: 122 dan Hadis terkait.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3.7 </w:t>
            </w:r>
            <w:r w:rsidRPr="0082661C">
              <w:rPr>
                <w:rFonts w:ascii="Times New Roman" w:hAnsi="Times New Roman" w:cs="Times New Roman"/>
                <w:sz w:val="20"/>
                <w:szCs w:val="20"/>
              </w:rPr>
              <w:tab/>
              <w:t>Menganalisis semangat menuntut ilmu, menerapkan, dan menyampaikannya kepada sesama.</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4.7 </w:t>
            </w:r>
            <w:r w:rsidRPr="0082661C">
              <w:rPr>
                <w:rFonts w:ascii="Times New Roman" w:hAnsi="Times New Roman" w:cs="Times New Roman"/>
                <w:sz w:val="20"/>
                <w:szCs w:val="20"/>
              </w:rPr>
              <w:tab/>
              <w:t>Menyajikan kaitan antara kewajiban menuntut ilmu, dengan kewajiban membela agama sesuai perintah Q.S. at-Taubah/9: 122 Adan Hadis terkait.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1.8 </w:t>
            </w:r>
            <w:r w:rsidRPr="0082661C">
              <w:rPr>
                <w:rFonts w:ascii="Times New Roman" w:hAnsi="Times New Roman" w:cs="Times New Roman"/>
                <w:sz w:val="20"/>
                <w:szCs w:val="20"/>
              </w:rPr>
              <w:tab/>
              <w:t xml:space="preserve">Meyakini al-Qur’an, Hadis dan ijtihad sebagai sumber hukum Islam </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Sumber</w:t>
            </w:r>
            <w:r w:rsidRPr="0082661C">
              <w:rPr>
                <w:rFonts w:ascii="Times New Roman" w:hAnsi="Times New Roman" w:cs="Times New Roman"/>
                <w:sz w:val="20"/>
                <w:szCs w:val="20"/>
                <w:lang w:eastAsia="ja-JP"/>
              </w:rPr>
              <w:t xml:space="preserve"> Hukum Islam</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tentangkedudukan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al-Hadits,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 xml:space="preserve">Mengapa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proofErr w:type="gramEnd"/>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Apa yang anda pahami tenang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xml:space="preserve">, Hadits, dan </w:t>
            </w:r>
            <w:proofErr w:type="gramStart"/>
            <w:r w:rsidRPr="0082661C">
              <w:rPr>
                <w:rFonts w:ascii="Times New Roman" w:hAnsi="Times New Roman" w:cs="Times New Roman"/>
                <w:sz w:val="20"/>
                <w:szCs w:val="20"/>
              </w:rPr>
              <w:t>Ijtihad ?</w:t>
            </w:r>
            <w:proofErr w:type="gramEnd"/>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Menalar/Mengasosiasi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menyampaikan hasil diskusi tentang sumber hukum Islam.</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2.8 </w:t>
            </w:r>
            <w:r w:rsidRPr="0082661C">
              <w:rPr>
                <w:rFonts w:ascii="Times New Roman" w:hAnsi="Times New Roman" w:cs="Times New Roman"/>
                <w:sz w:val="20"/>
                <w:szCs w:val="20"/>
              </w:rPr>
              <w:tab/>
              <w:t>Menunjukkan perilaku ikhlas dan taat beribadah sebagai implemantasi pemahaman terhadap kedudukan al-</w:t>
            </w:r>
            <w:r w:rsidRPr="0082661C">
              <w:rPr>
                <w:rFonts w:ascii="Times New Roman" w:hAnsi="Times New Roman" w:cs="Times New Roman"/>
                <w:sz w:val="20"/>
                <w:szCs w:val="20"/>
              </w:rPr>
              <w:lastRenderedPageBreak/>
              <w:t xml:space="preserve">Qur’an, Hadis, dan ijtihad sebagai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3.8 </w:t>
            </w:r>
            <w:r w:rsidRPr="0082661C">
              <w:rPr>
                <w:rFonts w:ascii="Times New Roman" w:hAnsi="Times New Roman" w:cs="Times New Roman"/>
                <w:sz w:val="20"/>
                <w:szCs w:val="20"/>
              </w:rPr>
              <w:tab/>
              <w:t xml:space="preserve">Menganalisis kedudukan al-Qur’an, Hadis, dan ijtihad sebagai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4.8 </w:t>
            </w:r>
            <w:r w:rsidRPr="0082661C">
              <w:rPr>
                <w:rFonts w:ascii="Times New Roman" w:hAnsi="Times New Roman" w:cs="Times New Roman"/>
                <w:sz w:val="20"/>
                <w:szCs w:val="20"/>
              </w:rPr>
              <w:tab/>
              <w:t xml:space="preserve">Mendeskripsikan macam-macam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1.9 </w:t>
            </w:r>
            <w:r w:rsidRPr="0082661C">
              <w:rPr>
                <w:rFonts w:ascii="Times New Roman" w:hAnsi="Times New Roman" w:cs="Times New Roman"/>
                <w:sz w:val="20"/>
                <w:szCs w:val="20"/>
              </w:rPr>
              <w:tab/>
              <w:t>Meyakini bahwa haji, zakat dan wakaf adalah perintah Allah dapat memberi kemaslahatan bagi individu dan masyarakat.</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rPr>
              <w:t>Pengelolaan  haji, zakat dan wakaf</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pengertian, ketentuan dan hal-hal yang berkaitan dengan pengelolaan haji, zakat dan wakaf.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haji, zakat dan wakaf harus dikelola?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mengelola haji, zakat dan wakaf?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Peserta didik mendiskusikan makna dan ketentuan haji, zakat dan wakaf serta pengeloalaannya.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materi </w:t>
            </w:r>
            <w:proofErr w:type="gramStart"/>
            <w:r w:rsidRPr="0082661C">
              <w:rPr>
                <w:rFonts w:ascii="Times New Roman" w:hAnsi="Times New Roman" w:cs="Times New Roman"/>
                <w:sz w:val="20"/>
                <w:szCs w:val="20"/>
              </w:rPr>
              <w:t>pengelolaan  haji</w:t>
            </w:r>
            <w:proofErr w:type="gramEnd"/>
            <w:r w:rsidRPr="0082661C">
              <w:rPr>
                <w:rFonts w:ascii="Times New Roman" w:hAnsi="Times New Roman" w:cs="Times New Roman"/>
                <w:sz w:val="20"/>
                <w:szCs w:val="20"/>
              </w:rPr>
              <w:t>, zakat dan wakaf.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 xml:space="preserve">menyampaikan hasil diskusi tentang materi </w:t>
            </w:r>
            <w:proofErr w:type="gramStart"/>
            <w:r w:rsidRPr="0082661C">
              <w:rPr>
                <w:rFonts w:ascii="Times New Roman" w:hAnsi="Times New Roman" w:cs="Times New Roman"/>
                <w:sz w:val="20"/>
                <w:szCs w:val="20"/>
              </w:rPr>
              <w:t>pengelolaan  wakaf</w:t>
            </w:r>
            <w:proofErr w:type="gramEnd"/>
            <w:r w:rsidRPr="0082661C">
              <w:rPr>
                <w:rFonts w:ascii="Times New Roman" w:hAnsi="Times New Roman" w:cs="Times New Roman"/>
                <w:sz w:val="20"/>
                <w:szCs w:val="20"/>
              </w:rPr>
              <w:t>.</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2.9 </w:t>
            </w:r>
            <w:r w:rsidRPr="0082661C">
              <w:rPr>
                <w:rFonts w:ascii="Times New Roman" w:hAnsi="Times New Roman" w:cs="Times New Roman"/>
                <w:sz w:val="20"/>
                <w:szCs w:val="20"/>
              </w:rPr>
              <w:tab/>
              <w:t xml:space="preserve">Menunjukkan kepedulian sosial sebagai hikmah dari perintah haji, zakat, dan wakaf.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3.9 </w:t>
            </w:r>
            <w:r w:rsidRPr="0082661C">
              <w:rPr>
                <w:rFonts w:ascii="Times New Roman" w:hAnsi="Times New Roman" w:cs="Times New Roman"/>
                <w:sz w:val="20"/>
                <w:szCs w:val="20"/>
              </w:rPr>
              <w:tab/>
              <w:t>Menganalisis hikmah ibadah haji, zakat, dan wakaf bagi individu dan masyarakat.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4.9 </w:t>
            </w:r>
            <w:r w:rsidRPr="0082661C">
              <w:rPr>
                <w:rFonts w:ascii="Times New Roman" w:hAnsi="Times New Roman" w:cs="Times New Roman"/>
                <w:sz w:val="20"/>
                <w:szCs w:val="20"/>
              </w:rPr>
              <w:tab/>
              <w:t>Menyimulasikan ibadah haji, zakat, dan wakaf</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1.10 </w:t>
            </w:r>
            <w:r w:rsidRPr="0082661C">
              <w:rPr>
                <w:rFonts w:ascii="Times New Roman" w:hAnsi="Times New Roman" w:cs="Times New Roman"/>
                <w:sz w:val="20"/>
                <w:szCs w:val="20"/>
              </w:rPr>
              <w:tab/>
              <w:t xml:space="preserve">Meyakini kebenaran dakwah Nabi Muhammad saw di Makkah. </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rPr>
              <w:t xml:space="preserve">Meneladani Perjuangan Rasulullah saw. di Mekah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substansi dakwah Rasulullah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strategi dakwah Rasulullah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mengamati</w:t>
            </w:r>
            <w:proofErr w:type="gramEnd"/>
            <w:r w:rsidRPr="0082661C">
              <w:rPr>
                <w:rFonts w:ascii="Times New Roman" w:hAnsi="Times New Roman" w:cs="Times New Roman"/>
                <w:sz w:val="20"/>
                <w:szCs w:val="20"/>
              </w:rPr>
              <w:t xml:space="preserve"> perilaku tangguh dan semangat menegakkan kebenaran dalam kehidupan sehari-hari.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tangguh dan semangat menegakkan kebenaran dalam kehidupan sehari-haridi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2.10 </w:t>
            </w:r>
            <w:r w:rsidRPr="0082661C">
              <w:rPr>
                <w:rFonts w:ascii="Times New Roman" w:hAnsi="Times New Roman" w:cs="Times New Roman"/>
                <w:sz w:val="20"/>
                <w:szCs w:val="20"/>
              </w:rPr>
              <w:tab/>
              <w:t xml:space="preserve">Bersikap tangguh dan rela berkorban menegakkan kebenaran sebagai ’ibrah dari sejarah strategi dakwah Nabi di Makkah.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3.10 </w:t>
            </w:r>
            <w:r w:rsidRPr="0082661C">
              <w:rPr>
                <w:rFonts w:ascii="Times New Roman" w:hAnsi="Times New Roman" w:cs="Times New Roman"/>
                <w:sz w:val="20"/>
                <w:szCs w:val="20"/>
              </w:rPr>
              <w:tab/>
              <w:t xml:space="preserve">Menganalisis substansi, strategi, dan penyebab keberhasilan dakwah Nabi Muhammad saw di Makkah.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b/>
                <w:sz w:val="20"/>
                <w:szCs w:val="20"/>
              </w:rPr>
            </w:pPr>
            <w:r w:rsidRPr="0082661C">
              <w:rPr>
                <w:rFonts w:ascii="Times New Roman" w:hAnsi="Times New Roman" w:cs="Times New Roman"/>
                <w:sz w:val="20"/>
                <w:szCs w:val="20"/>
              </w:rPr>
              <w:t xml:space="preserve">4.10 </w:t>
            </w:r>
            <w:r w:rsidRPr="0082661C">
              <w:rPr>
                <w:rFonts w:ascii="Times New Roman" w:hAnsi="Times New Roman" w:cs="Times New Roman"/>
                <w:sz w:val="20"/>
                <w:szCs w:val="20"/>
              </w:rPr>
              <w:tab/>
              <w:t xml:space="preserve">Menyajikan keterkaitan antara substansi dan strategi dengan keberhasilan dakwah Nabi </w:t>
            </w:r>
            <w:r w:rsidRPr="0082661C">
              <w:rPr>
                <w:rFonts w:ascii="Times New Roman" w:hAnsi="Times New Roman" w:cs="Times New Roman"/>
                <w:sz w:val="20"/>
                <w:szCs w:val="20"/>
              </w:rPr>
              <w:lastRenderedPageBreak/>
              <w:t>Muhammad saw di Makkah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1.11 </w:t>
            </w:r>
            <w:r w:rsidRPr="0082661C">
              <w:rPr>
                <w:rFonts w:ascii="Times New Roman" w:hAnsi="Times New Roman" w:cs="Times New Roman"/>
                <w:sz w:val="20"/>
                <w:szCs w:val="20"/>
              </w:rPr>
              <w:tab/>
              <w:t>Meyakini kebenaran dakwah Nabi Muhammad saw di Madinah.</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rPr>
              <w:t>Meneladani Perjuangan Rasulullah saw. di  Madinah</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substansi dakwah Rasulullah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strategi dakwah Rasulullah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mengamati</w:t>
            </w:r>
            <w:proofErr w:type="gramEnd"/>
            <w:r w:rsidRPr="0082661C">
              <w:rPr>
                <w:rFonts w:ascii="Times New Roman" w:hAnsi="Times New Roman" w:cs="Times New Roman"/>
                <w:sz w:val="20"/>
                <w:szCs w:val="20"/>
              </w:rPr>
              <w:t xml:space="preserve">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materi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materi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2.11 </w:t>
            </w:r>
            <w:r w:rsidRPr="0082661C">
              <w:rPr>
                <w:rFonts w:ascii="Times New Roman" w:hAnsi="Times New Roman" w:cs="Times New Roman"/>
                <w:sz w:val="20"/>
                <w:szCs w:val="20"/>
              </w:rPr>
              <w:tab/>
              <w:t>Menunjukkan sikap semangat ukhuwah dan kerukunan sebagai ibrah dari sejarah strategi dakwah Nabi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3.11 </w:t>
            </w:r>
            <w:r w:rsidRPr="0082661C">
              <w:rPr>
                <w:rFonts w:ascii="Times New Roman" w:hAnsi="Times New Roman" w:cs="Times New Roman"/>
                <w:sz w:val="20"/>
                <w:szCs w:val="20"/>
              </w:rPr>
              <w:tab/>
              <w:t>Menganalisis substansi, strategi, dan keberhasilan dakwah Nabi Muhammad saw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4.11 </w:t>
            </w:r>
            <w:r w:rsidRPr="0082661C">
              <w:rPr>
                <w:rFonts w:ascii="Times New Roman" w:hAnsi="Times New Roman" w:cs="Times New Roman"/>
                <w:sz w:val="20"/>
                <w:szCs w:val="20"/>
              </w:rPr>
              <w:tab/>
              <w:t>Menyajikan keterkaitan antara substansi dan strategi dengan keberhasilan dakwah Nabi Muhammad saw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bl>
    <w:p w:rsidR="005B6E7E" w:rsidRPr="00C70B12" w:rsidRDefault="005B6E7E" w:rsidP="00931A38">
      <w:pPr>
        <w:spacing w:after="0" w:line="240" w:lineRule="auto"/>
        <w:rPr>
          <w:rFonts w:ascii="Times New Roman" w:hAnsi="Times New Roman" w:cs="Times New Roman"/>
          <w:sz w:val="20"/>
          <w:szCs w:val="20"/>
        </w:rPr>
      </w:pPr>
    </w:p>
    <w:sectPr w:rsidR="005B6E7E" w:rsidRPr="00C70B12" w:rsidSect="00E106EC">
      <w:pgSz w:w="16840" w:h="11907" w:orient="landscape" w:code="9"/>
      <w:pgMar w:top="1440" w:right="96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
    <w:nsid w:val="740F22CE"/>
    <w:multiLevelType w:val="hybridMultilevel"/>
    <w:tmpl w:val="9D1A9B4C"/>
    <w:lvl w:ilvl="0" w:tplc="04090001">
      <w:start w:val="1"/>
      <w:numFmt w:val="bullet"/>
      <w:lvlText w:val=""/>
      <w:lvlJc w:val="left"/>
      <w:pPr>
        <w:ind w:left="677" w:hanging="360"/>
      </w:pPr>
      <w:rPr>
        <w:rFonts w:ascii="Symbol" w:hAnsi="Symbol" w:hint="default"/>
      </w:rPr>
    </w:lvl>
    <w:lvl w:ilvl="1" w:tplc="04210003">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oNotDisplayPageBoundaries/>
  <w:proofState w:grammar="clean"/>
  <w:defaultTabStop w:val="720"/>
  <w:characterSpacingControl w:val="doNotCompress"/>
  <w:compat>
    <w:useFELayout/>
  </w:compat>
  <w:rsids>
    <w:rsidRoot w:val="001E72DD"/>
    <w:rsid w:val="00013A05"/>
    <w:rsid w:val="00044745"/>
    <w:rsid w:val="00047CAE"/>
    <w:rsid w:val="000769A0"/>
    <w:rsid w:val="0009300B"/>
    <w:rsid w:val="000A777D"/>
    <w:rsid w:val="000B2216"/>
    <w:rsid w:val="000D45AE"/>
    <w:rsid w:val="001A7A8B"/>
    <w:rsid w:val="001B2D70"/>
    <w:rsid w:val="001E72DD"/>
    <w:rsid w:val="001F6903"/>
    <w:rsid w:val="002149D6"/>
    <w:rsid w:val="00226177"/>
    <w:rsid w:val="00236C79"/>
    <w:rsid w:val="002746B3"/>
    <w:rsid w:val="002B345A"/>
    <w:rsid w:val="002E6C5B"/>
    <w:rsid w:val="002F558D"/>
    <w:rsid w:val="0032688F"/>
    <w:rsid w:val="00360463"/>
    <w:rsid w:val="003A2F89"/>
    <w:rsid w:val="003B6F66"/>
    <w:rsid w:val="003E3F83"/>
    <w:rsid w:val="003F4021"/>
    <w:rsid w:val="0040085A"/>
    <w:rsid w:val="0054629A"/>
    <w:rsid w:val="00596105"/>
    <w:rsid w:val="005A6D1E"/>
    <w:rsid w:val="005B6E7E"/>
    <w:rsid w:val="005C35C3"/>
    <w:rsid w:val="005E45BF"/>
    <w:rsid w:val="006111C0"/>
    <w:rsid w:val="006E72E5"/>
    <w:rsid w:val="00740F43"/>
    <w:rsid w:val="00776CF6"/>
    <w:rsid w:val="007A1341"/>
    <w:rsid w:val="00863CA1"/>
    <w:rsid w:val="00875C19"/>
    <w:rsid w:val="00905046"/>
    <w:rsid w:val="00916D61"/>
    <w:rsid w:val="00931A38"/>
    <w:rsid w:val="009A1D9F"/>
    <w:rsid w:val="009B1EA2"/>
    <w:rsid w:val="009E0A04"/>
    <w:rsid w:val="009F08F8"/>
    <w:rsid w:val="00A35D9A"/>
    <w:rsid w:val="00A54BC2"/>
    <w:rsid w:val="00A6558F"/>
    <w:rsid w:val="00A81DE9"/>
    <w:rsid w:val="00AD560E"/>
    <w:rsid w:val="00B34016"/>
    <w:rsid w:val="00B71C78"/>
    <w:rsid w:val="00B724C4"/>
    <w:rsid w:val="00C3058B"/>
    <w:rsid w:val="00C57EC7"/>
    <w:rsid w:val="00C70B12"/>
    <w:rsid w:val="00CB5150"/>
    <w:rsid w:val="00D3623D"/>
    <w:rsid w:val="00D50CED"/>
    <w:rsid w:val="00D97C58"/>
    <w:rsid w:val="00DA1F8B"/>
    <w:rsid w:val="00DD06E3"/>
    <w:rsid w:val="00DD0AAD"/>
    <w:rsid w:val="00DD0B10"/>
    <w:rsid w:val="00DE1396"/>
    <w:rsid w:val="00E106EC"/>
    <w:rsid w:val="00E16DE8"/>
    <w:rsid w:val="00E45F39"/>
    <w:rsid w:val="00E71310"/>
    <w:rsid w:val="00EC7E09"/>
    <w:rsid w:val="00ED18F1"/>
    <w:rsid w:val="00F24BFF"/>
    <w:rsid w:val="00F611A9"/>
    <w:rsid w:val="00FA3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226177"/>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3B6F66"/>
  </w:style>
  <w:style w:type="paragraph" w:customStyle="1" w:styleId="Default">
    <w:name w:val="Default"/>
    <w:rsid w:val="003B6F66"/>
    <w:pPr>
      <w:autoSpaceDE w:val="0"/>
      <w:autoSpaceDN w:val="0"/>
      <w:adjustRightInd w:val="0"/>
      <w:spacing w:after="0" w:line="240" w:lineRule="auto"/>
    </w:pPr>
    <w:rPr>
      <w:rFonts w:ascii="Bookman Old Style" w:eastAsia="Times New Roman" w:hAnsi="Bookman Old Style" w:cs="Bookman Old Style"/>
      <w:color w:val="000000"/>
      <w:sz w:val="24"/>
      <w:szCs w:val="24"/>
      <w:lang w:val="id-ID"/>
    </w:rPr>
  </w:style>
  <w:style w:type="paragraph" w:styleId="Title">
    <w:name w:val="Title"/>
    <w:basedOn w:val="Normal"/>
    <w:link w:val="TitleChar"/>
    <w:uiPriority w:val="10"/>
    <w:qFormat/>
    <w:rsid w:val="003B6F66"/>
    <w:pPr>
      <w:spacing w:after="0" w:line="240" w:lineRule="auto"/>
      <w:jc w:val="center"/>
    </w:pPr>
    <w:rPr>
      <w:rFonts w:eastAsia="Times New Roman" w:cs="Times New Roman"/>
      <w:b/>
      <w:bCs/>
      <w:sz w:val="24"/>
      <w:szCs w:val="24"/>
    </w:rPr>
  </w:style>
  <w:style w:type="character" w:customStyle="1" w:styleId="TitleChar">
    <w:name w:val="Title Char"/>
    <w:basedOn w:val="DefaultParagraphFont"/>
    <w:link w:val="Title"/>
    <w:uiPriority w:val="10"/>
    <w:rsid w:val="003B6F66"/>
    <w:rPr>
      <w:rFonts w:eastAsia="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82911799">
      <w:bodyDiv w:val="1"/>
      <w:marLeft w:val="0"/>
      <w:marRight w:val="0"/>
      <w:marTop w:val="0"/>
      <w:marBottom w:val="0"/>
      <w:divBdr>
        <w:top w:val="none" w:sz="0" w:space="0" w:color="auto"/>
        <w:left w:val="none" w:sz="0" w:space="0" w:color="auto"/>
        <w:bottom w:val="none" w:sz="0" w:space="0" w:color="auto"/>
        <w:right w:val="none" w:sz="0" w:space="0" w:color="auto"/>
      </w:divBdr>
    </w:div>
    <w:div w:id="1397509186">
      <w:bodyDiv w:val="1"/>
      <w:marLeft w:val="0"/>
      <w:marRight w:val="0"/>
      <w:marTop w:val="0"/>
      <w:marBottom w:val="0"/>
      <w:divBdr>
        <w:top w:val="none" w:sz="0" w:space="0" w:color="auto"/>
        <w:left w:val="none" w:sz="0" w:space="0" w:color="auto"/>
        <w:bottom w:val="none" w:sz="0" w:space="0" w:color="auto"/>
        <w:right w:val="none" w:sz="0" w:space="0" w:color="auto"/>
      </w:divBdr>
    </w:div>
    <w:div w:id="1730376239">
      <w:bodyDiv w:val="1"/>
      <w:marLeft w:val="0"/>
      <w:marRight w:val="0"/>
      <w:marTop w:val="0"/>
      <w:marBottom w:val="0"/>
      <w:divBdr>
        <w:top w:val="none" w:sz="0" w:space="0" w:color="auto"/>
        <w:left w:val="none" w:sz="0" w:space="0" w:color="auto"/>
        <w:bottom w:val="none" w:sz="0" w:space="0" w:color="auto"/>
        <w:right w:val="none" w:sz="0" w:space="0" w:color="auto"/>
      </w:divBdr>
    </w:div>
    <w:div w:id="20768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ahmad solihin</cp:lastModifiedBy>
  <cp:revision>30</cp:revision>
  <dcterms:created xsi:type="dcterms:W3CDTF">2016-08-18T10:03:00Z</dcterms:created>
  <dcterms:modified xsi:type="dcterms:W3CDTF">2017-06-04T16:19:00Z</dcterms:modified>
</cp:coreProperties>
</file>