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ベンチマーク位相雑音データ カタログ（260611）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i/>
          <w:iCs/>
          <w:sz w:val="20"/>
          <w:szCs w:val="20"/>
        </w:rPr>
        <w:t xml:space="preserve">このフォルダで揃えている市販・公開の位相雑音(dBc/Hz)データの一覧。excelyomi.m は dBCperHz.xlsx の各シートを読み、figure1=そのまま / figure2=10MHz換算で重ね描きする（260611で20→10MHz化）。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i/>
          <w:iCs/>
          <w:sz w:val="20"/>
          <w:szCs w:val="20"/>
        </w:rPr>
        <w:t xml:space="preserve">換算式: L_10MHz = L_f + 20·log10(0.01[GHz] / f[GHz])（搬送波換算、kijun=0.01）。</w:t>
      </w:r>
    </w:p>
    <w:p>
      <w:pPr>
        <w:pStyle w:val="Heading1"/>
        <w:spacing w:after="120" w:before="200"/>
      </w:pPr>
      <w:r>
        <w:rPr>
          <w:rFonts w:ascii="Yu Gothic" w:cs="Yu Gothic" w:eastAsia="Yu Gothic" w:hAnsi="Yu Gothic"/>
          <w:b/>
          <w:bCs/>
        </w:rPr>
        <w:t xml:space="preserve">1. dBCperHz.xlsx に入っている14機種（excelyomi が描画）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0"/>
          <w:szCs w:val="20"/>
        </w:rPr>
        <w:t xml:space="preserve">各シート: A2=搬送波[GHz], A3=点数N, A4:B(3+N)=offset[Hz], L(f)[dBc/Hz]。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1500"/>
        <w:gridCol w:w="1200"/>
        <w:gridCol w:w="700"/>
        <w:gridCol w:w="3426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シート名(凡例)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種別(推定)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搬送波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点数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Ceyear2G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信号発生器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 GHz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Ceyear 1435 series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Ceyear3G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信号発生器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3 GHz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DST2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2.5GHz級信号源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2.5 GHz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DST1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信号源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3 GHz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SPXONo1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SPXO(簡易水晶)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20 MHz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865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E5052B実測(密データ)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OEO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光電発振器(OEO)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 GHz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超低位相雑音マイクロ波源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Abracon-U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(Abracon)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100 MHz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EPSON-VCSO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VCSO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2.067 GHz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TCXO-CMOS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TCXO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27 MHz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775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実測(密), TG3225CEN系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iMaser-10MLN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水素メーザー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 MHz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iMaser3000 LN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PRS10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ルビジウム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 MHz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SRS PRS10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DST-24.576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水晶系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24.576 MHz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DSTシリーズ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cybershaft(638000円)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高安定OCXO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 MHz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OP21A-D(1Hz&lt;-121,10Hz&lt;-140)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cybershaft(121,000円)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高安定OCXO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 MHz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OP13(1Hz&lt;-113)</w:t>
            </w:r>
          </w:p>
        </w:tc>
      </w:tr>
    </w:tbl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i/>
          <w:iCs/>
          <w:sz w:val="20"/>
          <w:szCs w:val="20"/>
        </w:rPr>
        <w:t xml:space="preserve">注: このデータ群は元々「2.5GHz信号源の比較」目的のため搬送波がバラバラ（2〜10GHz と 10〜100MHz が混在）。10MHz換算で同一軸に揃える。</w:t>
      </w:r>
    </w:p>
    <w:p>
      <w:pPr>
        <w:pStyle w:val="Heading2"/>
        <w:spacing w:after="120" w:before="200"/>
      </w:pPr>
      <w:r>
        <w:rPr>
          <w:rFonts w:ascii="Yu Gothic" w:cs="Yu Gothic" w:eastAsia="Yu Gothic" w:hAnsi="Yu Gothic"/>
          <w:b/>
          <w:bCs/>
        </w:rPr>
        <w:t xml:space="preserve">既知の数値（テキスト生データより）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0"/>
          <w:szCs w:val="20"/>
        </w:rPr>
        <w:t xml:space="preserve">PRS10 (Rb, 10MHz) [Hz→dBc/Hz]: 1→−102, 10→−135, 100→−148, 1k→−152, 10k→−152, 100k→−152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0"/>
          <w:szCs w:val="20"/>
        </w:rPr>
        <w:t xml:space="preserve">iMaser-10MLN (水素メーザー, 10MHz, Standard/LN): 1→−112/−124, 10→−129/−136, 100→−139/−147, 1k→−146/−151, 10k→−149/−153, 100k→−149/−153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0"/>
          <w:szCs w:val="20"/>
        </w:rPr>
        <w:t xml:space="preserve">cybershaft: OP21A-D 1Hz&lt;−121, 10Hz&lt;−140（ADEV τ=1s&lt;1.6e-13） / OP13 1Hz&lt;−113</w:t>
      </w:r>
    </w:p>
    <w:p>
      <w:pPr>
        <w:pStyle w:val="Heading1"/>
        <w:spacing w:after="120" w:before="200"/>
      </w:pPr>
      <w:r>
        <w:rPr>
          <w:rFonts w:ascii="Yu Gothic" w:cs="Yu Gothic" w:eastAsia="Yu Gothic" w:hAnsi="Yu Gothic"/>
          <w:b/>
          <w:bCs/>
        </w:rPr>
        <w:t xml:space="preserve">2. フォルダ内の生データ・データシート（xlsx未収録分）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300"/>
        <w:gridCol w:w="1400"/>
        <w:gridCol w:w="13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機種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搬送波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種別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形式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20230314_TG2016SKA_26MHz_..._data.xlsx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Epson TG2016SKA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26 MHz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SPXO/XO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実測xlsx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20230314_TG3225CEN_27MHz_..._data.xlsx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Epson TG3225CEN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27 MHz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TCXO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実測xlsx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E5052B測定データ_SG7050CAN_20MHz...xlsm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Epson SG7050CAN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20 MHz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SPXO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E5052B実測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DST 22.579MHz.png / 24.576MHz.png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DST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22.579/24.576 MHz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水晶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図(png)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PRS10 Rb.txt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SRS PRS10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 MHz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Rb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txt数値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iMaser3000.txt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T4Science iMaser3000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5/10/100 MHz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水素メーザー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txt数値(全grade)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サイバーシャフト.txt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Cybershaft OP21A-D/OP13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 MHz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高安定OCXO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txt数値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Ceyear 1435 Series ... Datasheet.pdf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Ceyear 1435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信号発生器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データシート</w:t>
            </w:r>
          </w:p>
        </w:tc>
      </w:tr>
    </w:tbl>
    <w:p>
      <w:pPr>
        <w:pStyle w:val="Heading2"/>
        <w:spacing w:after="120" w:before="200"/>
      </w:pPr>
      <w:r>
        <w:rPr>
          <w:rFonts w:ascii="Yu Gothic" w:cs="Yu Gothic" w:eastAsia="Yu Gothic" w:hAnsi="Yu Gothic"/>
          <w:b/>
          <w:bCs/>
        </w:rPr>
        <w:t xml:space="preserve">市販品phase noise/（データシートPDF）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800"/>
        <w:gridCol w:w="2226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機種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種別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Mutec REF10&amp;MC-3+...pdf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Mutec REF10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10MHz基準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民生高級オーディオ用基準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Mutec 21171.pdf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Mutec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クロック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RFX OS560-1005-020.pdf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RFX OS560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OCXO?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TamaDevice ...U7408LF-10MHz...pdf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TamaDevice U7408LF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10MHz OCXO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TamaDevice stp3091lf / stp3098lf.pdf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TamaDevice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OCXO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20" w:before="200"/>
      </w:pPr>
      <w:r>
        <w:rPr>
          <w:rFonts w:ascii="Yu Gothic" w:cs="Yu Gothic" w:eastAsia="Yu Gothic" w:hAnsi="Yu Gothic"/>
          <w:b/>
          <w:bCs/>
        </w:rPr>
        <w:t xml:space="preserve">3. データの偏り（追加で埋めるべき所）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0"/>
          <w:szCs w:val="20"/>
        </w:rPr>
        <w:t xml:space="preserve">10MHz OCXO の市販高性能機（Wenzel, Morion MV89A 等）が手薄 → 自作の比較相手として重要。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0"/>
          <w:szCs w:val="20"/>
        </w:rPr>
        <w:t xml:space="preserve">GPSDO（要旨のベンチマーク「−100 dBc/Hz級」の主役）が未収録。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0"/>
          <w:szCs w:val="20"/>
        </w:rPr>
        <w:t xml:space="preserve">Cs一次標準（5071A 等）が未収録。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0"/>
          <w:szCs w:val="20"/>
        </w:rPr>
        <w:t xml:space="preserve">低コスト帯（MEMS, 安価TCXO）の対比サンプルも薄い。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0"/>
          <w:szCs w:val="20"/>
        </w:rPr>
        <w:t xml:space="preserve">→ 下記「3.5 追加データ」で収集・整備（Web調査43機種, 出典検証済み）。</w:t>
      </w:r>
    </w:p>
    <w:p>
      <w:pPr>
        <w:pStyle w:val="Heading1"/>
        <w:spacing w:after="120" w:before="200"/>
      </w:pPr>
      <w:r>
        <w:rPr>
          <w:rFonts w:ascii="Yu Gothic" w:cs="Yu Gothic" w:eastAsia="Yu Gothic" w:hAnsi="Yu Gothic"/>
          <w:b/>
          <w:bCs/>
        </w:rPr>
        <w:t xml:space="preserve">3.5 追加データ（260611 Web調査・出典検証済み 43機種）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i/>
          <w:iCs/>
          <w:sz w:val="20"/>
          <w:szCs w:val="20"/>
        </w:rPr>
        <w:t xml:space="preserve">マルチエージェントで収集47→出典検証通過43機種。値は各データシートの搬送波でのSSB位相雑音[dBc/Hz]（一部は spec上限「&lt;」値）。MATLAB: benchmark_extra_data.m、描画: overlay_benchmark_full_10MHz.m（10MHz換算・種別色＋本研究データ重ね）。例「1:-90」=1Hzで -90 dBc/Hz。</w:t>
      </w:r>
    </w:p>
    <w:p>
      <w:pPr>
        <w:pStyle w:val="Heading2"/>
        <w:spacing w:after="120" w:before="200"/>
      </w:pPr>
      <w:r>
        <w:rPr>
          <w:rFonts w:ascii="Yu Gothic" w:cs="Yu Gothic" w:eastAsia="Yu Gothic" w:hAnsi="Yu Gothic"/>
          <w:b/>
          <w:bCs/>
        </w:rPr>
        <w:t xml:space="preserve">OCXO（恒温槽付水晶）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4500"/>
        <w:gridCol w:w="8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機種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搬送波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主要値 [Hz:dBc/Hz]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確度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Abracon AOCJY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10MHz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1:-90,10:-120,100:-135,1k:-145,10k:-150,100k:-150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Micro Crystal Std OCXO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10MHz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10:-100,100:-130,1k:-140,10k:-145,100k:-145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Morion MV89A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5MHz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1:-105,10:-130,100:-145,1k:-150,10k:-155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Connor-Winfield OH320-LA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10MHz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1:-85,10:-115,100:-140,1k:-145,10k:-150,100k:-150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IQD IQOV-116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10MHz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1k:-150 (公開はこの1点)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Oscilloquartz 8607 Std (BVA)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10MHz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1:-118,10:-137,100:-143,1k:-145,10k:-145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Oscilloquartz 8607 OptL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10MHz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1:-122,10:-137,100:-143,1k:-145,10k:-145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Oscilloquartz 8788/8789 ULN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10MHz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1:-100,10:-130,100:-150,1k:-157,10k:-162,100k:-162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Wenzel BTULN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10MHz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1:-120,10k:-178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Cybershaft OP21A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10MHz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1:-121,10:-143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Cybershaft OP13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10MHz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1:-113,10:-137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</w:tr>
    </w:tbl>
    <w:p>
      <w:pPr>
        <w:pStyle w:val="Heading2"/>
        <w:spacing w:after="120" w:before="200"/>
      </w:pPr>
      <w:r>
        <w:rPr>
          <w:rFonts w:ascii="Yu Gothic" w:cs="Yu Gothic" w:eastAsia="Yu Gothic" w:hAnsi="Yu Gothic"/>
          <w:b/>
          <w:bCs/>
        </w:rPr>
        <w:t xml:space="preserve">ルビジウム（Rb）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4500"/>
        <w:gridCol w:w="8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機種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搬送波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主要値 [Hz:dBc/Hz]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確度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SRS FS725 ($3995)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10MHz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10:-130,100:-140,1k:-150,10k:-155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SRS PRS10 ($1895)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10MHz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10:-130,100:-140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Microchip 8040C Std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10MHz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1:-72,10:-95,100:-130,1k:-140,10k:-148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Microchip 8040C LN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10MHz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1:-100,10:-130,100:-144,1k:-150,10k:-150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FEI FE-5680A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10MHz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10:-100,100:-125,1k:-145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Datum LPRO-101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10MHz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1:-86,10:-96,100:-138,1k:-152,10k:-156,100k:-158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Spectratime mRO-50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10MHz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1:-60,4:-70,10:-85,100:-110,1k:-135,10k:-140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</w:tbl>
    <w:p>
      <w:pPr>
        <w:pStyle w:val="Heading2"/>
        <w:spacing w:after="120" w:before="200"/>
      </w:pPr>
      <w:r>
        <w:rPr>
          <w:rFonts w:ascii="Yu Gothic" w:cs="Yu Gothic" w:eastAsia="Yu Gothic" w:hAnsi="Yu Gothic"/>
          <w:b/>
          <w:bCs/>
        </w:rPr>
        <w:t xml:space="preserve">セシウム / 水素メーザー（一次標準級）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4500"/>
        <w:gridCol w:w="8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機種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搬送波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主要値 [Hz:dBc/Hz]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確度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Microchip 5071A Cs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5MHz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1:-106,10:-136,100:-145,1k:-150,10k:-154,100k:-154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Microchip 5071A Cs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10MHz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1:-100,10:-130,100:-145,1k:-150,10k:-154,100k:-154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iMaser3000 Std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5MHz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1:-118,10:-135,100:-145,1k:-152,10k:-155,100k:-155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iMaser3000 LN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5MHz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1:-130,10:-142,100:-152,1k:-156,10k:-156,100k:-156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iMaser3000 Std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100MHz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1:-92,10:-105,100:-115,1k:-125,10k:-145,100k:-145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Vremya-CH VCH-1003M Std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5MHz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1:-118,10:-135,100:-149,1k:-156,10k:-158,100k:-158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Vremya-CH VCH-1003M OptL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5MHz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1:-130,10:-141,100:-151,1k:-156,10k:-159,100k:-159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Vremya-CH VCH-1003M Std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100MHz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1:-92,10:-109,100:-122,1k:-122,10k:-152,100k:-152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Microchip SA.45s CSAC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10MHz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1:-50,10:-70,100:-113,1k:-128,10k:-135,100k:-140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</w:tbl>
    <w:p>
      <w:pPr>
        <w:pStyle w:val="Heading2"/>
        <w:spacing w:after="120" w:before="200"/>
      </w:pPr>
      <w:r>
        <w:rPr>
          <w:rFonts w:ascii="Yu Gothic" w:cs="Yu Gothic" w:eastAsia="Yu Gothic" w:hAnsi="Yu Gothic"/>
          <w:b/>
          <w:bCs/>
        </w:rPr>
        <w:t xml:space="preserve">GPSDO / 規律発振器（要旨ベンチマークの主役）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4500"/>
        <w:gridCol w:w="8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機種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搬送波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主要値 [Hz:dBc/Hz]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確度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Leo Bodnar GPSDO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10MHz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1:-70,10:-100,100:-125,1k:-143,10k:-150,100k:-152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Leo Bodnar Mini LBE-1420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10MHz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1:-70,10:-100,100:-125,1k:-145,10k:-150,100k:-153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Trimble ThunderBolt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10MHz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10:-120,100:-135,1k:-135,10k:-145,100k:-145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Jackson Labs HD CSAC GPSDO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10MHz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10:-75,100:-115,1k:-128,10k:-134,100k:-140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Jackson Labs LN CSAC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10MHz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1:-100,10:-135,100:-145,1k:-150,10k:-155,100k:-155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Brandywine GPSDO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10MHz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1:-90,10:-120,100:-145,1k:-151,10k:-153,100k:-155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PTS GPS10eR Std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10MHz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1:-105,10:-135,100:-154,1k:-157,10k:-158,100k:-159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PTS GPS10R/RB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10MHz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1:-96,10:-122,100:-138,1k:-148,10k:-150,100k:-150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i/>
          <w:iCs/>
          <w:sz w:val="20"/>
          <w:szCs w:val="20"/>
        </w:rPr>
        <w:t xml:space="preserve">注: GPSDOの短期(近傍)は内部OCXO/Rb由来でGPS規律は長期。近傍 -100〜-120 dBc/Hz級が実力。</w:t>
      </w:r>
    </w:p>
    <w:p>
      <w:pPr>
        <w:pStyle w:val="Heading2"/>
        <w:spacing w:after="120" w:before="200"/>
      </w:pPr>
      <w:r>
        <w:rPr>
          <w:rFonts w:ascii="Yu Gothic" w:cs="Yu Gothic" w:eastAsia="Yu Gothic" w:hAnsi="Yu Gothic"/>
          <w:b/>
          <w:bCs/>
        </w:rPr>
        <w:t xml:space="preserve">低コスト MEMS / TCXO（対比用・安価帯）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4500"/>
        <w:gridCol w:w="8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機種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搬送波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主要値 [Hz:dBc/Hz]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確度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SiTime SiT5356 (MEMS)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10MHz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1:-80,10:-108,100:-127,1k:-148,10k:-154,100k:-154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SiTime SiT5155 (MEMS)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10MHz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1:-80,10:-108,100:-127,1k:-148,10k:-154,100k:-154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Epson TG2520SMN (TCXO)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26MHz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1:-66,10:-94,100:-120,1k:-142,10k:-157,100k:-161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Abracon AST3TQ (TCXO)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10MHz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10:-95,100:-120,1k:-140,10k:-145,100k:-150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NDK NT2016SA (TCXO)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26MHz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10:-83,100:-108,1k:-132,10k:-146,100k:-150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i/>
          <w:iCs/>
          <w:color w:val="AA0000"/>
          <w:sz w:val="20"/>
          <w:szCs w:val="20"/>
        </w:rPr>
        <w:t xml:space="preserve">⚠️ 確度 low/med は PDF table reflow 等で要再確認（特に Connor-Winfield=low）。spec上限「&lt;」値は実測より良い場合あり。</w:t>
      </w:r>
    </w:p>
    <w:p>
      <w:pPr>
        <w:pStyle w:val="Heading1"/>
        <w:spacing w:after="120" w:before="200"/>
      </w:pPr>
      <w:r>
        <w:rPr>
          <w:rFonts w:ascii="Yu Gothic" w:cs="Yu Gothic" w:eastAsia="Yu Gothic" w:hAnsi="Yu Gothic"/>
          <w:b/>
          <w:bCs/>
        </w:rPr>
        <w:t xml:space="preserve">4. 使い方（10MHz換算図）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cd('...\260611\2024 0314 2.5GHz信号源重ね描き')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excelyomi        % figure1=そのまま, figure2=10MHz換算(本命)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% figure2 を保存 → ベンチマークマップ</w:t>
      </w:r>
    </w:p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i/>
          <w:iCs/>
          <w:sz w:val="20"/>
          <w:szCs w:val="20"/>
        </w:rPr>
        <w:t xml:space="preserve">（追加データを取り込む拡張版プロッタ overlay_benchmark_10MHz.m を別途用意）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Yu Gothic" w:cs="Yu Gothic" w:eastAsia="Yu Gothic" w:hAnsi="Yu Gothic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Yu Gothic" w:cs="Yu Gothic" w:eastAsia="Yu Gothic" w:hAnsi="Yu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2026-06-11T02:36:53.279Z</dcterms:created>
  <dcterms:modified xsi:type="dcterms:W3CDTF">2026-06-11T02:36:53.280Z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