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游ゴシック" w:hAnsi="游ゴシック" w:eastAsia="游ゴシック"/>
          <w:b/>
          <w:sz w:val="32"/>
        </w:rPr>
        <w:t>中間発表 制御則（FBロジック）検討メモ v2</w:t>
      </w:r>
    </w:p>
    <w:p>
      <w:pPr>
        <w:spacing w:before="0" w:after="20"/>
      </w:pPr>
      <w:r>
        <w:rPr>
          <w:rFonts w:ascii="游ゴシック" w:hAnsi="游ゴシック" w:eastAsia="游ゴシック"/>
          <w:b w:val="0"/>
          <w:color w:val="595959"/>
          <w:sz w:val="21"/>
        </w:rPr>
        <w:t>目的：FBロジックの中身を初学者にも分かるよう整理し、本編スライド 4-5 の記述を確定する（ディスカッション用）</w:t>
      </w:r>
    </w:p>
    <w:p>
      <w:pPr>
        <w:spacing w:before="0" w:after="20"/>
      </w:pPr>
      <w:r>
        <w:rPr>
          <w:rFonts w:ascii="游ゴシック" w:hAnsi="游ゴシック" w:eastAsia="游ゴシック"/>
          <w:b w:val="0"/>
          <w:color w:val="595959"/>
          <w:sz w:val="18"/>
        </w:rPr>
        <w:t>出自：状態方程式に基づく制御の例題「アダプティブクルーズコントロール（ACC, 車両追従制御）」を波動系へ置換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18"/>
        </w:rPr>
        <w:t>参考：control-theory.com「ACCによるビークルの制御シミュレーション」(2025-10-15) ／ 実装：worklog/2026_semester_S/260610/frfr_model_260610_v1.m</w:t>
      </w:r>
    </w:p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0. このFBロジックの全体像（先に整理）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・出発点：状態方程式に基づく制御の教科書的な例題「ACC（車両追従制御）」。前方車との車間距離と相対速度を一定に保つ状態フィードバック制御。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・着想：これを波動系に置き換える。「2台の車の車間距離・速度差を保つ」を「2台の発振器の位相差（FRFR）・周波数差を保つ＝位相同期」とみなす。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685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nalo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85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対応関係（車両系 → 波動系）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677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車両系（ACC）</w:t>
            </w:r>
          </w:p>
        </w:tc>
        <w:tc>
          <w:tcPr>
            <w:tcW w:type="dxa" w:w="3307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波動系（本研究）</w:t>
            </w:r>
          </w:p>
        </w:tc>
        <w:tc>
          <w:tcPr>
            <w:tcW w:type="dxa" w:w="2656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備考</w:t>
            </w:r>
          </w:p>
        </w:tc>
      </w:tr>
      <w:tr>
        <w:tc>
          <w:tcPr>
            <w:tcW w:type="dxa" w:w="267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位置 x</w:t>
            </w:r>
          </w:p>
        </w:tc>
        <w:tc>
          <w:tcPr>
            <w:tcW w:type="dxa" w:w="330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位相差 FRFR φ [ns]</w:t>
            </w:r>
          </w:p>
        </w:tc>
        <w:tc>
          <w:tcPr>
            <w:tcW w:type="dxa" w:w="2656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制御対象の主状態</w:t>
            </w:r>
          </w:p>
        </w:tc>
      </w:tr>
      <w:tr>
        <w:tc>
          <w:tcPr>
            <w:tcW w:type="dxa" w:w="267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速度 v</w:t>
            </w:r>
          </w:p>
        </w:tc>
        <w:tc>
          <w:tcPr>
            <w:tcW w:type="dxa" w:w="330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周波数差 Δf [ns/s]</w:t>
            </w:r>
          </w:p>
        </w:tc>
        <w:tc>
          <w:tcPr>
            <w:tcW w:type="dxa" w:w="2656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位相の時間変化</w:t>
            </w:r>
          </w:p>
        </w:tc>
      </w:tr>
      <w:tr>
        <w:tc>
          <w:tcPr>
            <w:tcW w:type="dxa" w:w="267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加速度入力</w:t>
            </w:r>
          </w:p>
        </w:tc>
        <w:tc>
          <w:tcPr>
            <w:tcW w:type="dxa" w:w="330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制御電圧 u [V]</w:t>
            </w:r>
          </w:p>
        </w:tc>
        <w:tc>
          <w:tcPr>
            <w:tcW w:type="dxa" w:w="2656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アクチュエータ</w:t>
            </w:r>
          </w:p>
        </w:tc>
      </w:tr>
      <w:tr>
        <w:tc>
          <w:tcPr>
            <w:tcW w:type="dxa" w:w="267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車間距離 目標</w:t>
            </w:r>
          </w:p>
        </w:tc>
        <w:tc>
          <w:tcPr>
            <w:tcW w:type="dxa" w:w="330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目標 FRFR（φ_ref）</w:t>
            </w:r>
          </w:p>
        </w:tc>
        <w:tc>
          <w:tcPr>
            <w:tcW w:type="dxa" w:w="2656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保ちたい量</w:t>
            </w:r>
          </w:p>
        </w:tc>
      </w:tr>
      <w:tr>
        <w:tc>
          <w:tcPr>
            <w:tcW w:type="dxa" w:w="267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速度を一致</w:t>
            </w:r>
          </w:p>
        </w:tc>
        <w:tc>
          <w:tcPr>
            <w:tcW w:type="dxa" w:w="330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周波数をロック</w:t>
            </w:r>
          </w:p>
        </w:tc>
        <w:tc>
          <w:tcPr>
            <w:tcW w:type="dxa" w:w="2656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Δf → 0 で同期</w:t>
            </w:r>
          </w:p>
        </w:tc>
      </w:tr>
    </w:tbl>
    <w:p>
      <w:pPr>
        <w:spacing w:before="0" w:after="40"/>
      </w:pP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そのままでは機能せず、波動系に合わせて加えた修正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位相は周期的（0–100 ns で折り返す）→ アンラップと目標の等価点調整が必要（車両の位置は折り返さない）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制御電圧は離散（DAC, 1 LSB≈305 µV）→ 量子化・デッドバンド・逆モデルを導入（連続の u=−Kx をそのまま出せない）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波動系は単積分（電圧が周波数を直接決める）→ ACCの二重積分（加速度→速度→位置）より1階低い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周波数はFRFRの差分から推定（ノイジー）→ EMA で平滑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プラントゲイン K が想定の約10倍（≈860）→ 実測同定して追従ゲインを再調整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・構成：1.プラントモデル → 2.状態方程式と観測 → 3.制御則（状態FB＋修正） → 4.前提パラメータ → 5.実装コード → 6.議論論点</w:t>
      </w:r>
    </w:p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1. プラントモデルとは何か（波動系）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・「プラントモデル」＝制御対象を数式で表したもの。ここでは『制御電圧 u を入れると、2台の位相差 FRFR φ がどう動くか』の関係。</w:t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1-1 FRFR φ の意味（立ち上がりゼロクロス間の時間差）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・FRFR ＝ 2台の10 MHz信号の立ち上がりゼロクロスの時間差 [ns]。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・10 MHz は周期100 ns なので、FRFR は 0–100 ns で折り返す（位相ラップ）。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7169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frf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16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1-2 入力（電圧）と出力（位相）の関係＝積分系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・制御電圧 u が OCXO-2 の発振周波数を動かし、2台の周波数差 Δf が生じる。位相差 φ はその Δf の積分。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03320" cy="6995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plant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03320" cy="699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・「伝達関数」G(s) とは、システムの『入力→出力』の変換則を1つの式にしたもの（出力＝G(s)×入力）。s は微分・積分の演算子で、1/s＝積分・s＝微分。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・本系は積分系 G(s)=K/s：電圧を入れると、その積分として位相が現れる（電圧→周波数→（積分）→位相）。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54880" cy="792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plant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792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・直感：電圧を一定だけ上げると、FRFR は一定の傾きで増え続ける（積分）。その傾きが K。これを260605で同定した。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382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la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38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1-3 離散モデル（コードでの扱い）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・DACは最小刻み（1 LSB）でしか動かせない。周波数差を動作点からの整数LSB段数 N で表す：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54880" cy="3032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dis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03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2. 状態方程式と観測</w:t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2-1 出発点：ACCの状態方程式（原典）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x = [位置1, 速度1, 位置2, 速度2]^T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dx/dt = A x + B u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A = [0 1 0 0; 0 0 0 0; 0 0 0 1; 0 0 0 0]   （位置の微分=速度, 速度の微分=加速度入力）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B = [0 0; 1 0; 0 0; 0 1]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u = [0 -1 0 0; 1 1 -1 -1] x + [10; -5]      （速度目標10, 車間目標-5 の状態FB）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・後続車の入力 u は『車間距離の誤差＋相対速度』に比例する＝車間のPD制御。これを波動系に写す。</w:t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2-2 波動系の状態（位相誤差・周波数誤差）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・状態 x = [ e , Δf ]（位相誤差・周波数誤差）。位相誤差は周波数誤差の積分：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241548" cy="4526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edy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1548" cy="45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ただし波動系は単積分（Δf は電圧で直接決まる）。ACCの二重積分より1階低い点が構造上の差（→ 6章で議論）。</w:t>
      </w:r>
    </w:p>
    <w:p>
      <w:pPr>
        <w:spacing w:before="100" w:after="40"/>
      </w:pPr>
      <w:r>
        <w:rPr>
          <w:rFonts w:ascii="游ゴシック" w:hAnsi="游ゴシック" w:eastAsia="游ゴシック"/>
          <w:b/>
          <w:sz w:val="21"/>
        </w:rPr>
        <w:t>2-3 観測と前処理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・位相誤差 e と、FRFRの差分から周波数誤差 Δf を求める：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89704" cy="7726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ob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9704" cy="772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・Δf はノイジーなので EMA（指数移動平均）で平滑：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54880" cy="4470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em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7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・アンラップ：前回比で 50 ns を超えるジャンプを検出したら ±100 ns 補正（0–100 ns ラップの解消）。目標も初回に最近傍の等価点へ調整。</w:t>
      </w:r>
    </w:p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3. 制御則（状態FB＋修正）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・考え方：位相誤差 e から『望ましい周波数補正 Δf_des』を決め（ACCの車間→加速度に相当）、逆モデルで必要な電圧ステップへ変換する。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・① 位相誤差から望ましい周波数補正（比例）：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936491" cy="45262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law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36491" cy="45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・② 逆モデルで必要なLSB段数へ（現在の周波数誤差 Δf_s を差し引く＝余計に動かさない）：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54880" cy="5953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law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95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・③ 電圧を更新：</w:t>
      </w:r>
    </w:p>
    <w:p>
      <w:pPr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055363" cy="4206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law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55363" cy="420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・round() による量子化デッドバンドが要点：補正が 1 LSB 未満なら電圧を動かさない＝必要なときだけ最小限動く（同期に伴う位相雑音を持ち込まない静音同期）。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20"/>
        </w:rPr>
        <w:t>－ 比例・微分制御は過剰な電圧操作で短期雑音を生む点と対比（260604で実測）。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・FBループ全体の構成：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19596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bloc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959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4. 前提となるパラメータ・初期値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17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記号</w:t>
            </w:r>
          </w:p>
        </w:tc>
        <w:tc>
          <w:tcPr>
            <w:tcW w:type="dxa" w:w="3701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意味</w:t>
            </w:r>
          </w:p>
        </w:tc>
        <w:tc>
          <w:tcPr>
            <w:tcW w:type="dxa" w:w="2283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値</w:t>
            </w:r>
          </w:p>
        </w:tc>
        <w:tc>
          <w:tcPr>
            <w:tcW w:type="dxa" w:w="1238"/>
            <w:shd w:val="clear" w:color="auto" w:fill="1B2A5A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color w:val="FFFFFF"/>
                <w:sz w:val="19"/>
              </w:rPr>
              <w:t>出所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K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プラントゲイン（電圧→FRFR傾き）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≈ 860 ns/(V·s)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260605 同定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g_LSB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 LSB あたりの FRFR傾き変化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≈ 0.26 ns/s/LSB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260605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u_LSB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DAC最小刻み（1 LSB）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≈ 305 µV (=20/65536)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USB-6211 16bit/±10V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u_init (u0)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動作点電圧（FB開始電圧）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1.54 V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0Vプリロール厳禁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φ_ref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目標 FRFR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25 ns（近傍の等価点に自動調整）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K_pe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追従ゲイン（位相誤差→目標周波数）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0.02–0.08（採用 0.08）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260610 掃引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Δf_max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周波数補正の上限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1.5 ns/s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dN_max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1ステップ最大LSB段数（レートリミット）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4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α (ema)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周波数誤差のEMA平滑係数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0.5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T_s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制御周期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1.0 s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nOS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FRFR読み取りの中央値回数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3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v_min, v_max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電圧範囲（clamp）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0 – 5 V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安全制限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T_period</w:t>
            </w:r>
          </w:p>
        </w:tc>
        <w:tc>
          <w:tcPr>
            <w:tcW w:type="dxa" w:w="3701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位相の周期（ラップ幅）</w:t>
            </w:r>
          </w:p>
        </w:tc>
        <w:tc>
          <w:tcPr>
            <w:tcW w:type="dxa" w:w="2283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100 ns</w:t>
            </w:r>
          </w:p>
        </w:tc>
        <w:tc>
          <w:tcPr>
            <w:tcW w:type="dxa" w:w="1238"/>
            <w:shd w:val="clear" w:color="auto" w:fill="FFFFFF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10 MHz</w:t>
            </w:r>
          </w:p>
        </w:tc>
      </w:tr>
      <w:tr>
        <w:tc>
          <w:tcPr>
            <w:tcW w:type="dxa" w:w="1417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/>
                <w:sz w:val="19"/>
              </w:rPr>
              <w:t>JUMP_DETECT</w:t>
            </w:r>
          </w:p>
        </w:tc>
        <w:tc>
          <w:tcPr>
            <w:tcW w:type="dxa" w:w="3701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アンラップのジャンプ閾値</w:t>
            </w:r>
          </w:p>
        </w:tc>
        <w:tc>
          <w:tcPr>
            <w:tcW w:type="dxa" w:w="2283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50 ns</w:t>
            </w:r>
          </w:p>
        </w:tc>
        <w:tc>
          <w:tcPr>
            <w:tcW w:type="dxa" w:w="1238"/>
            <w:shd w:val="clear" w:color="auto" w:fill="F2F2F2"/>
          </w:tcPr>
          <w:p>
            <w:pPr>
              <w:spacing w:before="20" w:after="20"/>
            </w:pPr>
            <w:r/>
            <w:r>
              <w:rPr>
                <w:rFonts w:ascii="游ゴシック" w:hAnsi="游ゴシック" w:eastAsia="游ゴシック"/>
                <w:b w:val="0"/>
                <w:sz w:val="19"/>
              </w:rPr>
              <w:t>設定</w:t>
            </w:r>
          </w:p>
        </w:tc>
      </w:tr>
    </w:tbl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5. 実装コード抜粋（制御則の中核, frfr_model_260610_v1.m）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% ---- 周波数誤差 df ＋ EMA平滑 ----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df   = (frfr_unw - prev_frfr_unwrapped) / Ts;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df_s = ema*df_s + (1-ema)*df;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 xml:space="preserve"> 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% ---- 位相誤差 ----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e = target_adjusted - frfr_unw;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 xml:space="preserve"> 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% ---- 制御則（逆モデル）----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df_des = clamp(Kp_e * e, -df_max, df_max);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dN_f   = (df_des - df_s) / g_LSB;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dN     = round(clamp(dN_f, -dN_max, dN_max));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du     = dN * lsb_V;</w:t>
      </w:r>
    </w:p>
    <w:p>
      <w:pPr>
        <w:spacing w:before="0" w:after="0"/>
        <w:ind w:left="200"/>
        <w:shd w:val="clear" w:color="auto" w:fill="F4F4F2"/>
      </w:pPr>
      <w:r>
        <w:rPr>
          <w:rFonts w:ascii="Consolas" w:hAnsi="Consolas" w:eastAsia="Consolas"/>
          <w:b w:val="0"/>
          <w:color w:val="202020"/>
          <w:sz w:val="18"/>
        </w:rPr>
        <w:t>u_next = clamp(u_applied + du, v_min, v_max);</w:t>
      </w:r>
    </w:p>
    <w:p>
      <w:pPr>
        <w:spacing w:before="220" w:after="60"/>
      </w:pPr>
      <w:r>
        <w:rPr>
          <w:rFonts w:ascii="游ゴシック" w:hAnsi="游ゴシック" w:eastAsia="游ゴシック"/>
          <w:b/>
          <w:color w:val="1B2A5A"/>
          <w:sz w:val="26"/>
        </w:rPr>
        <w:t>6. ディスカッション論点（▼ 要相談）</w:t>
      </w:r>
    </w:p>
    <w:p>
      <w:pPr>
        <w:spacing w:before="60" w:after="40"/>
      </w:pPr>
      <w:r>
        <w:rPr>
          <w:rFonts w:ascii="游ゴシック" w:hAnsi="游ゴシック" w:eastAsia="游ゴシック"/>
          <w:b/>
          <w:color w:val="B03010"/>
          <w:sz w:val="21"/>
        </w:rPr>
        <w:t>▼ 呼称・定式化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・これを「状態空間フィードバック」と呼ぶか、「逆モデル＋比例制御」と呼ぶか。学術的に正確な表現は？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・波動系の単積分（電圧→周波数が直接）を、ACCの二重積分とどう対応づけて説明・定式化するか。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・Δf を状態として扱う正当性（電圧で直接決まるのに状態とみなす）をどう整理するか。</w:t>
      </w:r>
    </w:p>
    <w:p>
      <w:pPr>
        <w:spacing w:before="60" w:after="40"/>
      </w:pPr>
      <w:r>
        <w:rPr>
          <w:rFonts w:ascii="游ゴシック" w:hAnsi="游ゴシック" w:eastAsia="游ゴシック"/>
          <w:b/>
          <w:color w:val="B03010"/>
          <w:sz w:val="21"/>
        </w:rPr>
        <w:t>▼ パラメータの根拠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・K_pe=0.08 採用の根拠（掃引 0.02/0.04/0.08 の比較）をどこまで定量で示すか。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・デッドバンド効果（電圧移動量・LSB操作回数の減少）を数値で添えるか。</w:t>
      </w:r>
    </w:p>
    <w:p>
      <w:pPr>
        <w:spacing w:before="60" w:after="40"/>
      </w:pPr>
      <w:r>
        <w:rPr>
          <w:rFonts w:ascii="游ゴシック" w:hAnsi="游ゴシック" w:eastAsia="游ゴシック"/>
          <w:b/>
          <w:color w:val="B03010"/>
          <w:sz w:val="21"/>
        </w:rPr>
        <w:t>▼ Phase 1 との関係</w:t>
      </w:r>
    </w:p>
    <w:p>
      <w:pPr>
        <w:spacing w:before="0" w:after="40"/>
      </w:pPr>
      <w:r>
        <w:rPr>
          <w:rFonts w:ascii="游ゴシック" w:hAnsi="游ゴシック" w:eastAsia="游ゴシック"/>
          <w:b w:val="0"/>
          <w:sz w:val="21"/>
        </w:rPr>
        <w:t>・Phase 1 の積分型 u[k]=u[k−1]−Kp·freq_err と、本逆モデル則の連続性をどう説明するか。</w:t>
      </w:r>
    </w:p>
    <w:p>
      <w:pPr>
        <w:spacing w:before="0" w:after="80"/>
      </w:pPr>
    </w:p>
    <w:p>
      <w:pPr>
        <w:spacing w:before="0" w:after="40"/>
      </w:pPr>
      <w:r>
        <w:rPr>
          <w:rFonts w:ascii="游ゴシック" w:hAnsi="游ゴシック" w:eastAsia="游ゴシック"/>
          <w:b w:val="0"/>
          <w:color w:val="595959"/>
          <w:sz w:val="18"/>
        </w:rPr>
        <w:t>※ 本メモは本編スライド 4-5 の素材。ディスカッションで確定した要点のみを設計書／スライドへ反映する。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