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EA21" w14:textId="72926909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69F5" w14:paraId="59162486" w14:textId="77777777" w:rsidTr="006369F5">
        <w:tc>
          <w:tcPr>
            <w:tcW w:w="8296" w:type="dxa"/>
            <w:gridSpan w:val="4"/>
            <w:shd w:val="clear" w:color="auto" w:fill="7B7B7B" w:themeFill="accent3" w:themeFillShade="BF"/>
          </w:tcPr>
          <w:p w14:paraId="720230C7" w14:textId="3A0C210E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歐股</w:t>
            </w:r>
          </w:p>
        </w:tc>
      </w:tr>
      <w:tr w:rsidR="002158FC" w14:paraId="6F9D7DFC" w14:textId="77777777" w:rsidTr="00A1274C">
        <w:tc>
          <w:tcPr>
            <w:tcW w:w="8296" w:type="dxa"/>
            <w:gridSpan w:val="4"/>
          </w:tcPr>
          <w:p w14:paraId="0145D8DE" w14:textId="52E1D143" w:rsidR="002158FC" w:rsidRPr="005F2527" w:rsidRDefault="002158FC" w:rsidP="002158FC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hyperlink r:id="rId6" w:tgtFrame="_blank" w:history="1">
              <w:r w:rsidRPr="005F2527">
                <w:rPr>
                  <w:rFonts w:ascii="標楷體" w:eastAsia="標楷體" w:hAnsi="標楷體"/>
                  <w:color w:val="000000" w:themeColor="text1"/>
                  <w:sz w:val="28"/>
                </w:rPr>
                <w:t>英國FTSE100</w:t>
              </w:r>
            </w:hyperlink>
          </w:p>
        </w:tc>
      </w:tr>
      <w:tr w:rsidR="004B64FD" w14:paraId="29ADFB5C" w14:textId="77777777" w:rsidTr="004B64FD">
        <w:tc>
          <w:tcPr>
            <w:tcW w:w="2074" w:type="dxa"/>
          </w:tcPr>
          <w:p w14:paraId="2EB4E0F5" w14:textId="6A12F668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中美貿易衝突</w:t>
            </w:r>
          </w:p>
        </w:tc>
        <w:tc>
          <w:tcPr>
            <w:tcW w:w="2074" w:type="dxa"/>
          </w:tcPr>
          <w:p w14:paraId="6C26D797" w14:textId="0CFE95AB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從 200</w:t>
            </w:r>
            <w:r w:rsidR="009922C9">
              <w:rPr>
                <w:rFonts w:ascii="標楷體" w:eastAsia="標楷體" w:hAnsi="標楷體"/>
              </w:rPr>
              <w:t>8</w:t>
            </w:r>
            <w:r w:rsidRPr="00023DD4">
              <w:rPr>
                <w:rFonts w:ascii="標楷體" w:eastAsia="標楷體" w:hAnsi="標楷體"/>
              </w:rPr>
              <w:t xml:space="preserve"> 年</w:t>
            </w:r>
            <w:proofErr w:type="gramStart"/>
            <w:r w:rsidRPr="00023DD4">
              <w:rPr>
                <w:rFonts w:ascii="標楷體" w:eastAsia="標楷體" w:hAnsi="標楷體"/>
              </w:rPr>
              <w:t>次貸</w:t>
            </w:r>
            <w:proofErr w:type="gramEnd"/>
            <w:r w:rsidRPr="00023DD4">
              <w:rPr>
                <w:rFonts w:ascii="標楷體" w:eastAsia="標楷體" w:hAnsi="標楷體"/>
              </w:rPr>
              <w:t>風暴</w:t>
            </w:r>
          </w:p>
        </w:tc>
        <w:tc>
          <w:tcPr>
            <w:tcW w:w="2074" w:type="dxa"/>
          </w:tcPr>
          <w:p w14:paraId="2929ABBA" w14:textId="238FAE73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proofErr w:type="gramStart"/>
            <w:r w:rsidRPr="00023DD4">
              <w:rPr>
                <w:rFonts w:ascii="標楷體" w:eastAsia="標楷體" w:hAnsi="標楷體" w:hint="eastAsia"/>
              </w:rPr>
              <w:t>英國脫歐</w:t>
            </w:r>
            <w:proofErr w:type="gramEnd"/>
          </w:p>
        </w:tc>
        <w:tc>
          <w:tcPr>
            <w:tcW w:w="2074" w:type="dxa"/>
          </w:tcPr>
          <w:p w14:paraId="2F5D6A71" w14:textId="77777777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2011年7月，</w:t>
            </w:r>
            <w:proofErr w:type="gramStart"/>
            <w:r w:rsidRPr="00023DD4">
              <w:rPr>
                <w:rFonts w:ascii="標楷體" w:eastAsia="標楷體" w:hAnsi="標楷體"/>
              </w:rPr>
              <w:t>歐債危機</w:t>
            </w:r>
            <w:proofErr w:type="gramEnd"/>
          </w:p>
          <w:p w14:paraId="3EADB964" w14:textId="77777777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</w:p>
        </w:tc>
      </w:tr>
      <w:tr w:rsidR="009922C9" w14:paraId="6FC42B01" w14:textId="77777777" w:rsidTr="004B64FD">
        <w:tc>
          <w:tcPr>
            <w:tcW w:w="2074" w:type="dxa"/>
          </w:tcPr>
          <w:p w14:paraId="53D31640" w14:textId="77777777" w:rsidR="001A739E" w:rsidRPr="00AC06EC" w:rsidRDefault="001A739E" w:rsidP="001A739E">
            <w:pPr>
              <w:pStyle w:val="a6"/>
              <w:rPr>
                <w:rFonts w:ascii="標楷體" w:eastAsia="標楷體" w:hAnsi="標楷體" w:hint="eastAsia"/>
              </w:rPr>
            </w:pPr>
            <w:r w:rsidRPr="00AC06EC">
              <w:rPr>
                <w:rFonts w:ascii="標楷體" w:eastAsia="標楷體" w:hAnsi="標楷體" w:hint="eastAsia"/>
              </w:rPr>
              <w:t>美國總統川普說，他將於下個月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019</w:t>
            </w:r>
            <w:r>
              <w:rPr>
                <w:rFonts w:ascii="標楷體" w:eastAsia="標楷體" w:hAnsi="標楷體" w:hint="eastAsia"/>
              </w:rPr>
              <w:t>年9月</w:t>
            </w:r>
            <w:r w:rsidRPr="00AC06EC">
              <w:rPr>
                <w:rFonts w:ascii="標楷體" w:eastAsia="標楷體" w:hAnsi="標楷體" w:hint="eastAsia"/>
              </w:rPr>
              <w:t>，對其餘 3000 億美元中國進口商品課徵關稅 10%。</w:t>
            </w:r>
          </w:p>
          <w:p w14:paraId="64097E86" w14:textId="77777777" w:rsidR="001A739E" w:rsidRPr="00AC06EC" w:rsidRDefault="001A739E" w:rsidP="001A739E">
            <w:pPr>
              <w:pStyle w:val="a6"/>
              <w:rPr>
                <w:rFonts w:ascii="標楷體" w:eastAsia="標楷體" w:hAnsi="標楷體" w:hint="eastAsia"/>
              </w:rPr>
            </w:pPr>
            <w:proofErr w:type="gramStart"/>
            <w:r w:rsidRPr="00AC06EC">
              <w:rPr>
                <w:rFonts w:ascii="標楷體" w:eastAsia="標楷體" w:hAnsi="標楷體" w:hint="eastAsia"/>
              </w:rPr>
              <w:t>原物料股與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汽車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股分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別下跌 4.6% 與 3.4%。科技股下跌 3.6%，亦為跌幅最大類股之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一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。</w:t>
            </w:r>
          </w:p>
          <w:p w14:paraId="5B47BC63" w14:textId="77777777" w:rsidR="001A739E" w:rsidRPr="00AC06EC" w:rsidRDefault="001A739E" w:rsidP="001A739E">
            <w:pPr>
              <w:pStyle w:val="a6"/>
              <w:rPr>
                <w:rFonts w:ascii="標楷體" w:eastAsia="標楷體" w:hAnsi="標楷體" w:hint="eastAsia"/>
              </w:rPr>
            </w:pPr>
            <w:r w:rsidRPr="00AC06EC">
              <w:rPr>
                <w:rFonts w:ascii="標楷體" w:eastAsia="標楷體" w:hAnsi="標楷體" w:hint="eastAsia"/>
              </w:rPr>
              <w:t>川普總統週四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發布推文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，廢棄了全球兩個最大經濟體的貿易休兵，投資人因而急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急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避險。</w:t>
            </w:r>
          </w:p>
          <w:p w14:paraId="54074079" w14:textId="5FC2EB8B" w:rsidR="009922C9" w:rsidRPr="00023DD4" w:rsidRDefault="00CF14E7" w:rsidP="001A739E">
            <w:pPr>
              <w:pStyle w:val="a6"/>
              <w:rPr>
                <w:rFonts w:ascii="標楷體" w:eastAsia="標楷體" w:hAnsi="標楷體" w:hint="eastAsia"/>
              </w:rPr>
            </w:pPr>
            <w:r w:rsidRPr="009830A9">
              <w:rPr>
                <w:rFonts w:ascii="標楷體" w:eastAsia="標楷體" w:hAnsi="標楷體" w:hint="eastAsia"/>
                <w:highlight w:val="yellow"/>
              </w:rPr>
              <w:t>英國 FTSE-100 指數下跌 177.81 點或 2.34% 至 7407.06。</w:t>
            </w:r>
          </w:p>
        </w:tc>
        <w:tc>
          <w:tcPr>
            <w:tcW w:w="2074" w:type="dxa"/>
          </w:tcPr>
          <w:p w14:paraId="3541319B" w14:textId="355D648E" w:rsidR="009922C9" w:rsidRPr="00023DD4" w:rsidRDefault="009922C9" w:rsidP="00023DD4">
            <w:pPr>
              <w:pStyle w:val="a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gramStart"/>
            <w:r>
              <w:rPr>
                <w:rFonts w:ascii="標楷體" w:eastAsia="標楷體" w:hAnsi="標楷體" w:hint="eastAsia"/>
              </w:rPr>
              <w:t>次貸</w:t>
            </w:r>
            <w:proofErr w:type="gramEnd"/>
            <w:r>
              <w:rPr>
                <w:rFonts w:ascii="標楷體" w:eastAsia="標楷體" w:hAnsi="標楷體" w:hint="eastAsia"/>
              </w:rPr>
              <w:t>風暴的影響下，英股全年紅字居多，在9月份之後跌落情形越來越嚴重。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2</w:t>
            </w:r>
            <w:r w:rsidRPr="008E0955">
              <w:rPr>
                <w:rFonts w:ascii="標楷體" w:eastAsia="標楷體" w:hAnsi="標楷體"/>
                <w:highlight w:val="yellow"/>
              </w:rPr>
              <w:t>008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全年蒸發3</w:t>
            </w:r>
            <w:r w:rsidRPr="008E0955">
              <w:rPr>
                <w:rFonts w:ascii="標楷體" w:eastAsia="標楷體" w:hAnsi="標楷體"/>
                <w:highlight w:val="yellow"/>
              </w:rPr>
              <w:t>1%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4" w:type="dxa"/>
          </w:tcPr>
          <w:p w14:paraId="2E96FCF5" w14:textId="584E15A5" w:rsidR="00667CA0" w:rsidRDefault="009830A9" w:rsidP="00667CA0">
            <w:pPr>
              <w:pStyle w:val="a6"/>
              <w:rPr>
                <w:rFonts w:ascii="標楷體" w:eastAsia="標楷體" w:hAnsi="標楷體"/>
              </w:rPr>
            </w:pPr>
            <w:r w:rsidRPr="009830A9">
              <w:rPr>
                <w:rFonts w:ascii="標楷體" w:eastAsia="標楷體" w:hAnsi="標楷體" w:hint="eastAsia"/>
              </w:rPr>
              <w:t>受</w:t>
            </w:r>
            <w:proofErr w:type="gramStart"/>
            <w:r w:rsidRPr="009830A9">
              <w:rPr>
                <w:rFonts w:ascii="標楷體" w:eastAsia="標楷體" w:hAnsi="標楷體" w:hint="eastAsia"/>
              </w:rPr>
              <w:t>英國脫歐影響</w:t>
            </w:r>
            <w:proofErr w:type="gramEnd"/>
            <w:r w:rsidRPr="009830A9">
              <w:rPr>
                <w:rFonts w:ascii="標楷體" w:eastAsia="標楷體" w:hAnsi="標楷體" w:hint="eastAsia"/>
              </w:rPr>
              <w:t>最大的行業包括：金融</w:t>
            </w:r>
            <w:r w:rsidR="00667CA0">
              <w:rPr>
                <w:rFonts w:ascii="標楷體" w:eastAsia="標楷體" w:hAnsi="標楷體" w:hint="eastAsia"/>
              </w:rPr>
              <w:t>業</w:t>
            </w:r>
            <w:r w:rsidRPr="009830A9">
              <w:rPr>
                <w:rFonts w:ascii="標楷體" w:eastAsia="標楷體" w:hAnsi="標楷體" w:hint="eastAsia"/>
              </w:rPr>
              <w:t>、房地產、一般及食品零售商。</w:t>
            </w:r>
            <w:proofErr w:type="gramStart"/>
            <w:r w:rsidRPr="009830A9">
              <w:rPr>
                <w:rFonts w:ascii="標楷體" w:eastAsia="標楷體" w:hAnsi="標楷體" w:hint="eastAsia"/>
              </w:rPr>
              <w:t>此外，</w:t>
            </w:r>
            <w:proofErr w:type="gramEnd"/>
            <w:r w:rsidRPr="009830A9">
              <w:rPr>
                <w:rFonts w:ascii="標楷體" w:eastAsia="標楷體" w:hAnsi="標楷體" w:hint="eastAsia"/>
              </w:rPr>
              <w:t>由於低利率及經濟前景更趨不明朗，其他歐洲銀行亦正受損害。</w:t>
            </w:r>
          </w:p>
          <w:p w14:paraId="46A149D6" w14:textId="42C7B243" w:rsidR="00667CA0" w:rsidRPr="00023DD4" w:rsidRDefault="00667CA0" w:rsidP="00667CA0">
            <w:pPr>
              <w:pStyle w:val="a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但2</w:t>
            </w:r>
            <w:r>
              <w:rPr>
                <w:rFonts w:ascii="標楷體" w:eastAsia="標楷體" w:hAnsi="標楷體"/>
              </w:rPr>
              <w:t>020</w:t>
            </w:r>
            <w:proofErr w:type="gramStart"/>
            <w:r>
              <w:rPr>
                <w:rFonts w:ascii="標楷體" w:eastAsia="標楷體" w:hAnsi="標楷體" w:hint="eastAsia"/>
              </w:rPr>
              <w:t>除了脫歐之外</w:t>
            </w:r>
            <w:proofErr w:type="gramEnd"/>
            <w:r>
              <w:rPr>
                <w:rFonts w:ascii="標楷體" w:eastAsia="標楷體" w:hAnsi="標楷體" w:hint="eastAsia"/>
              </w:rPr>
              <w:t>，受新冠</w:t>
            </w:r>
            <w:proofErr w:type="gramStart"/>
            <w:r>
              <w:rPr>
                <w:rFonts w:ascii="標楷體" w:eastAsia="標楷體" w:hAnsi="標楷體" w:hint="eastAsia"/>
              </w:rPr>
              <w:t>疫</w:t>
            </w:r>
            <w:proofErr w:type="gramEnd"/>
            <w:r>
              <w:rPr>
                <w:rFonts w:ascii="標楷體" w:eastAsia="標楷體" w:hAnsi="標楷體" w:hint="eastAsia"/>
              </w:rPr>
              <w:t>情影響也頗深，但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對照法股</w:t>
            </w:r>
            <w:r>
              <w:rPr>
                <w:rFonts w:ascii="標楷體" w:eastAsia="標楷體" w:hAnsi="標楷體" w:hint="eastAsia"/>
              </w:rPr>
              <w:t>跌7%以及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德股</w:t>
            </w:r>
            <w:r>
              <w:rPr>
                <w:rFonts w:ascii="標楷體" w:eastAsia="標楷體" w:hAnsi="標楷體" w:hint="eastAsia"/>
              </w:rPr>
              <w:t>上揚，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英國</w:t>
            </w:r>
            <w:proofErr w:type="gramStart"/>
            <w:r w:rsidRPr="008E0955">
              <w:rPr>
                <w:rFonts w:ascii="標楷體" w:eastAsia="標楷體" w:hAnsi="標楷體" w:hint="eastAsia"/>
                <w:highlight w:val="yellow"/>
              </w:rPr>
              <w:t>脫歐仍</w:t>
            </w:r>
            <w:proofErr w:type="gramEnd"/>
            <w:r w:rsidRPr="008E0955">
              <w:rPr>
                <w:rFonts w:ascii="標楷體" w:eastAsia="標楷體" w:hAnsi="標楷體" w:hint="eastAsia"/>
                <w:highlight w:val="yellow"/>
              </w:rPr>
              <w:t>對英國股市蒙上一層陰影</w:t>
            </w:r>
            <w:r w:rsidR="008E0955">
              <w:rPr>
                <w:rFonts w:ascii="標楷體" w:eastAsia="標楷體" w:hAnsi="標楷體" w:hint="eastAsia"/>
                <w:highlight w:val="yellow"/>
              </w:rPr>
              <w:t>(</w:t>
            </w:r>
            <w:r w:rsidR="008E0955">
              <w:rPr>
                <w:rFonts w:ascii="標楷體" w:eastAsia="標楷體" w:hAnsi="標楷體"/>
                <w:highlight w:val="yellow"/>
              </w:rPr>
              <w:t>2020</w:t>
            </w:r>
            <w:r w:rsidR="008E0955">
              <w:rPr>
                <w:rFonts w:ascii="標楷體" w:eastAsia="標楷體" w:hAnsi="標楷體" w:hint="eastAsia"/>
                <w:highlight w:val="yellow"/>
              </w:rPr>
              <w:t>全年跌了14%)</w:t>
            </w:r>
            <w:r w:rsidRPr="008E0955">
              <w:rPr>
                <w:rFonts w:ascii="標楷體" w:eastAsia="標楷體" w:hAnsi="標楷體" w:hint="eastAsia"/>
                <w:highlight w:val="yellow"/>
              </w:rPr>
              <w:t>，影響投資人投資信心。</w:t>
            </w:r>
          </w:p>
          <w:p w14:paraId="2118E45F" w14:textId="55A80935" w:rsidR="009922C9" w:rsidRPr="00023DD4" w:rsidRDefault="009922C9" w:rsidP="009830A9">
            <w:pPr>
              <w:pStyle w:val="a6"/>
              <w:rPr>
                <w:rFonts w:ascii="標楷體" w:eastAsia="標楷體" w:hAnsi="標楷體" w:hint="eastAsia"/>
              </w:rPr>
            </w:pPr>
          </w:p>
        </w:tc>
        <w:tc>
          <w:tcPr>
            <w:tcW w:w="2074" w:type="dxa"/>
          </w:tcPr>
          <w:p w14:paraId="52FDDAEA" w14:textId="36A7FA7E" w:rsidR="009922C9" w:rsidRPr="008E0955" w:rsidRDefault="00C44E44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整個歐元區都因為錯誤的政策而愁雲慘霧，</w:t>
            </w:r>
            <w:r w:rsidR="00AB3E00" w:rsidRPr="00AB3E00">
              <w:rPr>
                <w:rFonts w:ascii="標楷體" w:eastAsia="標楷體" w:hAnsi="標楷體" w:hint="eastAsia"/>
                <w:highlight w:val="yellow"/>
              </w:rPr>
              <w:t>英國則因為擁有自己的貨幣而逃過一劫</w:t>
            </w:r>
            <w:r w:rsidR="00AB3E00">
              <w:rPr>
                <w:rFonts w:ascii="標楷體" w:eastAsia="標楷體" w:hAnsi="標楷體" w:hint="eastAsia"/>
              </w:rPr>
              <w:t>，雖然還是受到歐洲大股的影響，但2</w:t>
            </w:r>
            <w:r w:rsidR="00AB3E00">
              <w:rPr>
                <w:rFonts w:ascii="標楷體" w:eastAsia="標楷體" w:hAnsi="標楷體"/>
              </w:rPr>
              <w:t>011</w:t>
            </w:r>
            <w:r w:rsidR="00AB3E00">
              <w:rPr>
                <w:rFonts w:ascii="標楷體" w:eastAsia="標楷體" w:hAnsi="標楷體" w:hint="eastAsia"/>
              </w:rPr>
              <w:t>全年5%，僅為法股與德股的三分之一。</w:t>
            </w:r>
          </w:p>
        </w:tc>
        <w:bookmarkStart w:id="0" w:name="_GoBack"/>
        <w:bookmarkEnd w:id="0"/>
      </w:tr>
    </w:tbl>
    <w:p w14:paraId="55C5C9B4" w14:textId="77777777" w:rsidR="006369F5" w:rsidRDefault="006369F5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96138"/>
    <w:rsid w:val="001142DE"/>
    <w:rsid w:val="00140AF1"/>
    <w:rsid w:val="001A739E"/>
    <w:rsid w:val="002158FC"/>
    <w:rsid w:val="00272362"/>
    <w:rsid w:val="004B38BA"/>
    <w:rsid w:val="004B64FD"/>
    <w:rsid w:val="00584E3C"/>
    <w:rsid w:val="00594E49"/>
    <w:rsid w:val="005F2527"/>
    <w:rsid w:val="00622CFD"/>
    <w:rsid w:val="006369F5"/>
    <w:rsid w:val="00667CA0"/>
    <w:rsid w:val="008E0955"/>
    <w:rsid w:val="009830A9"/>
    <w:rsid w:val="009922C9"/>
    <w:rsid w:val="009D7D03"/>
    <w:rsid w:val="00A4288A"/>
    <w:rsid w:val="00AB3E00"/>
    <w:rsid w:val="00BD092A"/>
    <w:rsid w:val="00C156D0"/>
    <w:rsid w:val="00C44E44"/>
    <w:rsid w:val="00CF14E7"/>
    <w:rsid w:val="00D872E4"/>
    <w:rsid w:val="00D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est.cnyes.com/index/GI/FT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16</cp:revision>
  <dcterms:created xsi:type="dcterms:W3CDTF">2022-05-19T01:41:00Z</dcterms:created>
  <dcterms:modified xsi:type="dcterms:W3CDTF">2022-06-11T04:01:00Z</dcterms:modified>
</cp:coreProperties>
</file>