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CFC54" w14:textId="77777777" w:rsidR="004B38BA" w:rsidRDefault="004B38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369F5" w14:paraId="33904F7A" w14:textId="77777777" w:rsidTr="006369F5">
        <w:tc>
          <w:tcPr>
            <w:tcW w:w="8296" w:type="dxa"/>
            <w:gridSpan w:val="5"/>
            <w:shd w:val="clear" w:color="auto" w:fill="7B7B7B" w:themeFill="accent3" w:themeFillShade="BF"/>
          </w:tcPr>
          <w:p w14:paraId="7A33E2CA" w14:textId="47D60A6B" w:rsidR="006369F5" w:rsidRDefault="00622CFD" w:rsidP="00622CFD">
            <w:pPr>
              <w:jc w:val="center"/>
            </w:pPr>
            <w:r w:rsidRPr="00622CFD">
              <w:rPr>
                <w:rFonts w:ascii="標楷體" w:eastAsia="標楷體" w:hAnsi="標楷體" w:hint="eastAsia"/>
                <w:color w:val="FFFFFF" w:themeColor="background1"/>
                <w:sz w:val="28"/>
              </w:rPr>
              <w:t>美國</w:t>
            </w:r>
          </w:p>
        </w:tc>
      </w:tr>
      <w:tr w:rsidR="00426BD8" w14:paraId="0C52D1D4" w14:textId="77777777" w:rsidTr="00253C57">
        <w:tc>
          <w:tcPr>
            <w:tcW w:w="8296" w:type="dxa"/>
            <w:gridSpan w:val="5"/>
          </w:tcPr>
          <w:p w14:paraId="2E36EDF0" w14:textId="5E1CA04D" w:rsidR="00426BD8" w:rsidRPr="005F2527" w:rsidRDefault="00426BD8" w:rsidP="00426BD8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5F2527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(</w:t>
            </w:r>
            <w:r w:rsidRPr="005F2527">
              <w:rPr>
                <w:rFonts w:ascii="標楷體" w:eastAsia="標楷體" w:hAnsi="標楷體"/>
                <w:bCs/>
                <w:color w:val="000000" w:themeColor="text1"/>
                <w:sz w:val="28"/>
              </w:rPr>
              <w:t>道瓊工業</w:t>
            </w:r>
            <w:r w:rsidRPr="005F2527">
              <w:rPr>
                <w:rFonts w:ascii="標楷體" w:eastAsia="標楷體" w:hAnsi="標楷體" w:hint="eastAsia"/>
                <w:color w:val="000000" w:themeColor="text1"/>
                <w:sz w:val="28"/>
              </w:rPr>
              <w:t>)</w:t>
            </w:r>
          </w:p>
        </w:tc>
      </w:tr>
      <w:tr w:rsidR="006369F5" w14:paraId="1C86210B" w14:textId="77777777" w:rsidTr="007728DD">
        <w:tc>
          <w:tcPr>
            <w:tcW w:w="1659" w:type="dxa"/>
          </w:tcPr>
          <w:p w14:paraId="672C2C74" w14:textId="77777777" w:rsidR="004B38BA" w:rsidRPr="00023DD4" w:rsidRDefault="004B38BA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2011年7月，</w:t>
            </w:r>
            <w:proofErr w:type="gramStart"/>
            <w:r w:rsidRPr="00023DD4">
              <w:rPr>
                <w:rFonts w:ascii="標楷體" w:eastAsia="標楷體" w:hAnsi="標楷體"/>
              </w:rPr>
              <w:t>歐債危機</w:t>
            </w:r>
            <w:proofErr w:type="gramEnd"/>
          </w:p>
          <w:p w14:paraId="604869FC" w14:textId="77777777" w:rsidR="006369F5" w:rsidRPr="00023DD4" w:rsidRDefault="006369F5" w:rsidP="00023DD4">
            <w:pPr>
              <w:pStyle w:val="a6"/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5516DCAF" w14:textId="52A3EB5A" w:rsidR="006369F5" w:rsidRPr="00023DD4" w:rsidRDefault="006369F5" w:rsidP="004926FB">
            <w:pPr>
              <w:pStyle w:val="a6"/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2294B6C6" w14:textId="77777777" w:rsidR="009D7D03" w:rsidRPr="00023DD4" w:rsidRDefault="009D7D03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2018年12月，升息與貿易戰</w:t>
            </w:r>
          </w:p>
          <w:p w14:paraId="691D143E" w14:textId="77777777" w:rsidR="006369F5" w:rsidRPr="00023DD4" w:rsidRDefault="006369F5" w:rsidP="00023DD4">
            <w:pPr>
              <w:pStyle w:val="a6"/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5D0A8D28" w14:textId="77777777" w:rsidR="00BD092A" w:rsidRPr="00023DD4" w:rsidRDefault="00BD092A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 w:hint="eastAsia"/>
              </w:rPr>
              <w:t>2000年網路泡沫</w:t>
            </w:r>
          </w:p>
          <w:p w14:paraId="1B9E733B" w14:textId="77777777" w:rsidR="006369F5" w:rsidRPr="00023DD4" w:rsidRDefault="006369F5" w:rsidP="00023DD4">
            <w:pPr>
              <w:pStyle w:val="a6"/>
              <w:rPr>
                <w:rFonts w:ascii="標楷體" w:eastAsia="標楷體" w:hAnsi="標楷體"/>
              </w:rPr>
            </w:pPr>
          </w:p>
        </w:tc>
        <w:tc>
          <w:tcPr>
            <w:tcW w:w="1660" w:type="dxa"/>
          </w:tcPr>
          <w:p w14:paraId="1625A5EF" w14:textId="1E6D5CF3" w:rsidR="00BD092A" w:rsidRPr="00023DD4" w:rsidRDefault="00BD092A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 w:hint="eastAsia"/>
              </w:rPr>
              <w:t>200</w:t>
            </w:r>
            <w:r w:rsidR="004B38BA" w:rsidRPr="00023DD4">
              <w:rPr>
                <w:rFonts w:ascii="標楷體" w:eastAsia="標楷體" w:hAnsi="標楷體"/>
              </w:rPr>
              <w:t>8</w:t>
            </w:r>
            <w:r w:rsidRPr="00023DD4">
              <w:rPr>
                <w:rFonts w:ascii="標楷體" w:eastAsia="標楷體" w:hAnsi="標楷體" w:hint="eastAsia"/>
              </w:rPr>
              <w:t>年</w:t>
            </w:r>
            <w:proofErr w:type="gramStart"/>
            <w:r w:rsidRPr="00023DD4">
              <w:rPr>
                <w:rFonts w:ascii="標楷體" w:eastAsia="標楷體" w:hAnsi="標楷體" w:hint="eastAsia"/>
              </w:rPr>
              <w:t>次貸</w:t>
            </w:r>
            <w:proofErr w:type="gramEnd"/>
            <w:r w:rsidRPr="00023DD4">
              <w:rPr>
                <w:rFonts w:ascii="標楷體" w:eastAsia="標楷體" w:hAnsi="標楷體" w:hint="eastAsia"/>
              </w:rPr>
              <w:t>危機</w:t>
            </w:r>
          </w:p>
          <w:p w14:paraId="28B756B5" w14:textId="77777777" w:rsidR="006369F5" w:rsidRPr="00023DD4" w:rsidRDefault="006369F5" w:rsidP="00023DD4">
            <w:pPr>
              <w:pStyle w:val="a6"/>
              <w:rPr>
                <w:rFonts w:ascii="標楷體" w:eastAsia="標楷體" w:hAnsi="標楷體"/>
              </w:rPr>
            </w:pPr>
          </w:p>
        </w:tc>
      </w:tr>
      <w:tr w:rsidR="00426BD8" w14:paraId="20A07ECD" w14:textId="77777777" w:rsidTr="007728DD">
        <w:tc>
          <w:tcPr>
            <w:tcW w:w="1659" w:type="dxa"/>
          </w:tcPr>
          <w:p w14:paraId="63D1FD6A" w14:textId="321B77D5" w:rsidR="00426BD8" w:rsidRPr="00023DD4" w:rsidRDefault="00F62B9E" w:rsidP="00023DD4">
            <w:pPr>
              <w:pStyle w:val="a6"/>
              <w:rPr>
                <w:rFonts w:ascii="標楷體" w:eastAsia="標楷體" w:hAnsi="標楷體"/>
              </w:rPr>
            </w:pPr>
            <w:r w:rsidRPr="00667E35">
              <w:rPr>
                <w:rFonts w:ascii="標楷體" w:eastAsia="標楷體" w:hAnsi="標楷體" w:hint="eastAsia"/>
                <w:highlight w:val="yellow"/>
              </w:rPr>
              <w:t>歐洲市場疲軟影響</w:t>
            </w:r>
            <w:r>
              <w:rPr>
                <w:rFonts w:ascii="標楷體" w:eastAsia="標楷體" w:hAnsi="標楷體" w:hint="eastAsia"/>
              </w:rPr>
              <w:t>，道瓊隨大盤一同下跌。同樣</w:t>
            </w:r>
            <w:r w:rsidRPr="00667E35">
              <w:rPr>
                <w:rFonts w:ascii="標楷體" w:eastAsia="標楷體" w:hAnsi="標楷體" w:hint="eastAsia"/>
                <w:highlight w:val="yellow"/>
              </w:rPr>
              <w:t>受惠於美國基本面回穩</w:t>
            </w:r>
            <w:r>
              <w:rPr>
                <w:rFonts w:ascii="標楷體" w:eastAsia="標楷體" w:hAnsi="標楷體" w:hint="eastAsia"/>
              </w:rPr>
              <w:t>，受影響程度不如歐股。</w:t>
            </w:r>
            <w:bookmarkStart w:id="0" w:name="_GoBack"/>
            <w:bookmarkEnd w:id="0"/>
          </w:p>
        </w:tc>
        <w:tc>
          <w:tcPr>
            <w:tcW w:w="1659" w:type="dxa"/>
          </w:tcPr>
          <w:p w14:paraId="09F3C9FE" w14:textId="77777777" w:rsidR="00426BD8" w:rsidRPr="00023DD4" w:rsidRDefault="00426BD8" w:rsidP="00023DD4">
            <w:pPr>
              <w:pStyle w:val="a6"/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6898B9C3" w14:textId="5F51CAF8" w:rsidR="00426BD8" w:rsidRPr="00023DD4" w:rsidRDefault="004926FB" w:rsidP="00023DD4">
            <w:pPr>
              <w:pStyle w:val="a6"/>
              <w:rPr>
                <w:rFonts w:ascii="標楷體" w:eastAsia="標楷體" w:hAnsi="標楷體"/>
              </w:rPr>
            </w:pPr>
            <w:r w:rsidRPr="004926FB">
              <w:rPr>
                <w:rFonts w:ascii="標楷體" w:eastAsia="標楷體" w:hAnsi="標楷體" w:hint="eastAsia"/>
              </w:rPr>
              <w:t>這一波3000億商品清單，包含智能手機、電腦及紡織品，中國在這些類別的製造占比較高，美國較難找到替代品。</w:t>
            </w:r>
            <w:r w:rsidR="00DA38A8">
              <w:rPr>
                <w:rFonts w:ascii="標楷體" w:eastAsia="標楷體" w:hAnsi="標楷體" w:hint="eastAsia"/>
              </w:rPr>
              <w:t>可見道瓊整個八月份幾乎都是紅通通一片，也由此可見</w:t>
            </w:r>
            <w:r w:rsidR="00DA38A8" w:rsidRPr="00667E35">
              <w:rPr>
                <w:rFonts w:ascii="標楷體" w:eastAsia="標楷體" w:hAnsi="標楷體" w:hint="eastAsia"/>
                <w:highlight w:val="yellow"/>
              </w:rPr>
              <w:t>美國依賴中國供應鏈的程度。</w:t>
            </w:r>
          </w:p>
        </w:tc>
        <w:tc>
          <w:tcPr>
            <w:tcW w:w="1659" w:type="dxa"/>
          </w:tcPr>
          <w:p w14:paraId="63FEB6E2" w14:textId="42326971" w:rsidR="003E5D8E" w:rsidRPr="00667E35" w:rsidRDefault="003E5D8E" w:rsidP="003E5D8E">
            <w:pPr>
              <w:pStyle w:val="a6"/>
              <w:rPr>
                <w:rFonts w:ascii="標楷體" w:eastAsia="標楷體" w:hAnsi="標楷體"/>
                <w:highlight w:val="yellow"/>
              </w:rPr>
            </w:pPr>
            <w:r w:rsidRPr="003E5D8E">
              <w:rPr>
                <w:rFonts w:ascii="標楷體" w:eastAsia="標楷體" w:hAnsi="標楷體" w:hint="eastAsia"/>
              </w:rPr>
              <w:t>2000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/>
              </w:rPr>
              <w:t>04/14</w:t>
            </w:r>
            <w:r w:rsidRPr="003E5D8E">
              <w:rPr>
                <w:rFonts w:ascii="標楷體" w:eastAsia="標楷體" w:hAnsi="標楷體" w:hint="eastAsia"/>
              </w:rPr>
              <w:t>，道瓊指數暴跌超過600點，引發「黑色星期五」，是</w:t>
            </w:r>
            <w:r w:rsidRPr="00667E35">
              <w:rPr>
                <w:rFonts w:ascii="標楷體" w:eastAsia="標楷體" w:hAnsi="標楷體" w:hint="eastAsia"/>
                <w:highlight w:val="yellow"/>
              </w:rPr>
              <w:t>歷來第二大跌幅。</w:t>
            </w:r>
          </w:p>
          <w:p w14:paraId="461B5949" w14:textId="6C6E2231" w:rsidR="00426BD8" w:rsidRPr="00023DD4" w:rsidRDefault="003E5D8E" w:rsidP="003E5D8E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但不同於S&amp;P</w:t>
            </w:r>
            <w:r>
              <w:rPr>
                <w:rFonts w:ascii="標楷體" w:eastAsia="標楷體" w:hAnsi="標楷體"/>
              </w:rPr>
              <w:t>500</w:t>
            </w:r>
            <w:r>
              <w:rPr>
                <w:rFonts w:ascii="標楷體" w:eastAsia="標楷體" w:hAnsi="標楷體" w:hint="eastAsia"/>
              </w:rPr>
              <w:t>大多為網路科技服務業，道</w:t>
            </w:r>
            <w:r w:rsidRPr="00667E35">
              <w:rPr>
                <w:rFonts w:ascii="標楷體" w:eastAsia="標楷體" w:hAnsi="標楷體" w:hint="eastAsia"/>
                <w:highlight w:val="yellow"/>
              </w:rPr>
              <w:t>瓊有其他民生服務業支撐</w:t>
            </w:r>
            <w:r>
              <w:rPr>
                <w:rFonts w:ascii="標楷體" w:eastAsia="標楷體" w:hAnsi="標楷體" w:hint="eastAsia"/>
              </w:rPr>
              <w:t>、避險，當月跌幅只有其一半左右。</w:t>
            </w:r>
          </w:p>
        </w:tc>
        <w:tc>
          <w:tcPr>
            <w:tcW w:w="1660" w:type="dxa"/>
          </w:tcPr>
          <w:p w14:paraId="223D317E" w14:textId="360B8B4F" w:rsidR="00426BD8" w:rsidRPr="00023DD4" w:rsidRDefault="00A11EF4" w:rsidP="00A11EF4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同樣受災於金融股市大跌，但不同於S&amp;P</w:t>
            </w:r>
            <w:r>
              <w:rPr>
                <w:rFonts w:ascii="標楷體" w:eastAsia="標楷體" w:hAnsi="標楷體"/>
              </w:rPr>
              <w:t>500</w:t>
            </w:r>
            <w:r>
              <w:rPr>
                <w:rFonts w:ascii="標楷體" w:eastAsia="標楷體" w:hAnsi="標楷體" w:hint="eastAsia"/>
              </w:rPr>
              <w:t>與納茲達克裏頭的高科技業成分，</w:t>
            </w:r>
            <w:r w:rsidRPr="00667E35">
              <w:rPr>
                <w:rFonts w:ascii="標楷體" w:eastAsia="標楷體" w:hAnsi="標楷體" w:hint="eastAsia"/>
                <w:highlight w:val="yellow"/>
              </w:rPr>
              <w:t>道瓊裡的各大民生產業成了中流砥柱，讓道瓊的跌幅小於兩者。</w:t>
            </w:r>
          </w:p>
        </w:tc>
      </w:tr>
    </w:tbl>
    <w:p w14:paraId="55C5C9B4" w14:textId="77777777" w:rsidR="006369F5" w:rsidRDefault="006369F5" w:rsidP="00426BD8"/>
    <w:sectPr w:rsidR="00636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1CB31" w14:textId="77777777" w:rsidR="00096138" w:rsidRDefault="00096138" w:rsidP="00096138">
      <w:r>
        <w:separator/>
      </w:r>
    </w:p>
  </w:endnote>
  <w:endnote w:type="continuationSeparator" w:id="0">
    <w:p w14:paraId="7D02DC7A" w14:textId="77777777" w:rsidR="00096138" w:rsidRDefault="00096138" w:rsidP="0009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D149F" w14:textId="77777777" w:rsidR="00096138" w:rsidRDefault="00096138" w:rsidP="00096138">
      <w:r>
        <w:separator/>
      </w:r>
    </w:p>
  </w:footnote>
  <w:footnote w:type="continuationSeparator" w:id="0">
    <w:p w14:paraId="4082C392" w14:textId="77777777" w:rsidR="00096138" w:rsidRDefault="00096138" w:rsidP="00096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D0"/>
    <w:rsid w:val="00023DD4"/>
    <w:rsid w:val="00096138"/>
    <w:rsid w:val="001142DE"/>
    <w:rsid w:val="00140AF1"/>
    <w:rsid w:val="00272362"/>
    <w:rsid w:val="003E5D8E"/>
    <w:rsid w:val="00426BD8"/>
    <w:rsid w:val="004926FB"/>
    <w:rsid w:val="004B38BA"/>
    <w:rsid w:val="00594E49"/>
    <w:rsid w:val="005F2527"/>
    <w:rsid w:val="00622CFD"/>
    <w:rsid w:val="006369F5"/>
    <w:rsid w:val="00667E35"/>
    <w:rsid w:val="009D7D03"/>
    <w:rsid w:val="00A11EF4"/>
    <w:rsid w:val="00A4288A"/>
    <w:rsid w:val="00BD092A"/>
    <w:rsid w:val="00C156D0"/>
    <w:rsid w:val="00D872E4"/>
    <w:rsid w:val="00DA38A8"/>
    <w:rsid w:val="00DC3E4A"/>
    <w:rsid w:val="00F6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0FDDF0"/>
  <w15:chartTrackingRefBased/>
  <w15:docId w15:val="{564C1D2C-945E-431B-91B4-B217F4A8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22CF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92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22CF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622CF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622CFD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BD092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No Spacing"/>
    <w:uiPriority w:val="1"/>
    <w:qFormat/>
    <w:rsid w:val="00023DD4"/>
    <w:pPr>
      <w:widowControl w:val="0"/>
    </w:pPr>
  </w:style>
  <w:style w:type="paragraph" w:styleId="a7">
    <w:name w:val="header"/>
    <w:basedOn w:val="a"/>
    <w:link w:val="a8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9613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961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Shao-Tzu Wu</dc:creator>
  <cp:keywords/>
  <dc:description/>
  <cp:lastModifiedBy>Shao-Tzu Wu</cp:lastModifiedBy>
  <cp:revision>10</cp:revision>
  <dcterms:created xsi:type="dcterms:W3CDTF">2022-05-19T01:41:00Z</dcterms:created>
  <dcterms:modified xsi:type="dcterms:W3CDTF">2022-06-11T06:02:00Z</dcterms:modified>
</cp:coreProperties>
</file>