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7291" w14:textId="60AE5AD1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69F5" w14:paraId="1E289FBA" w14:textId="77777777" w:rsidTr="006369F5">
        <w:tc>
          <w:tcPr>
            <w:tcW w:w="8296" w:type="dxa"/>
            <w:gridSpan w:val="3"/>
            <w:shd w:val="clear" w:color="auto" w:fill="7B7B7B" w:themeFill="accent3" w:themeFillShade="BF"/>
          </w:tcPr>
          <w:p w14:paraId="51C8C489" w14:textId="18A78160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中國大陸</w:t>
            </w:r>
          </w:p>
        </w:tc>
      </w:tr>
      <w:tr w:rsidR="00AE66BB" w14:paraId="33F9C9DF" w14:textId="77777777" w:rsidTr="00DC74B5">
        <w:tc>
          <w:tcPr>
            <w:tcW w:w="8296" w:type="dxa"/>
            <w:gridSpan w:val="3"/>
          </w:tcPr>
          <w:p w14:paraId="7EAC5304" w14:textId="57EA5202" w:rsidR="00AE66BB" w:rsidRPr="005F2527" w:rsidRDefault="00AE66BB" w:rsidP="005F2527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3E2E76">
              <w:rPr>
                <w:rFonts w:ascii="標楷體" w:eastAsia="標楷體" w:hAnsi="標楷體" w:hint="eastAsia"/>
                <w:color w:val="000000" w:themeColor="text1"/>
                <w:sz w:val="28"/>
              </w:rPr>
              <w:t>香港</w:t>
            </w:r>
            <w:proofErr w:type="gramStart"/>
            <w:r w:rsidRPr="003E2E76">
              <w:rPr>
                <w:rFonts w:ascii="標楷體" w:eastAsia="標楷體" w:hAnsi="標楷體" w:hint="eastAsia"/>
                <w:color w:val="000000" w:themeColor="text1"/>
                <w:sz w:val="28"/>
              </w:rPr>
              <w:t>恒</w:t>
            </w:r>
            <w:proofErr w:type="gramEnd"/>
            <w:r w:rsidRPr="003E2E76">
              <w:rPr>
                <w:rFonts w:ascii="標楷體" w:eastAsia="標楷體" w:hAnsi="標楷體" w:hint="eastAsia"/>
                <w:color w:val="000000" w:themeColor="text1"/>
                <w:sz w:val="28"/>
              </w:rPr>
              <w:t>生指數 (HSI)</w:t>
            </w:r>
          </w:p>
        </w:tc>
      </w:tr>
      <w:tr w:rsidR="00BC7456" w14:paraId="56CC3176" w14:textId="77777777" w:rsidTr="00BC7456">
        <w:tc>
          <w:tcPr>
            <w:tcW w:w="2765" w:type="dxa"/>
          </w:tcPr>
          <w:p w14:paraId="095B7914" w14:textId="614F71A1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</w:t>
            </w:r>
            <w:r w:rsidRPr="00023DD4">
              <w:rPr>
                <w:rFonts w:ascii="標楷體" w:eastAsia="標楷體" w:hAnsi="標楷體"/>
              </w:rPr>
              <w:t>003</w:t>
            </w:r>
            <w:r w:rsidRPr="00023DD4">
              <w:rPr>
                <w:rFonts w:ascii="標楷體" w:eastAsia="標楷體" w:hAnsi="標楷體" w:hint="eastAsia"/>
              </w:rPr>
              <w:t>SARS</w:t>
            </w:r>
          </w:p>
        </w:tc>
        <w:tc>
          <w:tcPr>
            <w:tcW w:w="2765" w:type="dxa"/>
          </w:tcPr>
          <w:p w14:paraId="15409B9B" w14:textId="5E0AA753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2010年中國資本緊縮</w:t>
            </w:r>
          </w:p>
        </w:tc>
        <w:tc>
          <w:tcPr>
            <w:tcW w:w="2766" w:type="dxa"/>
          </w:tcPr>
          <w:p w14:paraId="55A284C4" w14:textId="0A72104C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 xml:space="preserve">2018年12月，升息與貿易戰 </w:t>
            </w:r>
          </w:p>
        </w:tc>
      </w:tr>
      <w:tr w:rsidR="00BC7456" w14:paraId="20646C8D" w14:textId="77777777" w:rsidTr="00BC7456">
        <w:tc>
          <w:tcPr>
            <w:tcW w:w="2765" w:type="dxa"/>
          </w:tcPr>
          <w:p w14:paraId="4E444950" w14:textId="7F4EC06D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 w:rsidRPr="00697263">
              <w:rPr>
                <w:rFonts w:ascii="標楷體" w:eastAsia="標楷體" w:hAnsi="標楷體" w:hint="eastAsia"/>
              </w:rPr>
              <w:t>200</w:t>
            </w:r>
            <w:r>
              <w:rPr>
                <w:rFonts w:ascii="標楷體" w:eastAsia="標楷體" w:hAnsi="標楷體" w:hint="eastAsia"/>
              </w:rPr>
              <w:t>2</w:t>
            </w:r>
            <w:r w:rsidRPr="00697263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年底</w:t>
            </w:r>
            <w:r w:rsidRPr="00697263">
              <w:rPr>
                <w:rFonts w:ascii="標楷體" w:eastAsia="標楷體" w:hAnsi="標楷體" w:hint="eastAsia"/>
              </w:rPr>
              <w:t>，SARS在中國廣東爆發，</w:t>
            </w:r>
            <w:proofErr w:type="gramStart"/>
            <w:r w:rsidRPr="00697263">
              <w:rPr>
                <w:rFonts w:ascii="標楷體" w:eastAsia="標楷體" w:hAnsi="標楷體" w:hint="eastAsia"/>
              </w:rPr>
              <w:t>疫</w:t>
            </w:r>
            <w:proofErr w:type="gramEnd"/>
            <w:r w:rsidRPr="00697263">
              <w:rPr>
                <w:rFonts w:ascii="標楷體" w:eastAsia="標楷體" w:hAnsi="標楷體" w:hint="eastAsia"/>
              </w:rPr>
              <w:t>情蔓延，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香港成為受災區</w:t>
            </w:r>
            <w:r w:rsidRPr="0069726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可以很明顯看到從1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月開始一直影響到4月份，但不同於2</w:t>
            </w:r>
            <w:r>
              <w:rPr>
                <w:rFonts w:ascii="標楷體" w:eastAsia="標楷體" w:hAnsi="標楷體"/>
              </w:rPr>
              <w:t>020</w:t>
            </w:r>
            <w:r>
              <w:rPr>
                <w:rFonts w:ascii="標楷體" w:eastAsia="標楷體" w:hAnsi="標楷體" w:hint="eastAsia"/>
              </w:rPr>
              <w:t>年的新冠疫情，</w:t>
            </w: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ars</w:t>
            </w:r>
            <w:proofErr w:type="spellEnd"/>
            <w:r>
              <w:rPr>
                <w:rFonts w:ascii="標楷體" w:eastAsia="標楷體" w:hAnsi="標楷體" w:hint="eastAsia"/>
              </w:rPr>
              <w:t>來得快，去得也快，港股在其強大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穩健的金融體質</w:t>
            </w:r>
            <w:r>
              <w:rPr>
                <w:rFonts w:ascii="標楷體" w:eastAsia="標楷體" w:hAnsi="標楷體" w:hint="eastAsia"/>
              </w:rPr>
              <w:t>，以及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中國經濟加速的情況下</w:t>
            </w:r>
            <w:r>
              <w:rPr>
                <w:rFonts w:ascii="標楷體" w:eastAsia="標楷體" w:hAnsi="標楷體" w:hint="eastAsia"/>
              </w:rPr>
              <w:t>，在2</w:t>
            </w:r>
            <w:r>
              <w:rPr>
                <w:rFonts w:ascii="標楷體" w:eastAsia="標楷體" w:hAnsi="標楷體"/>
              </w:rPr>
              <w:t>003</w:t>
            </w:r>
            <w:r>
              <w:rPr>
                <w:rFonts w:ascii="標楷體" w:eastAsia="標楷體" w:hAnsi="標楷體" w:hint="eastAsia"/>
              </w:rPr>
              <w:t>年仍繳出一張漂亮的成績單。</w:t>
            </w:r>
          </w:p>
        </w:tc>
        <w:tc>
          <w:tcPr>
            <w:tcW w:w="2765" w:type="dxa"/>
          </w:tcPr>
          <w:p w14:paraId="2CBD729B" w14:textId="1ECC87C8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雖然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中國政府資金緊縮的對象不包含香港金融業</w:t>
            </w:r>
            <w:r>
              <w:rPr>
                <w:rFonts w:ascii="標楷體" w:eastAsia="標楷體" w:hAnsi="標楷體" w:hint="eastAsia"/>
              </w:rPr>
              <w:t>，但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港股早已與中概股掛勾已深</w:t>
            </w:r>
            <w:r>
              <w:rPr>
                <w:rFonts w:ascii="標楷體" w:eastAsia="標楷體" w:hAnsi="標楷體" w:hint="eastAsia"/>
              </w:rPr>
              <w:t>，隨著年初的政策施行，港股也是首當其衝，但從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二月開始</w:t>
            </w:r>
            <w:proofErr w:type="gramStart"/>
            <w:r w:rsidRPr="00FC59B8">
              <w:rPr>
                <w:rFonts w:ascii="標楷體" w:eastAsia="標楷體" w:hAnsi="標楷體" w:hint="eastAsia"/>
                <w:highlight w:val="yellow"/>
              </w:rPr>
              <w:t>恒</w:t>
            </w:r>
            <w:proofErr w:type="gramEnd"/>
            <w:r w:rsidRPr="00FC59B8">
              <w:rPr>
                <w:rFonts w:ascii="標楷體" w:eastAsia="標楷體" w:hAnsi="標楷體" w:hint="eastAsia"/>
                <w:highlight w:val="yellow"/>
              </w:rPr>
              <w:t>生指數又慢慢回升</w:t>
            </w:r>
            <w:r>
              <w:rPr>
                <w:rFonts w:ascii="標楷體" w:eastAsia="標楷體" w:hAnsi="標楷體" w:hint="eastAsia"/>
              </w:rPr>
              <w:t>。關鍵在於港股本身的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金融韌性</w:t>
            </w:r>
            <w:r>
              <w:rPr>
                <w:rFonts w:ascii="標楷體" w:eastAsia="標楷體" w:hAnsi="標楷體" w:hint="eastAsia"/>
              </w:rPr>
              <w:t>，以及</w:t>
            </w:r>
            <w:r w:rsidRPr="00FC59B8">
              <w:rPr>
                <w:rFonts w:ascii="標楷體" w:eastAsia="標楷體" w:hAnsi="標楷體" w:hint="eastAsia"/>
                <w:highlight w:val="yellow"/>
              </w:rPr>
              <w:t>吸納海外資金的加持</w:t>
            </w:r>
            <w:r>
              <w:rPr>
                <w:rFonts w:ascii="標楷體" w:eastAsia="標楷體" w:hAnsi="標楷體" w:hint="eastAsia"/>
              </w:rPr>
              <w:t>。2</w:t>
            </w:r>
            <w:r>
              <w:rPr>
                <w:rFonts w:ascii="標楷體" w:eastAsia="標楷體" w:hAnsi="標楷體"/>
              </w:rPr>
              <w:t>010</w:t>
            </w:r>
            <w:r>
              <w:rPr>
                <w:rFonts w:ascii="標楷體" w:eastAsia="標楷體" w:hAnsi="標楷體" w:hint="eastAsia"/>
              </w:rPr>
              <w:t>年中國已經成為歐美出口大國，歐美國家對於中國投資不斷增加，在無法進入中國資本的情況下，港股就成了</w:t>
            </w:r>
            <w:proofErr w:type="gramStart"/>
            <w:r>
              <w:rPr>
                <w:rFonts w:ascii="標楷體" w:eastAsia="標楷體" w:hAnsi="標楷體" w:hint="eastAsia"/>
              </w:rPr>
              <w:t>最佳之</w:t>
            </w:r>
            <w:proofErr w:type="gramEnd"/>
            <w:r>
              <w:rPr>
                <w:rFonts w:ascii="標楷體" w:eastAsia="標楷體" w:hAnsi="標楷體" w:hint="eastAsia"/>
              </w:rPr>
              <w:t>選。</w:t>
            </w:r>
          </w:p>
        </w:tc>
        <w:tc>
          <w:tcPr>
            <w:tcW w:w="2766" w:type="dxa"/>
          </w:tcPr>
          <w:p w14:paraId="5D0B951D" w14:textId="791D3F31" w:rsidR="00BC7456" w:rsidRPr="00023DD4" w:rsidRDefault="00BC7456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香港作為世界金融重鎮之一，吸納來自全世界的資金，雖然因為</w:t>
            </w:r>
            <w:r w:rsidRPr="00FD2039">
              <w:rPr>
                <w:rFonts w:ascii="標楷體" w:eastAsia="標楷體" w:hAnsi="標楷體" w:hint="eastAsia"/>
                <w:highlight w:val="yellow"/>
              </w:rPr>
              <w:t>中概股大跳水連帶牽連港股</w:t>
            </w:r>
            <w:r>
              <w:rPr>
                <w:rFonts w:ascii="標楷體" w:eastAsia="標楷體" w:hAnsi="標楷體" w:hint="eastAsia"/>
              </w:rPr>
              <w:t>，但受影響程度還是較輕，同時間區段內跌幅為上證一半。</w:t>
            </w:r>
            <w:bookmarkStart w:id="0" w:name="_GoBack"/>
            <w:bookmarkEnd w:id="0"/>
          </w:p>
        </w:tc>
      </w:tr>
    </w:tbl>
    <w:p w14:paraId="55C5C9B4" w14:textId="77777777" w:rsidR="006369F5" w:rsidRDefault="006369F5" w:rsidP="00F354E6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96138"/>
    <w:rsid w:val="000C37E9"/>
    <w:rsid w:val="001142DE"/>
    <w:rsid w:val="00140A43"/>
    <w:rsid w:val="00140AF1"/>
    <w:rsid w:val="00272362"/>
    <w:rsid w:val="003C612D"/>
    <w:rsid w:val="003E2E76"/>
    <w:rsid w:val="004B38BA"/>
    <w:rsid w:val="00594E49"/>
    <w:rsid w:val="005F2527"/>
    <w:rsid w:val="00605DB7"/>
    <w:rsid w:val="00622CFD"/>
    <w:rsid w:val="006369F5"/>
    <w:rsid w:val="00697263"/>
    <w:rsid w:val="0079022A"/>
    <w:rsid w:val="009D7D03"/>
    <w:rsid w:val="00A4288A"/>
    <w:rsid w:val="00AE66BB"/>
    <w:rsid w:val="00BC7456"/>
    <w:rsid w:val="00BD092A"/>
    <w:rsid w:val="00C156D0"/>
    <w:rsid w:val="00C55039"/>
    <w:rsid w:val="00D267EA"/>
    <w:rsid w:val="00D872E4"/>
    <w:rsid w:val="00DC3E4A"/>
    <w:rsid w:val="00EB7E9B"/>
    <w:rsid w:val="00F354E6"/>
    <w:rsid w:val="00FC0255"/>
    <w:rsid w:val="00FC59B8"/>
    <w:rsid w:val="00F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10</cp:revision>
  <dcterms:created xsi:type="dcterms:W3CDTF">2022-06-09T14:40:00Z</dcterms:created>
  <dcterms:modified xsi:type="dcterms:W3CDTF">2022-06-10T13:01:00Z</dcterms:modified>
</cp:coreProperties>
</file>