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4710F" w14:textId="1290BD95" w:rsidR="006369F5" w:rsidRDefault="006369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79BE" w14:paraId="3A3836F2" w14:textId="4B818602" w:rsidTr="00776D9D">
        <w:tc>
          <w:tcPr>
            <w:tcW w:w="8296" w:type="dxa"/>
            <w:gridSpan w:val="3"/>
            <w:shd w:val="clear" w:color="auto" w:fill="7B7B7B" w:themeFill="accent3" w:themeFillShade="BF"/>
          </w:tcPr>
          <w:p w14:paraId="42FEDFBB" w14:textId="4905B56F" w:rsidR="004679BE" w:rsidRPr="00622CFD" w:rsidRDefault="004679BE" w:rsidP="00622CFD">
            <w:pPr>
              <w:jc w:val="center"/>
              <w:rPr>
                <w:rFonts w:ascii="標楷體" w:eastAsia="標楷體" w:hAnsi="標楷體" w:hint="eastAsia"/>
                <w:color w:val="FFFFFF" w:themeColor="background1"/>
                <w:sz w:val="28"/>
              </w:rPr>
            </w:pPr>
            <w:r w:rsidRPr="00622CFD">
              <w:rPr>
                <w:rFonts w:ascii="標楷體" w:eastAsia="標楷體" w:hAnsi="標楷體" w:hint="eastAsia"/>
                <w:color w:val="FFFFFF" w:themeColor="background1"/>
                <w:sz w:val="28"/>
              </w:rPr>
              <w:t>日股</w:t>
            </w:r>
          </w:p>
        </w:tc>
      </w:tr>
      <w:tr w:rsidR="004679BE" w14:paraId="004DAB21" w14:textId="262658A5" w:rsidTr="006309B3">
        <w:tc>
          <w:tcPr>
            <w:tcW w:w="8296" w:type="dxa"/>
            <w:gridSpan w:val="3"/>
          </w:tcPr>
          <w:p w14:paraId="28238A0F" w14:textId="3AD1F370" w:rsidR="004679BE" w:rsidRPr="005F2527" w:rsidRDefault="004679BE" w:rsidP="004679BE">
            <w:pPr>
              <w:jc w:val="center"/>
              <w:rPr>
                <w:rFonts w:ascii="標楷體" w:eastAsia="標楷體" w:hAnsi="標楷體" w:hint="eastAsia"/>
                <w:color w:val="000000" w:themeColor="text1"/>
                <w:sz w:val="28"/>
              </w:rPr>
            </w:pPr>
            <w:r w:rsidRPr="005F2527">
              <w:rPr>
                <w:rFonts w:ascii="標楷體" w:eastAsia="標楷體" w:hAnsi="標楷體" w:hint="eastAsia"/>
                <w:color w:val="000000" w:themeColor="text1"/>
                <w:sz w:val="28"/>
              </w:rPr>
              <w:t>日經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  <w:sz w:val="28"/>
              </w:rPr>
              <w:t>25</w:t>
            </w:r>
            <w:r w:rsidRPr="005F2527">
              <w:rPr>
                <w:rFonts w:ascii="標楷體" w:eastAsia="標楷體" w:hAnsi="標楷體" w:hint="eastAsia"/>
                <w:color w:val="000000" w:themeColor="text1"/>
                <w:sz w:val="28"/>
              </w:rPr>
              <w:t>指數</w:t>
            </w:r>
          </w:p>
        </w:tc>
      </w:tr>
      <w:tr w:rsidR="00FE2036" w14:paraId="379EF93D" w14:textId="2E1001FE" w:rsidTr="00FE2036">
        <w:tc>
          <w:tcPr>
            <w:tcW w:w="2765" w:type="dxa"/>
          </w:tcPr>
          <w:p w14:paraId="3EAAC85C" w14:textId="51FF29AE" w:rsidR="00FE2036" w:rsidRPr="00023DD4" w:rsidRDefault="00FE2036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2018年中美貿易衝突</w:t>
            </w:r>
          </w:p>
        </w:tc>
        <w:tc>
          <w:tcPr>
            <w:tcW w:w="2765" w:type="dxa"/>
          </w:tcPr>
          <w:p w14:paraId="38D5542E" w14:textId="4F549E25" w:rsidR="00FE2036" w:rsidRPr="00023DD4" w:rsidRDefault="00FE2036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從 200</w:t>
            </w:r>
            <w:r>
              <w:rPr>
                <w:rFonts w:ascii="標楷體" w:eastAsia="標楷體" w:hAnsi="標楷體" w:hint="eastAsia"/>
              </w:rPr>
              <w:t>8</w:t>
            </w:r>
            <w:r w:rsidRPr="00023DD4">
              <w:rPr>
                <w:rFonts w:ascii="標楷體" w:eastAsia="標楷體" w:hAnsi="標楷體"/>
              </w:rPr>
              <w:t xml:space="preserve"> 年</w:t>
            </w:r>
            <w:proofErr w:type="gramStart"/>
            <w:r w:rsidRPr="00023DD4">
              <w:rPr>
                <w:rFonts w:ascii="標楷體" w:eastAsia="標楷體" w:hAnsi="標楷體"/>
              </w:rPr>
              <w:t>次貸</w:t>
            </w:r>
            <w:proofErr w:type="gramEnd"/>
            <w:r w:rsidRPr="00023DD4">
              <w:rPr>
                <w:rFonts w:ascii="標楷體" w:eastAsia="標楷體" w:hAnsi="標楷體"/>
              </w:rPr>
              <w:t>風暴</w:t>
            </w:r>
          </w:p>
        </w:tc>
        <w:tc>
          <w:tcPr>
            <w:tcW w:w="2766" w:type="dxa"/>
          </w:tcPr>
          <w:p w14:paraId="3476723E" w14:textId="77777777" w:rsidR="00FE2036" w:rsidRPr="00023DD4" w:rsidRDefault="00FE2036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2011 年日本 311 地震</w:t>
            </w:r>
          </w:p>
          <w:p w14:paraId="37294B3C" w14:textId="77777777" w:rsidR="00FE2036" w:rsidRPr="00023DD4" w:rsidRDefault="00FE2036" w:rsidP="00023DD4">
            <w:pPr>
              <w:pStyle w:val="a6"/>
              <w:rPr>
                <w:rFonts w:ascii="標楷體" w:eastAsia="標楷體" w:hAnsi="標楷體"/>
              </w:rPr>
            </w:pPr>
          </w:p>
        </w:tc>
      </w:tr>
      <w:tr w:rsidR="00FE2036" w14:paraId="7F7384D1" w14:textId="57D68251" w:rsidTr="00FE2036">
        <w:tc>
          <w:tcPr>
            <w:tcW w:w="2765" w:type="dxa"/>
          </w:tcPr>
          <w:p w14:paraId="53F873EC" w14:textId="57E67DC1" w:rsidR="00FE2036" w:rsidRPr="00023DD4" w:rsidRDefault="00FE2036" w:rsidP="00023DD4">
            <w:pPr>
              <w:pStyle w:val="a6"/>
              <w:rPr>
                <w:rFonts w:ascii="標楷體" w:eastAsia="標楷體" w:hAnsi="標楷體" w:hint="eastAsia"/>
              </w:rPr>
            </w:pPr>
            <w:r w:rsidRPr="004679BE">
              <w:rPr>
                <w:rFonts w:ascii="標楷體" w:eastAsia="標楷體" w:hAnsi="標楷體" w:hint="eastAsia"/>
              </w:rPr>
              <w:t xml:space="preserve">  </w:t>
            </w:r>
            <w:r w:rsidRPr="004679BE">
              <w:rPr>
                <w:rFonts w:ascii="標楷體" w:eastAsia="標楷體" w:hAnsi="標楷體" w:hint="eastAsia"/>
                <w:highlight w:val="yellow"/>
              </w:rPr>
              <w:t>日本股市似乎是中美貿易戰的得利者。</w:t>
            </w:r>
            <w:r w:rsidRPr="004679BE">
              <w:rPr>
                <w:rFonts w:ascii="標楷體" w:eastAsia="標楷體" w:hAnsi="標楷體" w:hint="eastAsia"/>
              </w:rPr>
              <w:t>在9月19日日經平均指數實現四連陽，漲幅一度超過400點，收盤較前一交易日上漲251點（漲幅為1.08％），</w:t>
            </w:r>
            <w:r w:rsidRPr="004679BE">
              <w:rPr>
                <w:rFonts w:ascii="標楷體" w:eastAsia="標楷體" w:hAnsi="標楷體" w:hint="eastAsia"/>
                <w:highlight w:val="yellow"/>
              </w:rPr>
              <w:t>4天的漲幅超過1000點</w:t>
            </w:r>
            <w:r w:rsidRPr="004679BE">
              <w:rPr>
                <w:rFonts w:ascii="標楷體" w:eastAsia="標楷體" w:hAnsi="標楷體" w:hint="eastAsia"/>
              </w:rPr>
              <w:t>。在中美貿易摩擦的背景下，相比美國和中國，</w:t>
            </w:r>
            <w:r w:rsidRPr="004679BE">
              <w:rPr>
                <w:rFonts w:ascii="標楷體" w:eastAsia="標楷體" w:hAnsi="標楷體" w:hint="eastAsia"/>
                <w:highlight w:val="yellow"/>
              </w:rPr>
              <w:t>日本股票的相對優勢性獲得積極評價</w:t>
            </w:r>
            <w:r w:rsidRPr="004679BE">
              <w:rPr>
                <w:rFonts w:ascii="標楷體" w:eastAsia="標楷體" w:hAnsi="標楷體" w:hint="eastAsia"/>
              </w:rPr>
              <w:t>，再加上來自亞洲和新興市場國家的資金流入，上漲勢頭正在加強。</w:t>
            </w:r>
          </w:p>
        </w:tc>
        <w:tc>
          <w:tcPr>
            <w:tcW w:w="2765" w:type="dxa"/>
          </w:tcPr>
          <w:p w14:paraId="4A0838C7" w14:textId="6AA13CF8" w:rsidR="00FE2036" w:rsidRPr="000B161F" w:rsidRDefault="00FE2036" w:rsidP="000B161F">
            <w:pPr>
              <w:pStyle w:val="a6"/>
              <w:rPr>
                <w:rFonts w:ascii="標楷體" w:eastAsia="標楷體" w:hAnsi="標楷體" w:hint="eastAsia"/>
              </w:rPr>
            </w:pPr>
            <w:r w:rsidRPr="000B161F">
              <w:rPr>
                <w:rFonts w:ascii="標楷體" w:eastAsia="標楷體" w:hAnsi="標楷體" w:hint="eastAsia"/>
              </w:rPr>
              <w:t>美國</w:t>
            </w:r>
            <w:proofErr w:type="gramStart"/>
            <w:r>
              <w:rPr>
                <w:rFonts w:ascii="標楷體" w:eastAsia="標楷體" w:hAnsi="標楷體" w:hint="eastAsia"/>
              </w:rPr>
              <w:t>次貸</w:t>
            </w:r>
            <w:proofErr w:type="gramEnd"/>
            <w:r>
              <w:rPr>
                <w:rFonts w:ascii="標楷體" w:eastAsia="標楷體" w:hAnsi="標楷體" w:hint="eastAsia"/>
              </w:rPr>
              <w:t>風暴，</w:t>
            </w:r>
            <w:r w:rsidRPr="000B161F">
              <w:rPr>
                <w:rFonts w:ascii="標楷體" w:eastAsia="標楷體" w:hAnsi="標楷體" w:hint="eastAsia"/>
              </w:rPr>
              <w:t>首先受到波及的是對沖基金（Hedge Fund）。</w:t>
            </w:r>
          </w:p>
          <w:p w14:paraId="7D8406CF" w14:textId="79E4A5A5" w:rsidR="00FE2036" w:rsidRPr="00023DD4" w:rsidRDefault="00FE2036" w:rsidP="000B161F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接著</w:t>
            </w:r>
            <w:r w:rsidRPr="000B161F">
              <w:rPr>
                <w:rFonts w:ascii="標楷體" w:eastAsia="標楷體" w:hAnsi="標楷體" w:hint="eastAsia"/>
              </w:rPr>
              <w:t>貝爾史登證券兩檔對沖基金受到次級房貸問題重創，再次撼動市場。8月美國AHM宣布倒閉</w:t>
            </w:r>
            <w:r>
              <w:rPr>
                <w:rFonts w:ascii="標楷體" w:eastAsia="標楷體" w:hAnsi="標楷體" w:hint="eastAsia"/>
              </w:rPr>
              <w:t>、</w:t>
            </w:r>
            <w:r w:rsidRPr="000B161F">
              <w:rPr>
                <w:rFonts w:ascii="標楷體" w:eastAsia="標楷體" w:hAnsi="標楷體" w:hint="eastAsia"/>
              </w:rPr>
              <w:t>法國巴黎銀行三檔基金也宣佈暫停贖回。一連串不利因素下，造成歐美股市聯袂重挫</w:t>
            </w:r>
            <w:r>
              <w:rPr>
                <w:rFonts w:ascii="標楷體" w:eastAsia="標楷體" w:hAnsi="標楷體" w:hint="eastAsia"/>
              </w:rPr>
              <w:t>。</w:t>
            </w:r>
            <w:r w:rsidRPr="00FE2036">
              <w:rPr>
                <w:rFonts w:ascii="標楷體" w:eastAsia="標楷體" w:hAnsi="標楷體" w:hint="eastAsia"/>
                <w:highlight w:val="yellow"/>
              </w:rPr>
              <w:t>日本也沒有逃過這波風暴，2</w:t>
            </w:r>
            <w:r w:rsidRPr="00FE2036">
              <w:rPr>
                <w:rFonts w:ascii="標楷體" w:eastAsia="標楷體" w:hAnsi="標楷體"/>
                <w:highlight w:val="yellow"/>
              </w:rPr>
              <w:t>008</w:t>
            </w:r>
            <w:r w:rsidRPr="00FE2036">
              <w:rPr>
                <w:rFonts w:ascii="標楷體" w:eastAsia="標楷體" w:hAnsi="標楷體" w:hint="eastAsia"/>
                <w:highlight w:val="yellow"/>
              </w:rPr>
              <w:t>年日經崩盤，深跌4</w:t>
            </w:r>
            <w:r w:rsidRPr="00FE2036">
              <w:rPr>
                <w:rFonts w:ascii="標楷體" w:eastAsia="標楷體" w:hAnsi="標楷體"/>
                <w:highlight w:val="yellow"/>
              </w:rPr>
              <w:t>2%</w:t>
            </w:r>
            <w:r w:rsidRPr="00FE2036">
              <w:rPr>
                <w:rFonts w:ascii="標楷體" w:eastAsia="標楷體" w:hAnsi="標楷體" w:hint="eastAsia"/>
                <w:highlight w:val="yellow"/>
              </w:rPr>
              <w:t>。</w:t>
            </w:r>
          </w:p>
        </w:tc>
        <w:tc>
          <w:tcPr>
            <w:tcW w:w="2766" w:type="dxa"/>
          </w:tcPr>
          <w:p w14:paraId="5B524DBE" w14:textId="08F8E9A2" w:rsidR="00FE2036" w:rsidRPr="00023DD4" w:rsidRDefault="00FE2036" w:rsidP="00023DD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11</w:t>
            </w:r>
            <w:r>
              <w:rPr>
                <w:rFonts w:ascii="標楷體" w:eastAsia="標楷體" w:hAnsi="標楷體" w:hint="eastAsia"/>
              </w:rPr>
              <w:t>大地震屬於</w:t>
            </w:r>
            <w:r w:rsidRPr="00FE2036">
              <w:rPr>
                <w:rFonts w:ascii="標楷體" w:eastAsia="標楷體" w:hAnsi="標楷體" w:hint="eastAsia"/>
                <w:highlight w:val="yellow"/>
              </w:rPr>
              <w:t>突發性事件</w:t>
            </w:r>
            <w:r>
              <w:rPr>
                <w:rFonts w:ascii="標楷體" w:eastAsia="標楷體" w:hAnsi="標楷體" w:hint="eastAsia"/>
              </w:rPr>
              <w:t>，在事件發生當天與後一天，</w:t>
            </w:r>
            <w:proofErr w:type="gramStart"/>
            <w:r>
              <w:rPr>
                <w:rFonts w:ascii="標楷體" w:eastAsia="標楷體" w:hAnsi="標楷體" w:hint="eastAsia"/>
              </w:rPr>
              <w:t>日經崩跌</w:t>
            </w:r>
            <w:proofErr w:type="gramEnd"/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%</w:t>
            </w:r>
            <w:r>
              <w:rPr>
                <w:rFonts w:ascii="標楷體" w:eastAsia="標楷體" w:hAnsi="標楷體" w:hint="eastAsia"/>
              </w:rPr>
              <w:t>以及10%，</w:t>
            </w:r>
            <w:r w:rsidRPr="00FE2036">
              <w:rPr>
                <w:rFonts w:ascii="標楷體" w:eastAsia="標楷體" w:hAnsi="標楷體" w:hint="eastAsia"/>
                <w:highlight w:val="yellow"/>
              </w:rPr>
              <w:t>但很快就反彈修正</w:t>
            </w:r>
            <w:r>
              <w:rPr>
                <w:rFonts w:ascii="標楷體" w:eastAsia="標楷體" w:hAnsi="標楷體" w:hint="eastAsia"/>
              </w:rPr>
              <w:t>，可見只要</w:t>
            </w:r>
            <w:r w:rsidRPr="00FE2036">
              <w:rPr>
                <w:rFonts w:ascii="標楷體" w:eastAsia="標楷體" w:hAnsi="標楷體" w:hint="eastAsia"/>
                <w:highlight w:val="yellow"/>
              </w:rPr>
              <w:t>金融市場足夠穩健，產業有所產出，金融市場就不太會受到單一事件影響過深</w:t>
            </w:r>
            <w:r>
              <w:rPr>
                <w:rFonts w:ascii="標楷體" w:eastAsia="標楷體" w:hAnsi="標楷體" w:hint="eastAsia"/>
              </w:rPr>
              <w:t>。不過該年度日本市場支柱的豐田汽車</w:t>
            </w:r>
            <w:proofErr w:type="gramStart"/>
            <w:r>
              <w:rPr>
                <w:rFonts w:ascii="標楷體" w:eastAsia="標楷體" w:hAnsi="標楷體" w:hint="eastAsia"/>
              </w:rPr>
              <w:t>福島廠減產</w:t>
            </w:r>
            <w:proofErr w:type="gramEnd"/>
            <w:r>
              <w:rPr>
                <w:rFonts w:ascii="標楷體" w:eastAsia="標楷體" w:hAnsi="標楷體" w:hint="eastAsia"/>
              </w:rPr>
              <w:t>，再加上日本本身政策失敗，該年度日經還是下修1</w:t>
            </w:r>
            <w:r>
              <w:rPr>
                <w:rFonts w:ascii="標楷體" w:eastAsia="標楷體" w:hAnsi="標楷體"/>
              </w:rPr>
              <w:t>7%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bookmarkStart w:id="0" w:name="_GoBack"/>
        <w:bookmarkEnd w:id="0"/>
      </w:tr>
    </w:tbl>
    <w:p w14:paraId="55C5C9B4" w14:textId="77777777" w:rsidR="006369F5" w:rsidRDefault="006369F5"/>
    <w:sectPr w:rsidR="0063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CB31" w14:textId="77777777" w:rsidR="00096138" w:rsidRDefault="00096138" w:rsidP="00096138">
      <w:r>
        <w:separator/>
      </w:r>
    </w:p>
  </w:endnote>
  <w:endnote w:type="continuationSeparator" w:id="0">
    <w:p w14:paraId="7D02DC7A" w14:textId="77777777" w:rsidR="00096138" w:rsidRDefault="00096138" w:rsidP="0009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149F" w14:textId="77777777" w:rsidR="00096138" w:rsidRDefault="00096138" w:rsidP="00096138">
      <w:r>
        <w:separator/>
      </w:r>
    </w:p>
  </w:footnote>
  <w:footnote w:type="continuationSeparator" w:id="0">
    <w:p w14:paraId="4082C392" w14:textId="77777777" w:rsidR="00096138" w:rsidRDefault="00096138" w:rsidP="0009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0"/>
    <w:rsid w:val="00023DD4"/>
    <w:rsid w:val="00096138"/>
    <w:rsid w:val="000B161F"/>
    <w:rsid w:val="001142DE"/>
    <w:rsid w:val="00140AF1"/>
    <w:rsid w:val="00272362"/>
    <w:rsid w:val="004679BE"/>
    <w:rsid w:val="004B38BA"/>
    <w:rsid w:val="00584E3C"/>
    <w:rsid w:val="00594E49"/>
    <w:rsid w:val="005D6DA8"/>
    <w:rsid w:val="005F2527"/>
    <w:rsid w:val="00622CFD"/>
    <w:rsid w:val="006369F5"/>
    <w:rsid w:val="009D7D03"/>
    <w:rsid w:val="00A4288A"/>
    <w:rsid w:val="00BD092A"/>
    <w:rsid w:val="00C156D0"/>
    <w:rsid w:val="00D872E4"/>
    <w:rsid w:val="00DC3E4A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0FDDF0"/>
  <w15:chartTrackingRefBased/>
  <w15:docId w15:val="{564C1D2C-945E-431B-91B4-B217F4A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2C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CF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622C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22CF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D092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No Spacing"/>
    <w:uiPriority w:val="1"/>
    <w:qFormat/>
    <w:rsid w:val="00023DD4"/>
    <w:pPr>
      <w:widowControl w:val="0"/>
    </w:pPr>
  </w:style>
  <w:style w:type="paragraph" w:styleId="a7">
    <w:name w:val="header"/>
    <w:basedOn w:val="a"/>
    <w:link w:val="a8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1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10</cp:revision>
  <dcterms:created xsi:type="dcterms:W3CDTF">2022-05-19T01:41:00Z</dcterms:created>
  <dcterms:modified xsi:type="dcterms:W3CDTF">2022-06-11T01:51:00Z</dcterms:modified>
</cp:coreProperties>
</file>