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324F"/>
          <w:sz w:val="68"/>
        </w:rPr>
        <w:t>ACCOUNTING</w:t>
        <w:br/>
        <w:t>&amp; AUDIT</w:t>
        <w:br/>
        <w:t>SIMULATOR</w:t>
      </w:r>
    </w:p>
    <w:p>
      <w:pPr>
        <w:jc w:val="center"/>
      </w:pPr>
      <w:r>
        <w:rPr>
          <w:b/>
          <w:color w:val="147D92"/>
          <w:sz w:val="32"/>
        </w:rPr>
        <w:t>Cahier des charges et prompt maître pour GLM 5.2 / 5.3</w:t>
      </w:r>
    </w:p>
    <w:p>
      <w:pPr>
        <w:spacing w:before="360"/>
        <w:jc w:val="center"/>
      </w:pPr>
      <w:r>
        <w:rPr>
          <w:i/>
        </w:rPr>
        <w:t>Un environnement interactif de formation professionnelle</w:t>
        <w:br/>
        <w:t>Comptabilité d’abord • Audit externe ensuite • Préparation au stage PFE en France</w:t>
      </w:r>
    </w:p>
    <w:p/>
    <w:tbl>
      <w:tblPr>
        <w:tblW w:type="auto" w:w="0"/>
        <w:tblLayout w:type="autofit"/>
        <w:tblLook w:firstColumn="1" w:firstRow="1" w:lastColumn="0" w:lastRow="0" w:noHBand="0" w:noVBand="1" w:val="04A0"/>
      </w:tblPr>
      <w:tblGrid>
        <w:gridCol w:w="9878"/>
      </w:tblGrid>
      <w:tr>
        <w:tc>
          <w:tcPr>
            <w:tcW w:type="dxa" w:w="9878"/>
            <w:shd w:fill="EAF1F5"/>
          </w:tcPr>
          <w:p>
            <w:r>
              <w:rPr>
                <w:b/>
                <w:color w:val="16324F"/>
                <w:sz w:val="22"/>
              </w:rPr>
              <w:t>OBJECTIF</w:t>
              <w:br/>
              <w:t>Créer un site pédagogique réellement fonctionnel qui transforme les notions comptables et d’audit en compétences démontrables : données cohérentes, documents de travail, décisions, contrôles, corrections, conclusions et évaluation progressive.</w:t>
            </w:r>
          </w:p>
        </w:tc>
      </w:tr>
    </w:tbl>
    <w:p/>
    <w:p>
      <w:pPr>
        <w:jc w:val="center"/>
      </w:pPr>
      <w:r>
        <w:rPr>
          <w:color w:val="566573"/>
        </w:rPr>
        <w:t>Document à copier/transmettre dans son intégralité à GLM.</w:t>
      </w:r>
    </w:p>
    <w:p>
      <w:r>
        <w:br w:type="page"/>
      </w:r>
    </w:p>
    <w:p>
      <w:pPr>
        <w:pStyle w:val="Heading1"/>
      </w:pPr>
      <w:r>
        <w:t>Comment utiliser ce document</w:t>
      </w:r>
    </w:p>
    <w:p>
      <w:pPr>
        <w:pStyle w:val="PromptBody"/>
      </w:pPr>
      <w:r>
        <w:t>Transmets à GLM l’intégralité de ce document et demande-lui de respecter les exigences dans leur ensemble. Le livrable attendu est un site interactif exploitable, pas uniquement une maquette, un plan ou une longue réponse contenant du code incomplet.</w:t>
      </w:r>
    </w:p>
    <w:p>
      <w:pPr>
        <w:pStyle w:val="PromptBody"/>
      </w:pPr>
      <w:r>
        <w:t>Si le modèle ne peut pas produire le projet complet en une seule réponse, il doit organiser la génération en lots cohérents, conserver une architecture unique et livrer tous les fichiers nécessaires. Il ne doit jamais remplacer une fonctionnalité demandée par un bouton factice.</w:t>
      </w:r>
    </w:p>
    <w:p>
      <w:pPr>
        <w:pStyle w:val="PromptBody"/>
      </w:pPr>
      <w:r>
        <w:t>Le parcours est volontairement organisé dans cet ordre : 1) comptabilité ; 2) audit externe. Les deux parcours utilisent une entreprise fictive cohérente afin de montrer comment les comptes produits et révisés en comptabilité deviennent ensuite les données examinées par l’auditeur.</w:t>
      </w:r>
    </w:p>
    <w:p>
      <w:pPr>
        <w:pStyle w:val="Heading1"/>
      </w:pPr>
      <w:r>
        <w:t>PROMPT MAÎTRE — À EXÉCUTER PAR GLM</w:t>
      </w:r>
    </w:p>
    <w:p>
      <w:pPr>
        <w:pStyle w:val="PromptBody"/>
      </w:pPr>
      <w:r>
        <w:t>Tu es une équipe pluridisciplinaire réunissant un expert-comptable français, un responsable de mission en cabinet, un manager d’audit externe, un formateur de stagiaires PFE, un spécialiste de la pédagogie par la pratique, un concepteur UX/UI et un ingénieur logiciel senior. Tu dois concevoir, développer, tester et livrer un site web de formation professionnelle extrêmement complet nommé « Accounting &amp; Audit Simulator ».</w:t>
      </w:r>
    </w:p>
    <w:p>
      <w:pPr>
        <w:pStyle w:val="PromptBody"/>
      </w:pPr>
      <w:r>
        <w:t>Le site doit faire progresser un apprenant depuis les bases jusqu’à une autonomie pratique avancée en comptabilité et en audit externe, selon un parcours structuré, mesurable et progressif. Ne promets pas une compétence réelle de 100 % : mesure plutôt la maîtrise démontrée, les lacunes restantes et les tâches que l’apprenant sait réaliser seul. L’expérience réelle, la supervision et la validation par des professionnels restent indispensables.</w:t>
      </w:r>
    </w:p>
    <w:p>
      <w:pPr>
        <w:pStyle w:val="PromptBody"/>
      </w:pPr>
      <w:r>
        <w:t>Le contexte principal est celui de la France : Plan comptable général (PCG), règles comptables françaises, fiscalité française, obligations pertinentes, commissariat aux comptes et NEP applicables. Distingue toujours la réglementation, les recommandations professionnelles, les pratiques internes d’un cabinet et les hypothèses pédagogiques. Ne mélange pas PCG et IFRS. Présente les IFRS dans un espace comparatif séparé lorsqu’elles sont utiles.</w:t>
      </w:r>
    </w:p>
    <w:p>
      <w:pPr>
        <w:pStyle w:val="Heading2"/>
      </w:pPr>
      <w:r>
        <w:t>1. Résultat attendu et exigences non négociables</w:t>
      </w:r>
    </w:p>
    <w:p>
      <w:pPr>
        <w:pStyle w:val="ListBullet"/>
      </w:pPr>
      <w:r>
        <w:t>Créer un site web complet, utilisable et interactif, avec une navigation cohérente entre tous les modules.</w:t>
      </w:r>
    </w:p>
    <w:p>
      <w:pPr>
        <w:pStyle w:val="ListBullet"/>
      </w:pPr>
      <w:r>
        <w:t>Livrer les fichiers réellement nécessaires au fonctionnement du site et indiquer précisément comment le lancer.</w:t>
      </w:r>
    </w:p>
    <w:p>
      <w:pPr>
        <w:pStyle w:val="ListBullet"/>
      </w:pPr>
      <w:r>
        <w:t>Toutes les interactions annoncées doivent fonctionner : saisie, validation, calcul, filtres, recherche, progression, sauvegarde, import/export et génération de livrables.</w:t>
      </w:r>
    </w:p>
    <w:p>
      <w:pPr>
        <w:pStyle w:val="ListBullet"/>
      </w:pPr>
      <w:r>
        <w:t>Aucune donnée ne doit être simplement décorative : les écritures doivent alimenter les journaux, le grand livre, la balance et les états financiers ; les résultats des exercices doivent influencer les compétences et la progression.</w:t>
      </w:r>
    </w:p>
    <w:p>
      <w:pPr>
        <w:pStyle w:val="ListBullet"/>
      </w:pPr>
      <w:r>
        <w:t>Construire une expérience pédagogique par tâches, documents, décisions, retours correctifs et livrables professionnels.</w:t>
      </w:r>
    </w:p>
    <w:p>
      <w:pPr>
        <w:pStyle w:val="ListBullet"/>
      </w:pPr>
      <w:r>
        <w:t>Créer un environnement visuellement professionnel, sobre, lisible et accessible, inspiré d’outils de cabinet sans copier leur identité graphique.</w:t>
      </w:r>
    </w:p>
    <w:p>
      <w:pPr>
        <w:pStyle w:val="ListBullet"/>
      </w:pPr>
      <w:r>
        <w:t>Prévoir un fonctionnement local ou hors ligne pour les fonctions essentielles lorsque la technologie choisie le permet. Signaler clairement toute fonction nécessitant un serveur, une API ou une connexion internet.</w:t>
      </w:r>
    </w:p>
    <w:p>
      <w:pPr>
        <w:pStyle w:val="ListBullet"/>
      </w:pPr>
      <w:r>
        <w:t>Ne pas simuler une intégration à un ERP, une transmission fiscale, un accès à une banque ou une IA distante si elle n’existe pas réellement.</w:t>
      </w:r>
    </w:p>
    <w:p>
      <w:pPr>
        <w:pStyle w:val="ListBullet"/>
      </w:pPr>
      <w:r>
        <w:t>Ne pas générer seulement une page d’accueil. Le contenu métier, les données et les exercices doivent être suffisamment riches pour une utilisation prolongée.</w:t>
      </w:r>
    </w:p>
    <w:p>
      <w:pPr>
        <w:pStyle w:val="Heading2"/>
      </w:pPr>
      <w:r>
        <w:t>2. Architecture générale du site</w:t>
      </w:r>
    </w:p>
    <w:p>
      <w:pPr>
        <w:pStyle w:val="ListBullet"/>
      </w:pPr>
      <w:r>
        <w:t>Tableau de bord principal : progression, niveau, mois en cours, tâches à réaliser, échéances, documents manquants, anomalies ouvertes, livrables à terminer et compétences à renforcer.</w:t>
      </w:r>
    </w:p>
    <w:p>
      <w:pPr>
        <w:pStyle w:val="ListBullet"/>
      </w:pPr>
      <w:r>
        <w:t>Parcours d’apprentissage : modules ordonnés, prérequis, objectifs, leçons courtes, démonstrations, exercices et critères de validation.</w:t>
      </w:r>
    </w:p>
    <w:p>
      <w:pPr>
        <w:pStyle w:val="ListBullet"/>
      </w:pPr>
      <w:r>
        <w:t>Espace client : dossier permanent, dossier annuel, informations juridiques et fiscales fictives, contacts, organisation et contexte de l’entreprise.</w:t>
      </w:r>
    </w:p>
    <w:p>
      <w:pPr>
        <w:pStyle w:val="ListBullet"/>
      </w:pPr>
      <w:r>
        <w:t>Centre documentaire : pièces justificatives, factures, contrats, relevés, exports de journaux, documents de paie, inventaires, confirmations et feuilles de travail.</w:t>
      </w:r>
    </w:p>
    <w:p>
      <w:pPr>
        <w:pStyle w:val="ListBullet"/>
      </w:pPr>
      <w:r>
        <w:t>Atelier pratique : formulaires de saisie, rapprochements, tableaux de révision, calculs, tests, commentaires et conclusions.</w:t>
      </w:r>
    </w:p>
    <w:p>
      <w:pPr>
        <w:pStyle w:val="ListBullet"/>
      </w:pPr>
      <w:r>
        <w:t>Fenêtre flottante du chef de mission : briefing de la tâche actuelle, étapes, risques, documents attendus, erreurs classiques, livrable et questions de contrôle.</w:t>
      </w:r>
    </w:p>
    <w:p>
      <w:pPr>
        <w:pStyle w:val="ListBullet"/>
      </w:pPr>
      <w:r>
        <w:t>Calendrier : vue annuelle et mensuelle, tâches liées aux travaux réellement exécutés, échéances paramétrables et période post-clôture.</w:t>
      </w:r>
    </w:p>
    <w:p>
      <w:pPr>
        <w:pStyle w:val="ListBullet"/>
      </w:pPr>
      <w:r>
        <w:t>Dossier de livrables : modèles modifiables, versions, statut de revue, commentaires du reviewer et exports.</w:t>
      </w:r>
    </w:p>
    <w:p>
      <w:pPr>
        <w:pStyle w:val="ListBullet"/>
      </w:pPr>
      <w:r>
        <w:t>Centre de connaissances : glossaire, fiches pratiques, références officielles, rappels de normes, exemples corrigés et méthodes.</w:t>
      </w:r>
    </w:p>
    <w:p>
      <w:pPr>
        <w:pStyle w:val="ListBullet"/>
      </w:pPr>
      <w:r>
        <w:t>Évaluation : exercices, cas de synthèse, examens blancs, matrice de compétences, historique des erreurs et plan de remédiation.</w:t>
      </w:r>
    </w:p>
    <w:p>
      <w:pPr>
        <w:pStyle w:val="ListBullet"/>
      </w:pPr>
      <w:r>
        <w:t>Paramètres et données : sauvegarde, restauration, export JSON/CSV, réinitialisation avec confirmation, gestion des scénarios et des préférences.</w:t>
      </w:r>
    </w:p>
    <w:p>
      <w:pPr>
        <w:pStyle w:val="Heading2"/>
      </w:pPr>
      <w:r>
        <w:t>3. Ordre obligatoire des deux parcours</w:t>
      </w:r>
    </w:p>
    <w:p>
      <w:pPr>
        <w:pStyle w:val="Heading3"/>
      </w:pPr>
      <w:r>
        <w:t>Parcours A — Comptabilité en cabinet</w:t>
      </w:r>
    </w:p>
    <w:p>
      <w:pPr>
        <w:pStyle w:val="PromptBody"/>
      </w:pPr>
      <w:r>
        <w:t>Ce parcours doit être terminé avant de débloquer le parcours complet d’audit. L’apprenant apprend d’abord à produire, enregistrer, contrôler et réviser l’information comptable.</w:t>
      </w:r>
    </w:p>
    <w:p>
      <w:pPr>
        <w:pStyle w:val="ListBullet"/>
      </w:pPr>
      <w:r>
        <w:t>Fondamentaux : bilan, compte de résultat, actif/passif, charges/produits, débit/crédit, partie double, plan comptable et logique des comptes.</w:t>
      </w:r>
    </w:p>
    <w:p>
      <w:pPr>
        <w:pStyle w:val="ListBullet"/>
      </w:pPr>
      <w:r>
        <w:t>Documents et cycle comptable : lecture des factures, mentions importantes, dates, pièces justificatives, classement, traçabilité, contrôles de complétude et détection des doublons.</w:t>
      </w:r>
    </w:p>
    <w:p>
      <w:pPr>
        <w:pStyle w:val="ListBullet"/>
      </w:pPr>
      <w:r>
        <w:t>Saisie : achats, ventes, avoirs, banque, caisse, notes de frais, immobilisations, emprunts, salaires, opérations diverses et règlements.</w:t>
      </w:r>
    </w:p>
    <w:p>
      <w:pPr>
        <w:pStyle w:val="ListBullet"/>
      </w:pPr>
      <w:r>
        <w:t>Comptes auxiliaires : lettrage, suivi des échéances, balances âgées, analyse des soldes inhabituels, relances simulées et justification des écarts.</w:t>
      </w:r>
    </w:p>
    <w:p>
      <w:pPr>
        <w:pStyle w:val="ListBullet"/>
      </w:pPr>
      <w:r>
        <w:t>Trésorerie : rapprochement bancaire, écritures manquantes, frais bancaires, chèques ou virements en circulation et analyse des écarts.</w:t>
      </w:r>
    </w:p>
    <w:p>
      <w:pPr>
        <w:pStyle w:val="ListBullet"/>
      </w:pPr>
      <w:r>
        <w:t>TVA et fiscalité : mécanismes, calculs, contrôles des comptes, régimes et hypothèses du client, préparation pédagogique des déclarations et suivi des obligations pertinentes.</w:t>
      </w:r>
    </w:p>
    <w:p>
      <w:pPr>
        <w:pStyle w:val="ListBullet"/>
      </w:pPr>
      <w:r>
        <w:t>Immobilisations : distinction charge/immobilisation, coût d’entrée, mise en service, plans d’amortissement, cessions et valeur nette comptable.</w:t>
      </w:r>
    </w:p>
    <w:p>
      <w:pPr>
        <w:pStyle w:val="ListBullet"/>
      </w:pPr>
      <w:r>
        <w:t>Stocks : inventaire physique, quantités, valorisation, écarts, dépréciation, cut-off et marchandises en transit.</w:t>
      </w:r>
    </w:p>
    <w:p>
      <w:pPr>
        <w:pStyle w:val="ListBullet"/>
      </w:pPr>
      <w:r>
        <w:t>Paie et organismes sociaux : lecture de documents synthétiques, écritures, rapprochement avec les comptes, dettes sociales et charges à rattacher.</w:t>
      </w:r>
    </w:p>
    <w:p>
      <w:pPr>
        <w:pStyle w:val="ListBullet"/>
      </w:pPr>
      <w:r>
        <w:t>Révision par cycle : justification des soldes, contrôles analytiques, rapprochements, recherche des pièces manquantes et conclusions documentées.</w:t>
      </w:r>
    </w:p>
    <w:p>
      <w:pPr>
        <w:pStyle w:val="ListBullet"/>
      </w:pPr>
      <w:r>
        <w:t>Inventaire et clôture : FNP, FAE, charges constatées d’avance, produits constatés d’avance, charges à payer, produits à recevoir, amortissements, dépréciations, provisions et autres régularisations pertinentes.</w:t>
      </w:r>
    </w:p>
    <w:p>
      <w:pPr>
        <w:pStyle w:val="ListBullet"/>
      </w:pPr>
      <w:r>
        <w:t>États financiers : balance après inventaire, bilan, compte de résultat, contrôles de cohérence et préparation du dossier pour revue.</w:t>
      </w:r>
    </w:p>
    <w:p>
      <w:pPr>
        <w:pStyle w:val="ListBullet"/>
      </w:pPr>
      <w:r>
        <w:t>Communication professionnelle : questions au client, demandes de pièces, compte rendu au chef de mission, documentation des travaux et gestion des points en suspens.</w:t>
      </w:r>
    </w:p>
    <w:p>
      <w:pPr>
        <w:pStyle w:val="Heading3"/>
      </w:pPr>
      <w:r>
        <w:t>Parcours B — Audit externe en cabinet</w:t>
      </w:r>
    </w:p>
    <w:p>
      <w:pPr>
        <w:pStyle w:val="PromptBody"/>
      </w:pPr>
      <w:r>
        <w:t>Ce parcours doit reprendre le dossier comptable du même client, puis présenter les travaux sous l’angle de l’auditeur. L’apprenant doit comprendre la différence entre préparer les comptes et recueillir des éléments probants pour apprécier leur régularité, leur sincérité et leur image fidèle dans le cadre applicable.</w:t>
      </w:r>
    </w:p>
    <w:p>
      <w:pPr>
        <w:pStyle w:val="ListBullet"/>
      </w:pPr>
      <w:r>
        <w:t>Fondamentaux de l’audit : objectifs, rôle de l’auditeur, assurance raisonnable, limites inhérentes, indépendance, éthique, scepticisme professionnel et responsabilités.</w:t>
      </w:r>
    </w:p>
    <w:p>
      <w:pPr>
        <w:pStyle w:val="ListBullet"/>
      </w:pPr>
      <w:r>
        <w:t>Cadre français : Code de commerce, rôle du commissaire aux comptes, NEP applicables, documentation, secret professionnel et distinction entre audit légal, audit contractuel et autres missions.</w:t>
      </w:r>
    </w:p>
    <w:p>
      <w:pPr>
        <w:pStyle w:val="ListBullet"/>
      </w:pPr>
      <w:r>
        <w:t>Acceptation et maintien : connaissance du client, conditions préalables, compétence, ressources, indépendance, conflits d’intérêts, lettre de mission et préconditions réglementaires à vérifier.</w:t>
      </w:r>
    </w:p>
    <w:p>
      <w:pPr>
        <w:pStyle w:val="ListBullet"/>
      </w:pPr>
      <w:r>
        <w:t>Planification : compréhension de l’entité, secteur, modèle économique, processus, système d’information, contrôle interne et stratégie d’audit.</w:t>
      </w:r>
    </w:p>
    <w:p>
      <w:pPr>
        <w:pStyle w:val="ListBullet"/>
      </w:pPr>
      <w:r>
        <w:t>Matérialité : seuil de signification, seuil de planification et seuil de remontée des anomalies, avec hypothèses justifiées et effets sur les travaux.</w:t>
      </w:r>
    </w:p>
    <w:p>
      <w:pPr>
        <w:pStyle w:val="ListBullet"/>
      </w:pPr>
      <w:r>
        <w:t>Évaluation des risques : risques inhérents, risques liés au contrôle, risques d’anomalies significatives, fraude, erreurs, estimations comptables et risques significatifs.</w:t>
      </w:r>
    </w:p>
    <w:p>
      <w:pPr>
        <w:pStyle w:val="ListBullet"/>
      </w:pPr>
      <w:r>
        <w:t>Assertions : existence, exhaustivité, évaluation, droits et obligations, séparation des exercices, réalité des opérations, présentation et informations à fournir.</w:t>
      </w:r>
    </w:p>
    <w:p>
      <w:pPr>
        <w:pStyle w:val="ListBullet"/>
      </w:pPr>
      <w:r>
        <w:t>Contrôle interne : walkthrough, description des processus, identification des contrôles clés, conception et mise en œuvre, tests de fonctionnement et limites des conclusions.</w:t>
      </w:r>
    </w:p>
    <w:p>
      <w:pPr>
        <w:pStyle w:val="ListBullet"/>
      </w:pPr>
      <w:r>
        <w:t>Réponses aux risques : procédures substantives, tests de détail, procédures analytiques, sélection des éléments, échantillonnage, confirmations externes et tests de cut-off.</w:t>
      </w:r>
    </w:p>
    <w:p>
      <w:pPr>
        <w:pStyle w:val="ListBullet"/>
      </w:pPr>
      <w:r>
        <w:t>Cycles d’audit : ventes/clients, achats/fournisseurs, stocks, immobilisations, trésorerie, personnel, fiscalité, emprunts, capitaux propres, charges, produits et clôture.</w:t>
      </w:r>
    </w:p>
    <w:p>
      <w:pPr>
        <w:pStyle w:val="ListBullet"/>
      </w:pPr>
      <w:r>
        <w:t>Fraude et anomalies : indicateurs, scénarios, anomalies isolées ou systémiques, communication, évaluation de l’incidence et documentation sans tirer de conclusion hâtive.</w:t>
      </w:r>
    </w:p>
    <w:p>
      <w:pPr>
        <w:pStyle w:val="ListBullet"/>
      </w:pPr>
      <w:r>
        <w:t>Éléments probants : pertinence, fiabilité, suffisance, sources internes/externes, contradictions et procédures complémentaires.</w:t>
      </w:r>
    </w:p>
    <w:p>
      <w:pPr>
        <w:pStyle w:val="ListBullet"/>
      </w:pPr>
      <w:r>
        <w:t>Revue des travaux : feuilles de travail, références croisées, conclusion par assertion et cycle, points en suspens, revue du senior et résolution des commentaires.</w:t>
      </w:r>
    </w:p>
    <w:p>
      <w:pPr>
        <w:pStyle w:val="ListBullet"/>
      </w:pPr>
      <w:r>
        <w:t>Finalisation : événements postérieurs, continuité d’exploitation, déclarations écrites lorsque requises, synthèse des anomalies, évaluation de l’incidence sur les comptes et conclusions.</w:t>
      </w:r>
    </w:p>
    <w:p>
      <w:pPr>
        <w:pStyle w:val="ListBullet"/>
      </w:pPr>
      <w:r>
        <w:t>Rapport : scénarios pédagogiques de conclusions possibles, modifications de l’opinion, paragraphes appropriés selon les circonstances et règles applicables, sans présenter une formulation comme universelle.</w:t>
      </w:r>
    </w:p>
    <w:p>
      <w:pPr>
        <w:pStyle w:val="ListBullet"/>
      </w:pPr>
      <w:r>
        <w:t>Clôture du dossier : finalisation documentaire, archivage selon le cadre applicable, liste de contrôle et retour d’expérience.</w:t>
      </w:r>
    </w:p>
    <w:p>
      <w:pPr>
        <w:pStyle w:val="Heading2"/>
      </w:pPr>
      <w:r>
        <w:t>4. Entreprise fictive commune aux deux parcours</w:t>
      </w:r>
    </w:p>
    <w:p>
      <w:pPr>
        <w:pStyle w:val="PromptBody"/>
      </w:pPr>
      <w:r>
        <w:t>Créer une société fictive française, par exemple NOVATECH DISTRIBUTION SAS, spécialisée dans la vente de matériel informatique à des professionnels. Elle servira de fil rouge dans les deux parcours.</w:t>
      </w:r>
    </w:p>
    <w:p>
      <w:pPr>
        <w:pStyle w:val="ListBullet"/>
      </w:pPr>
      <w:r>
        <w:t>Chiffre d’affaires indicatif : environ 1,8 million d’euros ; effectif indicatif : 12 salariés. Ces données peuvent être ajustées pour créer un dossier cohérent.</w:t>
      </w:r>
    </w:p>
    <w:p>
      <w:pPr>
        <w:pStyle w:val="ListBullet"/>
      </w:pPr>
      <w:r>
        <w:t>Prévoir un exercice annuel du 1er janvier au 31 décembre et un espace post-clôture pour les travaux finalisés l’année suivante.</w:t>
      </w:r>
    </w:p>
    <w:p>
      <w:pPr>
        <w:pStyle w:val="ListBullet"/>
      </w:pPr>
      <w:r>
        <w:t>Inclure plusieurs centaines d’opérations synthétiques, des soldes d’ouverture, des journaux, un grand livre, une balance, des auxiliaires, des factures, des relevés bancaires, des contrats, des inventaires, des données de paie synthétiques et des documents de clôture.</w:t>
      </w:r>
    </w:p>
    <w:p>
      <w:pPr>
        <w:pStyle w:val="ListBullet"/>
      </w:pPr>
      <w:r>
        <w:t>Inclure des anomalies conçues pour l’apprentissage : doublons, erreur de TVA, mauvaise imputation, paiement non rapproché, pièce manquante, cut-off incorrect, stock obsolète, amortissement oublié, solde ancien, écriture non justifiée et estimation à revoir.</w:t>
      </w:r>
    </w:p>
    <w:p>
      <w:pPr>
        <w:pStyle w:val="ListBullet"/>
      </w:pPr>
      <w:r>
        <w:t>Maintenir une source de vérité unique pour les données. Une modification d’écriture doit se répercuter dans les journaux, le grand livre, la balance, les tableaux de révision et les états financiers.</w:t>
      </w:r>
    </w:p>
    <w:p>
      <w:pPr>
        <w:pStyle w:val="ListBullet"/>
      </w:pPr>
      <w:r>
        <w:t>Les chiffres, dates, taux, pièces et écritures doivent être cohérents entre eux. Ne pas fabriquer une balance équilibrée en modifiant des totaux sans justification comptable.</w:t>
      </w:r>
    </w:p>
    <w:p>
      <w:pPr>
        <w:pStyle w:val="ListBullet"/>
      </w:pPr>
      <w:r>
        <w:t>Prévoir un registre des anomalies et un historique de résolution. Dans le parcours audit, l’apprenant doit pouvoir examiner les mêmes données sans que les conclusions soient prédéterminées par l’application.</w:t>
      </w:r>
    </w:p>
    <w:p>
      <w:pPr>
        <w:pStyle w:val="Heading2"/>
      </w:pPr>
      <w:r>
        <w:t>5. Calendrier annuel et fenêtre flottante</w:t>
      </w:r>
    </w:p>
    <w:p>
      <w:pPr>
        <w:pStyle w:val="PromptBody"/>
      </w:pPr>
      <w:r>
        <w:t>Le calendrier doit couvrir les douze mois et la période post-clôture. Le mois choisi doit actualiser les tâches et le briefing. Le calendrier ne doit pas supposer que toutes les entreprises ont le même régime fiscal ou les mêmes dates limites.</w:t>
      </w:r>
    </w:p>
    <w:p>
      <w:pPr>
        <w:pStyle w:val="PromptBody"/>
      </w:pPr>
      <w:r>
        <w:t>Pour chaque tâche, afficher : objectif, contexte, prérequis, pièces nécessaires, méthode étape par étape, comptes concernés, points de vigilance, erreurs fréquentes, règle ou référence pertinente, livrable attendu, critères d’acceptation et prochaine action.</w:t>
      </w:r>
    </w:p>
    <w:p>
      <w:pPr>
        <w:pStyle w:val="PromptBody"/>
      </w:pPr>
      <w:r>
        <w:t>La fenêtre du chef de mission doit rester disponible partout. Elle doit expliquer sans révéler automatiquement la solution. Les boutons « Indice », « Méthode », « Exemple corrigé » et « Valider mon travail » doivent produire des effets distincts.</w:t>
      </w:r>
    </w:p>
    <w:p>
      <w:pPr>
        <w:pStyle w:val="PromptBody"/>
      </w:pPr>
      <w:r>
        <w:t>Le calendrier comptable doit inclure tenue régulière, rapprochements, contrôles périodiques, suivi fiscal selon le scénario, pré-clôture, inventaire, clôture, préparation des comptes annuels et période post-clôture. Le calendrier d’audit doit distinguer planification, interim éventuel, inventaire, travaux de clôture, finalisation et rapport selon les circonstances.</w:t>
      </w:r>
    </w:p>
    <w:p>
      <w:pPr>
        <w:pStyle w:val="Heading2"/>
      </w:pPr>
      <w:r>
        <w:t>6. Moteur de pratique et de simulation</w:t>
      </w:r>
    </w:p>
    <w:p>
      <w:pPr>
        <w:pStyle w:val="ListBullet"/>
      </w:pPr>
      <w:r>
        <w:t>Chaque exercice présente une situation réaliste, des documents ou données, une consigne, une zone de réponse et un critère de réussite.</w:t>
      </w:r>
    </w:p>
    <w:p>
      <w:pPr>
        <w:pStyle w:val="ListBullet"/>
      </w:pPr>
      <w:r>
        <w:t>Les réponses ne sont pas révélées avant une tentative, sauf demande explicite d’un exemple corrigé.</w:t>
      </w:r>
    </w:p>
    <w:p>
      <w:pPr>
        <w:pStyle w:val="ListBullet"/>
      </w:pPr>
      <w:r>
        <w:t>Fournir un retour pédagogique : ce qui est correct, ce qui manque, pourquoi, les conséquences possibles et comment un collaborateur expérimenté documenterait le travail.</w:t>
      </w:r>
    </w:p>
    <w:p>
      <w:pPr>
        <w:pStyle w:val="ListBullet"/>
      </w:pPr>
      <w:r>
        <w:t>Permettre des tentatives multiples, des indices progressifs et une révision ciblée des erreurs récurrentes.</w:t>
      </w:r>
    </w:p>
    <w:p>
      <w:pPr>
        <w:pStyle w:val="ListBullet"/>
      </w:pPr>
      <w:r>
        <w:t>Prévoir plusieurs formats : QCM, saisie d’écriture, calcul, rapprochement de lignes, détection d’anomalies, classement de pièces, rédaction de conclusion et étude de cas intégrée.</w:t>
      </w:r>
    </w:p>
    <w:p>
      <w:pPr>
        <w:pStyle w:val="ListBullet"/>
      </w:pPr>
      <w:r>
        <w:t>Les tâches doivent exiger une action de l’apprenant ; lire une leçon ou cliquer sur « terminé » ne suffit pas à valider une compétence pratique.</w:t>
      </w:r>
    </w:p>
    <w:p>
      <w:pPr>
        <w:pStyle w:val="ListBullet"/>
      </w:pPr>
      <w:r>
        <w:t>Inclure un mode guidé, un mode mission sans correction immédiate et un mode examen chronométré facultatif.</w:t>
      </w:r>
    </w:p>
    <w:p>
      <w:pPr>
        <w:pStyle w:val="ListBullet"/>
      </w:pPr>
      <w:r>
        <w:t>Créer au minimum 100 exercices de comptabilité et 100 exercices d’audit, avec des cas courts, intermédiaires et de synthèse. Si le contenu doit être produit en plusieurs lots, le suivi doit indiquer les exercices déjà disponibles et ceux restant à créer.</w:t>
      </w:r>
    </w:p>
    <w:p>
      <w:pPr>
        <w:pStyle w:val="ListBullet"/>
      </w:pPr>
      <w:r>
        <w:t>Créer au minimum 50 anomalies cohérentes dans le dossier comptable et 50 situations d’audit où la bonne réponse dépend de l’analyse, du risque et des éléments probants.</w:t>
      </w:r>
    </w:p>
    <w:p>
      <w:pPr>
        <w:pStyle w:val="Heading2"/>
      </w:pPr>
      <w:r>
        <w:t>7. Livrables professionnels à créer</w:t>
      </w:r>
    </w:p>
    <w:p>
      <w:pPr>
        <w:pStyle w:val="Heading3"/>
      </w:pPr>
      <w:r>
        <w:t>Livrables comptables</w:t>
      </w:r>
    </w:p>
    <w:p>
      <w:pPr>
        <w:pStyle w:val="ListBullet"/>
      </w:pPr>
      <w:r>
        <w:t>Journal et grand livre ; balance générale et auxiliaire ; état de rapprochement bancaire.</w:t>
      </w:r>
    </w:p>
    <w:p>
      <w:pPr>
        <w:pStyle w:val="ListBullet"/>
      </w:pPr>
      <w:r>
        <w:t>Fiche d’imputation, tableau de lettrage et suivi des pièces manquantes.</w:t>
      </w:r>
    </w:p>
    <w:p>
      <w:pPr>
        <w:pStyle w:val="ListBullet"/>
      </w:pPr>
      <w:r>
        <w:t>Fiche de justification de compte, tableau de révision par cycle et synthèse des écarts.</w:t>
      </w:r>
    </w:p>
    <w:p>
      <w:pPr>
        <w:pStyle w:val="ListBullet"/>
      </w:pPr>
      <w:r>
        <w:t>Registre des immobilisations, plan d’amortissement et tableau de stocks.</w:t>
      </w:r>
    </w:p>
    <w:p>
      <w:pPr>
        <w:pStyle w:val="ListBullet"/>
      </w:pPr>
      <w:r>
        <w:t>Tableau de TVA, tableau des dettes et créances, état des charges/produits à rattacher.</w:t>
      </w:r>
    </w:p>
    <w:p>
      <w:pPr>
        <w:pStyle w:val="ListBullet"/>
      </w:pPr>
      <w:r>
        <w:t>Écritures d’inventaire, balance après inventaire, bilan et compte de résultat.</w:t>
      </w:r>
    </w:p>
    <w:p>
      <w:pPr>
        <w:pStyle w:val="ListBullet"/>
      </w:pPr>
      <w:r>
        <w:t>Check-list de clôture et note de synthèse destinée au chef de mission.</w:t>
      </w:r>
    </w:p>
    <w:p>
      <w:pPr>
        <w:pStyle w:val="Heading3"/>
      </w:pPr>
      <w:r>
        <w:t>Livrables d’audit</w:t>
      </w:r>
    </w:p>
    <w:p>
      <w:pPr>
        <w:pStyle w:val="ListBullet"/>
      </w:pPr>
      <w:r>
        <w:t>Fiche de connaissance du client et note de planification.</w:t>
      </w:r>
    </w:p>
    <w:p>
      <w:pPr>
        <w:pStyle w:val="ListBullet"/>
      </w:pPr>
      <w:r>
        <w:t>Évaluation des risques et matrice risques/assertions/comptes/procédures.</w:t>
      </w:r>
    </w:p>
    <w:p>
      <w:pPr>
        <w:pStyle w:val="ListBullet"/>
      </w:pPr>
      <w:r>
        <w:t>Calcul documenté des seuils de signification selon des hypothèses justifiées.</w:t>
      </w:r>
    </w:p>
    <w:p>
      <w:pPr>
        <w:pStyle w:val="ListBullet"/>
      </w:pPr>
      <w:r>
        <w:t>Description de processus, walkthrough et fiche de contrôle interne.</w:t>
      </w:r>
    </w:p>
    <w:p>
      <w:pPr>
        <w:pStyle w:val="ListBullet"/>
      </w:pPr>
      <w:r>
        <w:t>Programme de travail par cycle, feuille de test et tableau d’échantillonnage pédagogique.</w:t>
      </w:r>
    </w:p>
    <w:p>
      <w:pPr>
        <w:pStyle w:val="ListBullet"/>
      </w:pPr>
      <w:r>
        <w:t>Feuille de test de détail, procédure analytique, confirmation externe simulée et contrôle de cut-off.</w:t>
      </w:r>
    </w:p>
    <w:p>
      <w:pPr>
        <w:pStyle w:val="ListBullet"/>
      </w:pPr>
      <w:r>
        <w:t>Tableau des anomalies, écarts corrigés/non corrigés, points à remonter et conclusions par cycle.</w:t>
      </w:r>
    </w:p>
    <w:p>
      <w:pPr>
        <w:pStyle w:val="ListBullet"/>
      </w:pPr>
      <w:r>
        <w:t>Check-list de finalisation, note de synthèse, revue des points en suspens et exemple de rapport adapté au scénario.</w:t>
      </w:r>
    </w:p>
    <w:p>
      <w:pPr>
        <w:pStyle w:val="PromptBody"/>
      </w:pPr>
      <w:r>
        <w:t>Tous les modèles doivent être modifiables, sauvegardables et exportables. Le site doit distinguer le modèle vierge, le travail de l’apprenant et un exemple corrigé. Les conclusions et les références croisées doivent être conservées.</w:t>
      </w:r>
    </w:p>
    <w:p>
      <w:pPr>
        <w:pStyle w:val="Heading2"/>
      </w:pPr>
      <w:r>
        <w:t>8. Calendrier pédagogique et progression par niveaux</w:t>
      </w:r>
    </w:p>
    <w:p>
      <w:pPr>
        <w:pStyle w:val="PromptBody"/>
      </w:pPr>
      <w:r>
        <w:t>Organise le parcours en niveaux plutôt qu’en pourcentage artificiel : débutant, bases acquises, pratique encadrée, réalisation autonome de tâches courantes, révision documentée, traitement d’un dossier complet, puis simulation de mission intégrée.</w:t>
      </w:r>
    </w:p>
    <w:p>
      <w:pPr>
        <w:pStyle w:val="ListBullet"/>
      </w:pPr>
      <w:r>
        <w:t>Chaque module possède des prérequis, objectifs, exercices obligatoires, score, erreurs critiques et critères de validation.</w:t>
      </w:r>
    </w:p>
    <w:p>
      <w:pPr>
        <w:pStyle w:val="ListBullet"/>
      </w:pPr>
      <w:r>
        <w:t>Un tableau de compétences indique : non commencé, en cours, pratique guidée réussie, réussi de façon autonome, à réviser.</w:t>
      </w:r>
    </w:p>
    <w:p>
      <w:pPr>
        <w:pStyle w:val="ListBullet"/>
      </w:pPr>
      <w:r>
        <w:t>Les compétences critiques ne peuvent pas être validées par le seul score moyen : une erreur majeure doit déclencher une explication et un nouvel exercice.</w:t>
      </w:r>
    </w:p>
    <w:p>
      <w:pPr>
        <w:pStyle w:val="ListBullet"/>
      </w:pPr>
      <w:r>
        <w:t>Le système doit pouvoir recommander une séance de remédiation à partir des erreurs récurrentes.</w:t>
      </w:r>
    </w:p>
    <w:p>
      <w:pPr>
        <w:pStyle w:val="ListBullet"/>
      </w:pPr>
      <w:r>
        <w:t>Créer des examens de synthèse où les documents ne sont pas rangés dans l’ordre de la solution et où plusieurs anomalies peuvent coexister.</w:t>
      </w:r>
    </w:p>
    <w:p>
      <w:pPr>
        <w:pStyle w:val="ListBullet"/>
      </w:pPr>
      <w:r>
        <w:t>En fin de parcours, générer un rapport de préparation au stage : tâches maîtrisées, tâches à revoir, exemples de livrables produits et limites de l’évaluation.</w:t>
      </w:r>
    </w:p>
    <w:p>
      <w:pPr>
        <w:pStyle w:val="Heading2"/>
      </w:pPr>
      <w:r>
        <w:t>9. Références, règles et fiabilité</w:t>
      </w:r>
    </w:p>
    <w:p>
      <w:pPr>
        <w:pStyle w:val="ListBullet"/>
      </w:pPr>
      <w:r>
        <w:t>Privilégier les sources officielles et primaires : Autorité des normes comptables (ANC), BOFiP, impots.gouv.fr, Service-Public.fr, Légifrance, CNCC et textes officiels applicables.</w:t>
      </w:r>
    </w:p>
    <w:p>
      <w:pPr>
        <w:pStyle w:val="ListBullet"/>
      </w:pPr>
      <w:r>
        <w:t>Associer les références aux règles pertinentes, avec intitulé, organisme, lien et date de vérification lorsque celle-ci a réellement été faite.</w:t>
      </w:r>
    </w:p>
    <w:p>
      <w:pPr>
        <w:pStyle w:val="ListBullet"/>
      </w:pPr>
      <w:r>
        <w:t>Ne jamais inventer une norme, une NEP, une échéance, un article de loi ou une citation.</w:t>
      </w:r>
    </w:p>
    <w:p>
      <w:pPr>
        <w:pStyle w:val="ListBullet"/>
      </w:pPr>
      <w:r>
        <w:t>Lorsque la règle dépend du régime, du secteur, de la taille, de la forme juridique ou de la date, afficher cette dépendance.</w:t>
      </w:r>
    </w:p>
    <w:p>
      <w:pPr>
        <w:pStyle w:val="ListBullet"/>
      </w:pPr>
      <w:r>
        <w:t>Distinguer le PCG français des IFRS et expliquer quand une comparaison est utile.</w:t>
      </w:r>
    </w:p>
    <w:p>
      <w:pPr>
        <w:pStyle w:val="ListBullet"/>
      </w:pPr>
      <w:r>
        <w:t>Ne pas présenter une hypothèse pédagogique comme une obligation légale.</w:t>
      </w:r>
    </w:p>
    <w:p>
      <w:pPr>
        <w:pStyle w:val="ListBullet"/>
      </w:pPr>
      <w:r>
        <w:t>Si l’application fonctionne hors ligne et que les règles peuvent changer, afficher la date de référence du contenu et un avertissement indiquant qu’une vérification à jour est nécessaire.</w:t>
      </w:r>
    </w:p>
    <w:p>
      <w:pPr>
        <w:pStyle w:val="Heading2"/>
      </w:pPr>
      <w:r>
        <w:t>10. Exigences techniques, sécurité et persistance</w:t>
      </w:r>
    </w:p>
    <w:p>
      <w:pPr>
        <w:pStyle w:val="ListBullet"/>
      </w:pPr>
      <w:r>
        <w:t>Choisir une architecture adaptée à un site riche en données ; privilégier une séparation claire des composants, de la logique métier, des données et des tests.</w:t>
      </w:r>
    </w:p>
    <w:p>
      <w:pPr>
        <w:pStyle w:val="ListBullet"/>
      </w:pPr>
      <w:r>
        <w:t>Si un prototype mono-fichier est choisi, expliquer ses limites et prévoir une architecture maintenable. Ne pas sacrifier la fiabilité à l’exigence d’un seul fichier si le résultat devient trop fragile.</w:t>
      </w:r>
    </w:p>
    <w:p>
      <w:pPr>
        <w:pStyle w:val="ListBullet"/>
      </w:pPr>
      <w:r>
        <w:t>Sauvegarder la progression et les travaux localement ; proposer export et import JSON pour éviter une perte de données.</w:t>
      </w:r>
    </w:p>
    <w:p>
      <w:pPr>
        <w:pStyle w:val="ListBullet"/>
      </w:pPr>
      <w:r>
        <w:t>Prévoir des données de démonstration réinitialisables sans écraser les travaux de l’apprenant sans confirmation.</w:t>
      </w:r>
    </w:p>
    <w:p>
      <w:pPr>
        <w:pStyle w:val="ListBullet"/>
      </w:pPr>
      <w:r>
        <w:t>Valider les entrées, prévenir les doublons involontaires et conserver un historique des changements importants.</w:t>
      </w:r>
    </w:p>
    <w:p>
      <w:pPr>
        <w:pStyle w:val="ListBullet"/>
      </w:pPr>
      <w:r>
        <w:t>Ne pas intégrer de données personnelles réelles, de vraies coordonnées bancaires ou des documents confidentiels.</w:t>
      </w:r>
    </w:p>
    <w:p>
      <w:pPr>
        <w:pStyle w:val="ListBullet"/>
      </w:pPr>
      <w:r>
        <w:t>Ne pas placer de secrets, clés API ou identifiants dans le code côté client.</w:t>
      </w:r>
    </w:p>
    <w:p>
      <w:pPr>
        <w:pStyle w:val="ListBullet"/>
      </w:pPr>
      <w:r>
        <w:t>Fournir un message clair en cas de fonctionnalité indisponible ou de données corrompues.</w:t>
      </w:r>
    </w:p>
    <w:p>
      <w:pPr>
        <w:pStyle w:val="Heading2"/>
      </w:pPr>
      <w:r>
        <w:t>11. Design UX/UI attendu</w:t>
      </w:r>
    </w:p>
    <w:p>
      <w:pPr>
        <w:pStyle w:val="ListBullet"/>
      </w:pPr>
      <w:r>
        <w:t>Interface claire, professionnelle, adaptée à de longues sessions de travail.</w:t>
      </w:r>
    </w:p>
    <w:p>
      <w:pPr>
        <w:pStyle w:val="ListBullet"/>
      </w:pPr>
      <w:r>
        <w:t>Navigation latérale par parcours et modules ; barre de recherche globale ; fil d’Ariane ; indicateurs de statut lisibles.</w:t>
      </w:r>
    </w:p>
    <w:p>
      <w:pPr>
        <w:pStyle w:val="ListBullet"/>
      </w:pPr>
      <w:r>
        <w:t>Tables filtrables, triables et consultables ; fiches de documents détaillées ; commentaires et références croisées.</w:t>
      </w:r>
    </w:p>
    <w:p>
      <w:pPr>
        <w:pStyle w:val="ListBullet"/>
      </w:pPr>
      <w:r>
        <w:t>États visuels distincts pour brouillon, prêt pour revue, commentaire reçu, à corriger, validé et clôturé.</w:t>
      </w:r>
    </w:p>
    <w:p>
      <w:pPr>
        <w:pStyle w:val="ListBullet"/>
      </w:pPr>
      <w:r>
        <w:t>Fenêtre du chef de mission déplaçable ou réductible si la technologie le permet, sans masquer les données.</w:t>
      </w:r>
    </w:p>
    <w:p>
      <w:pPr>
        <w:pStyle w:val="ListBullet"/>
      </w:pPr>
      <w:r>
        <w:t>Accessibilité : contrastes, navigation clavier, libellés explicites, messages d’erreur compréhensibles et mise en page responsive.</w:t>
      </w:r>
    </w:p>
    <w:p>
      <w:pPr>
        <w:pStyle w:val="ListBullet"/>
      </w:pPr>
      <w:r>
        <w:t>Éviter les animations inutiles, les graphiques décoratifs et les pages surchargées.</w:t>
      </w:r>
    </w:p>
    <w:p>
      <w:pPr>
        <w:pStyle w:val="Heading2"/>
      </w:pPr>
      <w:r>
        <w:t>12. Critères d’acceptation et tests obligatoires</w:t>
      </w:r>
    </w:p>
    <w:p>
      <w:pPr>
        <w:pStyle w:val="PromptBody"/>
      </w:pPr>
      <w:r>
        <w:t>Avant livraison, effectue et documente des tests fonctionnels. Ne déclare pas une fonctionnalité testée si elle ne l’a pas été.</w:t>
      </w:r>
    </w:p>
    <w:p>
      <w:pPr>
        <w:pStyle w:val="ListBullet"/>
      </w:pPr>
      <w:r>
        <w:t>Le parcours comptable est accessible et les modules essentiels sont reliés.</w:t>
      </w:r>
    </w:p>
    <w:p>
      <w:pPr>
        <w:pStyle w:val="ListBullet"/>
      </w:pPr>
      <w:r>
        <w:t>Le parcours audit s’appuie sur les mêmes données du client et respecte la séparation entre comptabilité et audit.</w:t>
      </w:r>
    </w:p>
    <w:p>
      <w:pPr>
        <w:pStyle w:val="ListBullet"/>
      </w:pPr>
      <w:r>
        <w:t>Une écriture équilibrée est enregistrée ; une écriture déséquilibrée est bloquée ou signalée clairement.</w:t>
      </w:r>
    </w:p>
    <w:p>
      <w:pPr>
        <w:pStyle w:val="ListBullet"/>
      </w:pPr>
      <w:r>
        <w:t>Une modification comptable actualise le grand livre, la balance et les états dépendants.</w:t>
      </w:r>
    </w:p>
    <w:p>
      <w:pPr>
        <w:pStyle w:val="ListBullet"/>
      </w:pPr>
      <w:r>
        <w:t>Les rapprochements calculent correctement les écarts et conservent les éléments non rapprochés.</w:t>
      </w:r>
    </w:p>
    <w:p>
      <w:pPr>
        <w:pStyle w:val="ListBullet"/>
      </w:pPr>
      <w:r>
        <w:t>Les exercices évaluent les réponses et affichent des explications pertinentes.</w:t>
      </w:r>
    </w:p>
    <w:p>
      <w:pPr>
        <w:pStyle w:val="ListBullet"/>
      </w:pPr>
      <w:r>
        <w:t>Les tâches mensuelles sont reliées aux modules et aux livrables correspondants.</w:t>
      </w:r>
    </w:p>
    <w:p>
      <w:pPr>
        <w:pStyle w:val="ListBullet"/>
      </w:pPr>
      <w:r>
        <w:t>La fenêtre flottante affiche le contexte de la tâche sélectionnée.</w:t>
      </w:r>
    </w:p>
    <w:p>
      <w:pPr>
        <w:pStyle w:val="ListBullet"/>
      </w:pPr>
      <w:r>
        <w:t>Les anomalies sont suivies jusqu’à leur résolution et ne disparaissent pas sans justification.</w:t>
      </w:r>
    </w:p>
    <w:p>
      <w:pPr>
        <w:pStyle w:val="ListBullet"/>
      </w:pPr>
      <w:r>
        <w:t>Les sauvegardes, exports et imports fonctionnent et font l’objet de tests.</w:t>
      </w:r>
    </w:p>
    <w:p>
      <w:pPr>
        <w:pStyle w:val="ListBullet"/>
      </w:pPr>
      <w:r>
        <w:t>Les états financiers respectent les équations comptables attendues selon le scénario.</w:t>
      </w:r>
    </w:p>
    <w:p>
      <w:pPr>
        <w:pStyle w:val="ListBullet"/>
      </w:pPr>
      <w:r>
        <w:t>Les filtres, recherches, formulaires et boutons principaux sont testés.</w:t>
      </w:r>
    </w:p>
    <w:p>
      <w:pPr>
        <w:pStyle w:val="ListBullet"/>
      </w:pPr>
      <w:r>
        <w:t>Les erreurs techniques sont affichées sans effacer silencieusement les travaux.</w:t>
      </w:r>
    </w:p>
    <w:p>
      <w:pPr>
        <w:pStyle w:val="ListBullet"/>
      </w:pPr>
      <w:r>
        <w:t>Les liens réglementaires sont réels et les règles incertaines sont signalées.</w:t>
      </w:r>
    </w:p>
    <w:p>
      <w:pPr>
        <w:pStyle w:val="Heading2"/>
      </w:pPr>
      <w:r>
        <w:t>13. Méthode de développement attendue</w:t>
      </w:r>
    </w:p>
    <w:p>
      <w:pPr>
        <w:pStyle w:val="ListNumber"/>
      </w:pPr>
      <w:r>
        <w:t>Étape 1 : définir l’architecture fonctionnelle, les modules, le modèle de données et les relations entre les objets.</w:t>
      </w:r>
    </w:p>
    <w:p>
      <w:pPr>
        <w:pStyle w:val="ListNumber"/>
      </w:pPr>
      <w:r>
        <w:t>Étape 2 : créer un jeu de données comptable cohérent et vérifier les calculs avant de construire tous les écrans.</w:t>
      </w:r>
    </w:p>
    <w:p>
      <w:pPr>
        <w:pStyle w:val="ListNumber"/>
      </w:pPr>
      <w:r>
        <w:t>Étape 3 : développer le parcours comptable et ses outils pratiques.</w:t>
      </w:r>
    </w:p>
    <w:p>
      <w:pPr>
        <w:pStyle w:val="ListNumber"/>
      </w:pPr>
      <w:r>
        <w:t>Étape 4 : développer la révision et la clôture, puis valider les états financiers.</w:t>
      </w:r>
    </w:p>
    <w:p>
      <w:pPr>
        <w:pStyle w:val="ListNumber"/>
      </w:pPr>
      <w:r>
        <w:t>Étape 5 : développer le parcours audit en réutilisant le dossier client, avec ses propres feuilles de travail et conclusions.</w:t>
      </w:r>
    </w:p>
    <w:p>
      <w:pPr>
        <w:pStyle w:val="ListNumber"/>
      </w:pPr>
      <w:r>
        <w:t>Étape 6 : développer le calendrier, la fenêtre du chef de mission, les évaluations et la progression.</w:t>
      </w:r>
    </w:p>
    <w:p>
      <w:pPr>
        <w:pStyle w:val="ListNumber"/>
      </w:pPr>
      <w:r>
        <w:t>Étape 7 : tester les scénarios complets, corriger les anomalies et vérifier les exports.</w:t>
      </w:r>
    </w:p>
    <w:p>
      <w:pPr>
        <w:pStyle w:val="ListNumber"/>
      </w:pPr>
      <w:r>
        <w:t>Étape 8 : livrer les fichiers, les instructions de lancement, les limites connues et une liste des tests réellement effectués.</w:t>
      </w:r>
    </w:p>
    <w:p>
      <w:pPr>
        <w:pStyle w:val="Heading2"/>
      </w:pPr>
      <w:r>
        <w:t>14. Format de livraison final</w:t>
      </w:r>
    </w:p>
    <w:p>
      <w:pPr>
        <w:pStyle w:val="PromptBody"/>
      </w:pPr>
      <w:r>
        <w:t>Livre un site web fonctionnel et tous les fichiers nécessaires. Fournis :</w:t>
      </w:r>
    </w:p>
    <w:p>
      <w:pPr>
        <w:pStyle w:val="ListBullet"/>
      </w:pPr>
      <w:r>
        <w:t>Les fichiers du projet et leur arborescence.</w:t>
      </w:r>
    </w:p>
    <w:p>
      <w:pPr>
        <w:pStyle w:val="ListBullet"/>
      </w:pPr>
      <w:r>
        <w:t>Les instructions exactes pour ouvrir ou lancer le site.</w:t>
      </w:r>
    </w:p>
    <w:p>
      <w:pPr>
        <w:pStyle w:val="ListBullet"/>
      </w:pPr>
      <w:r>
        <w:t>Un scénario de démonstration déjà rempli.</w:t>
      </w:r>
    </w:p>
    <w:p>
      <w:pPr>
        <w:pStyle w:val="ListBullet"/>
      </w:pPr>
      <w:r>
        <w:t>Un dossier client fictif complet et cohérent.</w:t>
      </w:r>
    </w:p>
    <w:p>
      <w:pPr>
        <w:pStyle w:val="ListBullet"/>
      </w:pPr>
      <w:r>
        <w:t>Une liste des fonctionnalités opérationnelles et des limites éventuelles.</w:t>
      </w:r>
    </w:p>
    <w:p>
      <w:pPr>
        <w:pStyle w:val="ListBullet"/>
      </w:pPr>
      <w:r>
        <w:t>Un rapport de tests indiquant les cas testés et les résultats réellement observés.</w:t>
      </w:r>
    </w:p>
    <w:p>
      <w:pPr>
        <w:pStyle w:val="ListBullet"/>
      </w:pPr>
      <w:r>
        <w:t>Une courte procédure de sauvegarde et de restauration des travaux.</w:t>
      </w:r>
    </w:p>
    <w:p>
      <w:pPr>
        <w:pStyle w:val="ListBullet"/>
      </w:pPr>
      <w:r>
        <w:t>Un plan de continuation si certaines fonctions avancées doivent être livrées dans un lot suivant.</w:t>
      </w:r>
    </w:p>
    <w:p>
      <w:pPr>
        <w:pStyle w:val="Heading2"/>
      </w:pPr>
      <w:r>
        <w:t>15. Instruction finale</w:t>
      </w:r>
    </w:p>
    <w:p>
      <w:pPr>
        <w:spacing w:before="120"/>
      </w:pPr>
      <w:r>
        <w:rPr>
          <w:b/>
        </w:rPr>
        <w:t xml:space="preserve">Ne réponds pas uniquement par un plan, des recommandations ou une maquette. Construis le produit. </w:t>
      </w:r>
      <w:r>
        <w:t>Si le volume dépasse tes capacités de réponse en une seule fois, utilise une génération structurée par lots sans perdre le modèle de données, la cohérence des comptes ou la liste des fonctionnalités. N’annonce jamais que le projet est complet tant que les écrans essentiels, les données, les interactions et les tests ne le sont pas. Commence par l’architecture et le jeu de données, puis développe le site et vérifie le fonctionnement avant de livrer.</w:t>
      </w:r>
    </w:p>
    <w:p>
      <w:pPr>
        <w:pStyle w:val="Heading1"/>
      </w:pPr>
      <w:r>
        <w:t>Annexe — Priorité si le modèle doit répartir le travail</w:t>
      </w:r>
    </w:p>
    <w:p>
      <w:pPr>
        <w:pStyle w:val="PromptBody"/>
      </w:pPr>
      <w:r>
        <w:t>Si tu dois arbitrer entre apparence et profondeur fonctionnelle, donne la priorité dans cet ordre :</w:t>
      </w:r>
    </w:p>
    <w:p>
      <w:pPr>
        <w:pStyle w:val="ListNumber"/>
      </w:pPr>
      <w:r>
        <w:t>Cohérence des données comptables et du modèle métier.</w:t>
      </w:r>
    </w:p>
    <w:p>
      <w:pPr>
        <w:pStyle w:val="ListNumber"/>
      </w:pPr>
      <w:r>
        <w:t>Parcours comptable réellement praticable.</w:t>
      </w:r>
    </w:p>
    <w:p>
      <w:pPr>
        <w:pStyle w:val="ListNumber"/>
      </w:pPr>
      <w:r>
        <w:t>Révision, clôture et états financiers liés aux écritures.</w:t>
      </w:r>
    </w:p>
    <w:p>
      <w:pPr>
        <w:pStyle w:val="ListNumber"/>
      </w:pPr>
      <w:r>
        <w:t>Parcours d’audit complet lié au même dossier.</w:t>
      </w:r>
    </w:p>
    <w:p>
      <w:pPr>
        <w:pStyle w:val="ListNumber"/>
      </w:pPr>
      <w:r>
        <w:t>Exercices, corrections et évaluation des compétences.</w:t>
      </w:r>
    </w:p>
    <w:p>
      <w:pPr>
        <w:pStyle w:val="ListNumber"/>
      </w:pPr>
      <w:r>
        <w:t>Fenêtre mensuelle du chef de mission et calendrier.</w:t>
      </w:r>
    </w:p>
    <w:p>
      <w:pPr>
        <w:pStyle w:val="ListNumber"/>
      </w:pPr>
      <w:r>
        <w:t>Sauvegarde, export, accessibilité et tests.</w:t>
      </w:r>
    </w:p>
    <w:p>
      <w:pPr>
        <w:pStyle w:val="ListNumber"/>
      </w:pPr>
      <w:r>
        <w:t>Finitions visuelles et animations.</w:t>
      </w:r>
    </w:p>
    <w:p>
      <w:pPr>
        <w:spacing w:before="200"/>
      </w:pPr>
      <w:r>
        <w:rPr>
          <w:b/>
          <w:color w:val="147D92"/>
        </w:rPr>
        <w:t>Fin du prompt maître.</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573"/>
        <w:sz w:val="16"/>
      </w:rPr>
      <w:t>Document de spécification à transmettre à GLM 5.2 / 5.3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47D92"/>
      </w:rPr>
      <w:t>ACCOUNTING &amp; AUDIT SIMULATOR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632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spacing w:after="80" w:line="259"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