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CF230" w14:textId="77777777" w:rsidR="005744D2" w:rsidRDefault="00000000">
      <w:r>
        <w:rPr>
          <w:rFonts w:hint="eastAsia"/>
        </w:rPr>
        <w:t>摘要</w:t>
      </w:r>
    </w:p>
    <w:p w14:paraId="34E3F8CD" w14:textId="77777777" w:rsidR="005744D2" w:rsidRDefault="00000000">
      <w:r>
        <w:t>Microvasculature consists of complex vessel networks with extensive redundant connections, necessary to provide high surface area for tissue perfusion. Modeling the hemodynamic characteristics of these systems to determine their behavior is often difficult. However, the advent of soft lithography has facilitated the creation of microfluidic systems to emulate these flow conditions in vitro. Due to the small dimensions of these channels, flow is typically laminar (Reynolds number &lt;1), allowing for controlled study of fluid dynamics. Here, we formulate a laboratory project to characterize a simple model of the microvascular system using microfluidic chips. We utilize soft lithography techniques to fabricate poly(dimethylsiloxane) (PDMS) channels of various morphologies, first to verify laminar flow regimes. Subsequently, we simulate a microvascular network—modeling anastomoses between arterioles, capillaries, and venules—and characterize its hemodynamics by tracking the velocity of microbeads flowing through varying channel geometries. This study provides a quantitative method to analyze flow data and understand how channel architecture influences fluid resistance in a biologically relevant mode</w:t>
      </w:r>
    </w:p>
    <w:p w14:paraId="28CC9063" w14:textId="77777777" w:rsidR="005744D2" w:rsidRDefault="005744D2"/>
    <w:p w14:paraId="4ACBFD7B" w14:textId="77777777" w:rsidR="005744D2" w:rsidRDefault="005744D2"/>
    <w:p w14:paraId="0EC83785" w14:textId="77777777" w:rsidR="005744D2" w:rsidRDefault="00000000">
      <w:r>
        <w:t>Introduction</w:t>
      </w:r>
    </w:p>
    <w:p w14:paraId="3206A902" w14:textId="77777777" w:rsidR="005744D2" w:rsidRDefault="005744D2"/>
    <w:p w14:paraId="448E7456" w14:textId="77777777" w:rsidR="005744D2" w:rsidRDefault="00000000">
      <w:r>
        <w:t>The microvasculature, comprising capillaries, arterioles, and venules, plays a critical role in perfusion and exchange processes within tissues, but its complex branching networks pose challenges for hemodynamic modeling. Traditional methods struggle to capture the intricate flow dynamics at microscales, necessitating innovative approaches. Microfluidics has emerged as a powerful tool to emulate microvascular conditions in vitro, enabling precise control over flow parameters and high-throughput assays. This laboratory project leverages soft lithography techniques to fabricate microfluidic chips, focusing on creating channels that mimic microvascular morphologies and characterizing flow behavior using statistical analysis.</w:t>
      </w:r>
    </w:p>
    <w:p w14:paraId="2811F371" w14:textId="77777777" w:rsidR="005744D2" w:rsidRDefault="005744D2"/>
    <w:p w14:paraId="53B4F49D" w14:textId="77777777" w:rsidR="005744D2" w:rsidRDefault="00000000">
      <w:r>
        <w:t>Soft lithography, a cost-effective microfabrication method, allows for the production of elastomeric molds (e.g., polydimethylsiloxane, PDMS) that can be bonded to substrates to form microchannels. This technique not only facilitates the study of laminar flow—common in microsystems due to low Reynolds numbers (Re)—but also supports applications in diagnostics, such as the development of smartphone-based devices for disease detection.</w:t>
      </w:r>
    </w:p>
    <w:p w14:paraId="60191E93" w14:textId="77777777" w:rsidR="005744D2" w:rsidRDefault="005744D2"/>
    <w:p w14:paraId="3EB6CAB0" w14:textId="77777777" w:rsidR="005744D2" w:rsidRDefault="00000000">
      <w:r>
        <w:t xml:space="preserve">In this experiment, we conducted a series of procedures to design, produce, and test microfluidic chips. Specifically, we aimed to: (1) master soft lithography by creating PDMS stamps with microchannels of varying geometries; (2) assemble and validate microfluidic devices by bonding PDMS to glass slides; (3) investigate laminar flow properties using fluorescent dyes and microbeads; and (4) quantify flow velocities and statistical distributions to model microvascular networks. </w:t>
      </w:r>
      <w:bookmarkStart w:id="0" w:name="_Hlk214115441"/>
      <w:r>
        <w:t>Key to this work is the application of fluid dynamics principles, where pressure-driven flow is described by ΔP = Q R, with R representing flow resistance dependent on channel geometry (e.g., for rectangular channels, R = 12 μ L / (w h³), where μ is viscosity, L is length, w is width, and h is height). The Reynolds number, Re = (v l ρ) / μ (where v is velocity, l is characteristic dimension, and ρ is density), is used to predict laminar flow (Re &lt;&lt; 1), which is essential for avoiding turbulence in microchannels.</w:t>
      </w:r>
    </w:p>
    <w:bookmarkEnd w:id="0"/>
    <w:p w14:paraId="058AA140" w14:textId="77777777" w:rsidR="005744D2" w:rsidRDefault="005744D2"/>
    <w:p w14:paraId="51BC852C" w14:textId="36017B4E" w:rsidR="00477BB2" w:rsidRPr="00477BB2" w:rsidRDefault="00000000" w:rsidP="00477BB2">
      <w:pPr>
        <w:rPr>
          <w:rFonts w:hint="eastAsia"/>
        </w:rPr>
      </w:pPr>
      <w:r>
        <w:t>Our approach emphasizes hands-on fabrication and empirical analysis, providing insights into how microfluidic models can approximate hemodynamic conditions. By tracking microbead movements and performing ANOVA on velocity data, we assess the validity of these models for biomedical applications. This work not only enhances understanding of microvascular analogs but also highlights the potential of microfluidics for low-cost diagnostic tools.</w:t>
      </w:r>
    </w:p>
    <w:sectPr w:rsidR="00477BB2" w:rsidRPr="00477B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88D6B" w14:textId="77777777" w:rsidR="00314BE3" w:rsidRDefault="00314BE3" w:rsidP="00477BB2">
      <w:r>
        <w:separator/>
      </w:r>
    </w:p>
  </w:endnote>
  <w:endnote w:type="continuationSeparator" w:id="0">
    <w:p w14:paraId="3709DE83" w14:textId="77777777" w:rsidR="00314BE3" w:rsidRDefault="00314BE3" w:rsidP="00477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BB16B" w14:textId="77777777" w:rsidR="00314BE3" w:rsidRDefault="00314BE3" w:rsidP="00477BB2">
      <w:r>
        <w:separator/>
      </w:r>
    </w:p>
  </w:footnote>
  <w:footnote w:type="continuationSeparator" w:id="0">
    <w:p w14:paraId="48AC69D8" w14:textId="77777777" w:rsidR="00314BE3" w:rsidRDefault="00314BE3" w:rsidP="00477B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4D2"/>
    <w:rsid w:val="0010572E"/>
    <w:rsid w:val="00177B22"/>
    <w:rsid w:val="00314BE3"/>
    <w:rsid w:val="00477BB2"/>
    <w:rsid w:val="005744D2"/>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56A47"/>
  <w15:docId w15:val="{35013C87-B3AA-40CF-85C3-FBB588829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7BB2"/>
    <w:pPr>
      <w:tabs>
        <w:tab w:val="center" w:pos="4153"/>
        <w:tab w:val="right" w:pos="8306"/>
      </w:tabs>
      <w:snapToGrid w:val="0"/>
      <w:jc w:val="center"/>
    </w:pPr>
    <w:rPr>
      <w:sz w:val="18"/>
      <w:szCs w:val="18"/>
    </w:rPr>
  </w:style>
  <w:style w:type="character" w:customStyle="1" w:styleId="a4">
    <w:name w:val="页眉 字符"/>
    <w:basedOn w:val="a0"/>
    <w:link w:val="a3"/>
    <w:uiPriority w:val="99"/>
    <w:rsid w:val="00477BB2"/>
    <w:rPr>
      <w:sz w:val="18"/>
      <w:szCs w:val="18"/>
    </w:rPr>
  </w:style>
  <w:style w:type="paragraph" w:styleId="a5">
    <w:name w:val="footer"/>
    <w:basedOn w:val="a"/>
    <w:link w:val="a6"/>
    <w:uiPriority w:val="99"/>
    <w:unhideWhenUsed/>
    <w:rsid w:val="00477BB2"/>
    <w:pPr>
      <w:tabs>
        <w:tab w:val="center" w:pos="4153"/>
        <w:tab w:val="right" w:pos="8306"/>
      </w:tabs>
      <w:snapToGrid w:val="0"/>
      <w:jc w:val="left"/>
    </w:pPr>
    <w:rPr>
      <w:sz w:val="18"/>
      <w:szCs w:val="18"/>
    </w:rPr>
  </w:style>
  <w:style w:type="character" w:customStyle="1" w:styleId="a6">
    <w:name w:val="页脚 字符"/>
    <w:basedOn w:val="a0"/>
    <w:link w:val="a5"/>
    <w:uiPriority w:val="99"/>
    <w:rsid w:val="00477BB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574</Words>
  <Characters>3275</Characters>
  <Application>Microsoft Office Word</Application>
  <DocSecurity>0</DocSecurity>
  <Lines>27</Lines>
  <Paragraphs>7</Paragraphs>
  <ScaleCrop>false</ScaleCrop>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24129RT7CC</dc:creator>
  <cp:lastModifiedBy>子墨 姚</cp:lastModifiedBy>
  <cp:revision>2</cp:revision>
  <dcterms:created xsi:type="dcterms:W3CDTF">2025-11-15T08:14:00Z</dcterms:created>
  <dcterms:modified xsi:type="dcterms:W3CDTF">2025-11-15T08:14:00Z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c5f97695e9ef4721b447eb6059f9d2af_21</vt:lpwstr>
  </property>
</Properties>
</file>