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F53A90" w:rsidP="00841E9D">
      <w:hyperlink r:id="rId8" w:history="1">
        <w:r w:rsidR="0087142B" w:rsidRPr="0087142B">
          <w:rPr>
            <w:rStyle w:val="Hyperlink"/>
          </w:rPr>
          <w:t>git://github.com/bam593/bmProjects.git</w:t>
        </w:r>
      </w:hyperlink>
    </w:p>
    <w:p w:rsidR="0087142B" w:rsidRDefault="0087142B" w:rsidP="00841E9D">
      <w:r>
        <w:t>The contents can be viewed with a web browser at the address:</w:t>
      </w:r>
    </w:p>
    <w:p w:rsidR="0087142B" w:rsidRDefault="00F53A90" w:rsidP="00841E9D">
      <w:hyperlink r:id="rId9" w:history="1">
        <w:r w:rsidR="0087142B"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 ={x :x∈</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 [1,1,1,1]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 :</m:t>
          </m:r>
          <m:sSup>
            <m:sSupPr>
              <m:ctrlPr>
                <w:rPr>
                  <w:rFonts w:ascii="Cambria Math" w:eastAsiaTheme="minorEastAsia" w:hAnsi="Cambria Math"/>
                  <w:i/>
                </w:rPr>
              </m:ctrlPr>
            </m:sSupPr>
            <m:e>
              <m:r>
                <m:rPr>
                  <m:scr m:val="double-struck"/>
                </m:rPr>
                <w:rPr>
                  <w:rFonts w:ascii="Cambria Math" w:eastAsiaTheme="minorEastAsia" w:hAnsi="Cambria Math"/>
                </w:rPr>
                <m:t xml:space="preserve"> 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F53A90">
            <w:rPr>
              <w:rFonts w:eastAsiaTheme="minorEastAsia"/>
            </w:rPr>
            <w:fldChar w:fldCharType="begin"/>
          </w:r>
          <w:r w:rsidR="00662515">
            <w:rPr>
              <w:rFonts w:eastAsiaTheme="minorEastAsia"/>
            </w:rPr>
            <w:instrText xml:space="preserve"> CITATION Sod11 \l 1033 </w:instrText>
          </w:r>
          <w:r w:rsidR="00F53A90">
            <w:rPr>
              <w:rFonts w:eastAsiaTheme="minorEastAsia"/>
            </w:rPr>
            <w:fldChar w:fldCharType="separate"/>
          </w:r>
          <w:r w:rsidR="00662515" w:rsidRPr="00662515">
            <w:rPr>
              <w:rFonts w:eastAsiaTheme="minorEastAsia"/>
              <w:noProof/>
            </w:rPr>
            <w:t>(Sodomka &amp; Greenwald)</w:t>
          </w:r>
          <w:r w:rsidR="00F53A90">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compute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F53A9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00A81910"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sidR="00F53A90">
            <w:rPr>
              <w:rFonts w:eastAsiaTheme="minorEastAsia"/>
            </w:rPr>
            <w:fldChar w:fldCharType="begin"/>
          </w:r>
          <w:r>
            <w:rPr>
              <w:rFonts w:eastAsiaTheme="minorEastAsia"/>
            </w:rPr>
            <w:instrText xml:space="preserve"> CITATION Boy01 \l 1033 </w:instrText>
          </w:r>
          <w:r w:rsidR="00F53A90">
            <w:rPr>
              <w:rFonts w:eastAsiaTheme="minorEastAsia"/>
            </w:rPr>
            <w:fldChar w:fldCharType="separate"/>
          </w:r>
          <w:r w:rsidRPr="00A81910">
            <w:rPr>
              <w:rFonts w:eastAsiaTheme="minorEastAsia"/>
              <w:noProof/>
            </w:rPr>
            <w:t>(Boyan &amp; Greenwald, 2001)</w:t>
          </w:r>
          <w:r w:rsidR="00F53A90">
            <w:rPr>
              <w:rFonts w:eastAsiaTheme="minorEastAsia"/>
            </w:rPr>
            <w:fldChar w:fldCharType="end"/>
          </w:r>
        </w:sdtContent>
      </w:sdt>
      <w:r>
        <w:rPr>
          <w:rFonts w:eastAsiaTheme="minorEastAsia"/>
        </w:rPr>
        <w:t>:</w:t>
      </w:r>
    </w:p>
    <w:p w:rsidR="00A81910" w:rsidRDefault="00F53A9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sidR="00F53A90">
            <w:rPr>
              <w:rFonts w:eastAsiaTheme="minorEastAsia"/>
            </w:rPr>
            <w:fldChar w:fldCharType="begin"/>
          </w:r>
          <w:r>
            <w:rPr>
              <w:rFonts w:eastAsiaTheme="minorEastAsia"/>
            </w:rPr>
            <w:instrText xml:space="preserve"> CITATION Sod11 \l 1033 </w:instrText>
          </w:r>
          <w:r w:rsidR="00F53A90">
            <w:rPr>
              <w:rFonts w:eastAsiaTheme="minorEastAsia"/>
            </w:rPr>
            <w:fldChar w:fldCharType="separate"/>
          </w:r>
          <w:r w:rsidRPr="002755FB">
            <w:rPr>
              <w:rFonts w:eastAsiaTheme="minorEastAsia"/>
              <w:noProof/>
            </w:rPr>
            <w:t>(Sodomka &amp; Greenwald)</w:t>
          </w:r>
          <w:r w:rsidR="00F53A90">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2755FB">
            <w:rPr>
              <w:rFonts w:eastAsiaTheme="minorEastAsia"/>
              <w:noProof/>
            </w:rPr>
            <w:t>(Yoon &amp; Wellman, 2011)</w:t>
          </w:r>
          <w:r w:rsidR="00F53A90">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2755FB">
            <w:rPr>
              <w:rFonts w:eastAsiaTheme="minorEastAsia"/>
              <w:noProof/>
            </w:rPr>
            <w:t>(Yoon &amp; Wellman, 2011)</w:t>
          </w:r>
          <w:r w:rsidR="00F53A90">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2755FB">
            <w:rPr>
              <w:rFonts w:eastAsiaTheme="minorEastAsia"/>
              <w:noProof/>
            </w:rPr>
            <w:t>(Yoon &amp; Wellman, 2011)</w:t>
          </w:r>
          <w:r w:rsidR="00F53A90">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F53A90">
            <w:rPr>
              <w:rFonts w:eastAsiaTheme="minorEastAsia"/>
            </w:rPr>
            <w:fldChar w:fldCharType="begin"/>
          </w:r>
          <w:r w:rsidR="007E5E52">
            <w:rPr>
              <w:rFonts w:eastAsiaTheme="minorEastAsia"/>
            </w:rPr>
            <w:instrText xml:space="preserve"> CITATION Bod10 \l 1033 </w:instrText>
          </w:r>
          <w:r w:rsidR="00F53A90">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F53A90">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m:t>
          </m:r>
          <m:r>
            <w:rPr>
              <w:rFonts w:ascii="Cambria Math" w:eastAsiaTheme="minorEastAsia" w:hAnsi="Cambria Math"/>
            </w:rPr>
            <m:t>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866CB2">
            <w:rPr>
              <w:rFonts w:eastAsiaTheme="minorEastAsia"/>
              <w:noProof/>
            </w:rPr>
            <w:t>(Yoon &amp; Wellman, 2011)</w:t>
          </w:r>
          <w:r w:rsidR="00F53A90">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w:t>
      </w:r>
      <w:r w:rsidR="00FE5928">
        <w:rPr>
          <w:rFonts w:eastAsiaTheme="minorEastAsia"/>
        </w:rPr>
        <w:t xml:space="preserve">, </w:t>
      </w:r>
      <w:r w:rsidR="00045D66">
        <w:rPr>
          <w:rFonts w:eastAsiaTheme="minorEastAsia"/>
        </w:rPr>
        <w:t>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 xml:space="preserve">We can adapt the variance term to better quantify risks present in auctions. Given an arbitrary distribution over the price of a good, we can see that the risk posed to the agent are the realization of closing prices that are greater than what the agent </w:t>
      </w:r>
      <w:r w:rsidR="002D7673">
        <w:rPr>
          <w:rFonts w:eastAsiaTheme="minorEastAsia"/>
        </w:rPr>
        <w:t>expects</w:t>
      </w:r>
      <w:r>
        <w:rPr>
          <w:rFonts w:eastAsiaTheme="minorEastAsia"/>
        </w:rPr>
        <w:t>.</w:t>
      </w:r>
    </w:p>
    <w:p w:rsidR="004F284C" w:rsidRDefault="00F53A90" w:rsidP="005E3881">
      <w:pPr>
        <w:rPr>
          <w:rFonts w:eastAsiaTheme="minorEastAsia"/>
        </w:rPr>
      </w:pPr>
      <w:r w:rsidRPr="00F53A90">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806E5" w:rsidRDefault="004806E5" w:rsidP="007E5E52">
                  <w:pPr>
                    <w:pStyle w:val="Caption"/>
                    <w:jc w:val="center"/>
                    <w:rPr>
                      <w:noProof/>
                    </w:rPr>
                  </w:pPr>
                  <w:r>
                    <w:t xml:space="preserve">Figure </w:t>
                  </w:r>
                  <w:fldSimple w:instr=" SEQ Figure \* ARABIC ">
                    <w:r w:rsidR="00E15017">
                      <w:rPr>
                        <w:noProof/>
                      </w:rPr>
                      <w:t>1</w:t>
                    </w:r>
                  </w:fldSimple>
                  <w:r>
                    <w:t>: Agent Risk</w:t>
                  </w:r>
                </w:p>
              </w:txbxContent>
            </v:textbox>
            <w10:wrap type="topAndBottom"/>
          </v:shape>
        </w:pict>
      </w:r>
      <w:r w:rsidR="00B51FF7">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 xml:space="preserve">For an auction with one item for sale, the agent risks losing the item to another agent if the closing price </w:t>
      </w:r>
      <w:r w:rsidR="00DA4F52">
        <w:rPr>
          <w:rFonts w:eastAsiaTheme="minorEastAsia"/>
        </w:rPr>
        <w:t>of</w:t>
      </w:r>
      <w:r w:rsidR="008E525B">
        <w:rPr>
          <w:rFonts w:eastAsiaTheme="minorEastAsia"/>
        </w:rPr>
        <w:t xml:space="preserve"> the good </w:t>
      </w:r>
      <w:r w:rsidR="001F3F7D">
        <w:rPr>
          <w:rFonts w:eastAsiaTheme="minorEastAsia"/>
        </w:rPr>
        <w:t>is greater than his</w:t>
      </w:r>
      <w:r w:rsidR="008E525B">
        <w:rPr>
          <w:rFonts w:eastAsiaTheme="minorEastAsia"/>
        </w:rPr>
        <w:t>/her</w:t>
      </w:r>
      <w:r w:rsidR="001F3F7D">
        <w:rPr>
          <w:rFonts w:eastAsiaTheme="minorEastAsia"/>
        </w:rPr>
        <w:t xml:space="preserve"> bid. Therefore, quantifying risk associated with the expected surplus of a</w:t>
      </w:r>
      <w:r w:rsidR="006040BC">
        <w:rPr>
          <w:rFonts w:eastAsiaTheme="minorEastAsia"/>
        </w:rPr>
        <w:t xml:space="preserve"> good by estimating the</w:t>
      </w:r>
      <w:r w:rsidR="001F3F7D">
        <w:rPr>
          <w:rFonts w:eastAsiaTheme="minorEastAsia"/>
        </w:rPr>
        <w:t xml:space="preserve"> variances</w:t>
      </w:r>
      <w:r w:rsidR="006040BC">
        <w:rPr>
          <w:rFonts w:eastAsiaTheme="minorEastAsia"/>
        </w:rPr>
        <w:t xml:space="preserve"> of closing prices</w:t>
      </w:r>
      <w:r w:rsidR="001F3F7D">
        <w:rPr>
          <w:rFonts w:eastAsiaTheme="minorEastAsia"/>
        </w:rPr>
        <w:t xml:space="preserve"> overestimates</w:t>
      </w:r>
      <w:r w:rsidR="006040BC">
        <w:rPr>
          <w:rFonts w:eastAsiaTheme="minorEastAsia"/>
        </w:rPr>
        <w:t xml:space="preserve"> </w:t>
      </w:r>
      <w:r w:rsidR="001F3F7D">
        <w:rPr>
          <w:rFonts w:eastAsiaTheme="minorEastAsia"/>
        </w:rPr>
        <w:t>the risk associ</w:t>
      </w:r>
      <w:r w:rsidR="00082CE4">
        <w:rPr>
          <w:rFonts w:eastAsiaTheme="minorEastAsia"/>
        </w:rPr>
        <w:t xml:space="preserve">ated with each good. </w:t>
      </w:r>
      <w:proofErr w:type="spellStart"/>
      <w:r w:rsidR="00082CE4">
        <w:rPr>
          <w:rFonts w:eastAsiaTheme="minorEastAsia"/>
        </w:rPr>
        <w:t>Idealy</w:t>
      </w:r>
      <w:proofErr w:type="spellEnd"/>
      <w:r w:rsidR="00082CE4">
        <w:rPr>
          <w:rFonts w:eastAsiaTheme="minorEastAsia"/>
        </w:rPr>
        <w:t xml:space="preserve"> an agent would </w:t>
      </w:r>
      <w:r w:rsidR="00F67984">
        <w:rPr>
          <w:rFonts w:eastAsiaTheme="minorEastAsia"/>
        </w:rPr>
        <w:t>only</w:t>
      </w:r>
      <w:r w:rsidR="001F3F7D">
        <w:rPr>
          <w:rFonts w:eastAsiaTheme="minorEastAsia"/>
        </w:rPr>
        <w:t xml:space="preserve"> </w:t>
      </w:r>
      <w:r w:rsidR="00F67984">
        <w:rPr>
          <w:rFonts w:eastAsiaTheme="minorEastAsia"/>
        </w:rPr>
        <w:t>consider</w:t>
      </w:r>
      <w:r w:rsidR="001F3F7D">
        <w:rPr>
          <w:rFonts w:eastAsiaTheme="minorEastAsia"/>
        </w:rPr>
        <w:t xml:space="preserve"> the </w:t>
      </w:r>
      <w:r w:rsidR="00F67984">
        <w:rPr>
          <w:rFonts w:eastAsiaTheme="minorEastAsia"/>
        </w:rPr>
        <w:t>prices that are above the expected value of a good</w:t>
      </w:r>
      <w:r w:rsidR="00D2022A">
        <w:rPr>
          <w:rFonts w:eastAsiaTheme="minorEastAsia"/>
        </w:rPr>
        <w:t>'</w:t>
      </w:r>
      <w:r w:rsidR="00F67984">
        <w:rPr>
          <w:rFonts w:eastAsiaTheme="minorEastAsia"/>
        </w:rPr>
        <w:t>s closing price when computing a measure of risk</w:t>
      </w:r>
      <w:r w:rsidR="001F3F7D">
        <w:rPr>
          <w:rFonts w:eastAsiaTheme="minorEastAsia"/>
        </w:rPr>
        <w:t>.</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F53A90">
            <w:rPr>
              <w:rFonts w:eastAsiaTheme="minorEastAsia"/>
            </w:rPr>
            <w:fldChar w:fldCharType="begin"/>
          </w:r>
          <w:r w:rsidR="007E5E52">
            <w:rPr>
              <w:rFonts w:eastAsiaTheme="minorEastAsia"/>
            </w:rPr>
            <w:instrText xml:space="preserve"> CITATION Bod10 \l 1033 </w:instrText>
          </w:r>
          <w:r w:rsidR="00F53A90">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F53A90">
            <w:rPr>
              <w:rFonts w:eastAsiaTheme="minorEastAsia"/>
            </w:rPr>
            <w:fldChar w:fldCharType="end"/>
          </w:r>
        </w:sdtContent>
      </w:sdt>
      <w:r w:rsidR="007E5E52">
        <w:rPr>
          <w:rFonts w:eastAsiaTheme="minorEastAsia"/>
        </w:rPr>
        <w:t>:</w:t>
      </w:r>
    </w:p>
    <w:p w:rsidR="007E5E52" w:rsidRDefault="00F53A90"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w:t>
      </w:r>
      <w:r w:rsidR="00C91915">
        <w:rPr>
          <w:rFonts w:eastAsiaTheme="minorEastAsia"/>
        </w:rPr>
        <w:t>rice only to the variance</w:t>
      </w:r>
      <w:r w:rsidR="00F24E99">
        <w:rPr>
          <w:rFonts w:eastAsiaTheme="minorEastAsia"/>
        </w:rPr>
        <w:t xml:space="preserve"> calculation</w:t>
      </w:r>
      <w:r w:rsidR="007D4A8D">
        <w:rPr>
          <w:rFonts w:eastAsiaTheme="minorEastAsia"/>
        </w:rPr>
        <w:t xml:space="preserve">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E15017" w:rsidRDefault="00E15017" w:rsidP="005E3881">
      <w:pPr>
        <w:rPr>
          <w:rFonts w:eastAsiaTheme="minorEastAsia"/>
        </w:rPr>
      </w:pPr>
      <w:r>
        <w:rPr>
          <w:rFonts w:eastAsiaTheme="minorEastAsia"/>
        </w:rPr>
        <w:t xml:space="preserve">Where </w:t>
      </w:r>
    </w:p>
    <w:p w:rsidR="00E15017" w:rsidRDefault="00E15017" w:rsidP="005E388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p</m:t>
              </m:r>
            </m:e>
          </m:d>
        </m:oMath>
      </m:oMathPara>
    </w:p>
    <w:p w:rsidR="000A28BB" w:rsidRDefault="000A28BB" w:rsidP="005E3881">
      <w:pPr>
        <w:rPr>
          <w:rFonts w:eastAsiaTheme="minorEastAsia"/>
        </w:rPr>
      </w:pPr>
      <w:r>
        <w:rPr>
          <w:rFonts w:eastAsiaTheme="minorEastAsia"/>
        </w:rPr>
        <w:t>We can then define the acquisition problem as:</w:t>
      </w:r>
    </w:p>
    <w:p w:rsidR="000A28BB" w:rsidRDefault="00F53A9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lastRenderedPageBreak/>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3C2519">
            <w:rPr>
              <w:rFonts w:eastAsiaTheme="minorEastAsia"/>
              <w:noProof/>
            </w:rPr>
            <w:t>(Yoon &amp; Wellman, 2011)</w:t>
          </w:r>
          <w:r w:rsidR="00F53A90">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w:t>
      </w:r>
      <w:r w:rsidR="00BD3677">
        <w:rPr>
          <w:rFonts w:eastAsiaTheme="minorEastAsia"/>
        </w:rPr>
        <w:t>We can provide</w:t>
      </w:r>
      <w:r>
        <w:rPr>
          <w:rFonts w:eastAsiaTheme="minorEastAsia"/>
        </w:rPr>
        <w:t xml:space="preserv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F53A90">
            <w:rPr>
              <w:rFonts w:eastAsiaTheme="minorEastAsia"/>
            </w:rPr>
            <w:fldChar w:fldCharType="begin"/>
          </w:r>
          <w:r w:rsidR="00D72F57">
            <w:rPr>
              <w:rFonts w:eastAsiaTheme="minorEastAsia"/>
            </w:rPr>
            <w:instrText xml:space="preserve"> CITATION Boy01 \l 1033 </w:instrText>
          </w:r>
          <w:r w:rsidR="00F53A90">
            <w:rPr>
              <w:rFonts w:eastAsiaTheme="minorEastAsia"/>
            </w:rPr>
            <w:fldChar w:fldCharType="separate"/>
          </w:r>
          <w:r w:rsidR="00D72F57" w:rsidRPr="00D72F57">
            <w:rPr>
              <w:rFonts w:eastAsiaTheme="minorEastAsia"/>
              <w:noProof/>
            </w:rPr>
            <w:t>(Boyan &amp; Greenwald, 2001)</w:t>
          </w:r>
          <w:r w:rsidR="00F53A90">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36860" w:rsidP="00CB03AE">
      <w:pPr>
        <w:rPr>
          <w:rFonts w:eastAsiaTheme="minorEastAsia"/>
        </w:rPr>
      </w:pPr>
      <w:r>
        <w:rPr>
          <w:rFonts w:eastAsiaTheme="minorEastAsia"/>
        </w:rPr>
        <w:t>In riskAware1</w:t>
      </w:r>
      <w:r w:rsidR="00A93955">
        <w:rPr>
          <w:rFonts w:eastAsiaTheme="minorEastAsia"/>
        </w:rPr>
        <w:t xml:space="preserve"> we assumed </w:t>
      </w:r>
      <w:r w:rsidR="00CE0AA5">
        <w:rPr>
          <w:rFonts w:eastAsiaTheme="minorEastAsia"/>
        </w:rPr>
        <w:t xml:space="preserve">partitioning the </w:t>
      </w:r>
      <w:r w:rsidR="00E012D3">
        <w:rPr>
          <w:rFonts w:eastAsiaTheme="minorEastAsia"/>
        </w:rPr>
        <w:t xml:space="preserve">bidding process into two </w:t>
      </w:r>
      <w:r w:rsidR="00CE0AA5">
        <w:rPr>
          <w:rFonts w:eastAsiaTheme="minorEastAsia"/>
        </w:rPr>
        <w:t xml:space="preserve">separate </w:t>
      </w:r>
      <w:r w:rsidR="00E012D3">
        <w:rPr>
          <w:rFonts w:eastAsiaTheme="minorEastAsia"/>
        </w:rPr>
        <w:t>modules, one identifying an optimal bundle on which to bid and another defining what to bid given an optimal bundle</w:t>
      </w:r>
      <w:r w:rsidR="00906EA4">
        <w:rPr>
          <w:rFonts w:eastAsiaTheme="minorEastAsia"/>
        </w:rPr>
        <w:t>,</w:t>
      </w:r>
      <w:r w:rsidR="00CE0AA5">
        <w:rPr>
          <w:rFonts w:eastAsiaTheme="minorEastAsia"/>
        </w:rPr>
        <w:t xml:space="preserve"> would give reasonable results</w:t>
      </w:r>
      <w:r w:rsidR="00E012D3">
        <w:rPr>
          <w:rFonts w:eastAsiaTheme="minorEastAsia"/>
        </w:rPr>
        <w:t>.</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r w:rsidR="003A6259">
        <w:rPr>
          <w:rFonts w:eastAsiaTheme="minorEastAsia"/>
        </w:rPr>
        <w:t xml:space="preserve">If </w:t>
      </w:r>
      <w:r w:rsidR="00906EA4">
        <w:rPr>
          <w:rFonts w:eastAsiaTheme="minorEastAsia"/>
        </w:rPr>
        <w:t xml:space="preserve">we </w:t>
      </w:r>
      <w:r w:rsidR="00027246">
        <w:rPr>
          <w:rFonts w:eastAsiaTheme="minorEastAsia"/>
        </w:rPr>
        <w:t>are given a probability distribution over closing prices</w:t>
      </w:r>
      <w:r w:rsidR="003A6259">
        <w:rPr>
          <w:rFonts w:eastAsiaTheme="minorEastAsia"/>
        </w:rPr>
        <w:t xml:space="preserve"> of goods, we can compute the probability of winning goods given a deterministic bid. We can then calculate</w:t>
      </w:r>
      <w:r w:rsidR="00F45FEC">
        <w:rPr>
          <w:rFonts w:eastAsiaTheme="minorEastAsia"/>
        </w:rPr>
        <w:t xml:space="preserve"> the</w:t>
      </w:r>
      <w:r w:rsidR="003A6259">
        <w:rPr>
          <w:rFonts w:eastAsiaTheme="minorEastAsia"/>
        </w:rPr>
        <w:t xml:space="preserve"> expected value, cost and surplus </w:t>
      </w:r>
      <w:r w:rsidR="00F45FEC">
        <w:rPr>
          <w:rFonts w:eastAsiaTheme="minorEastAsia"/>
        </w:rPr>
        <w:t xml:space="preserve">of bundles </w:t>
      </w:r>
      <w:r w:rsidR="003A6259">
        <w:rPr>
          <w:rFonts w:eastAsiaTheme="minorEastAsia"/>
        </w:rPr>
        <w:t>given a bid then discount the surplus by risk and optimize the resulting utility with respect to the bid.</w:t>
      </w:r>
    </w:p>
    <w:p w:rsidR="00906EA4"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AB7885">
        <w:rPr>
          <w:rFonts w:eastAsiaTheme="minorEastAsia"/>
        </w:rPr>
        <w:t xml:space="preserve"> Let us consider the same mean upper-partial variance utility function as riskAware1 but change our perspective. Let us assume we are searching for an optimal bid instead of an optimal bundle. Given deterministic bids, can we</w:t>
      </w:r>
      <w:r w:rsidR="00ED210A">
        <w:rPr>
          <w:rFonts w:eastAsiaTheme="minorEastAsia"/>
        </w:rPr>
        <w:t xml:space="preserve"> maximize the utility or expected utility? </w:t>
      </w:r>
    </w:p>
    <w:p w:rsidR="00906EA4" w:rsidRDefault="00906EA4" w:rsidP="00906EA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m:oMathPara>
    </w:p>
    <w:p w:rsidR="00906EA4" w:rsidRDefault="00906EA4" w:rsidP="00CB03AE">
      <w:pPr>
        <w:rPr>
          <w:rFonts w:eastAsiaTheme="minorEastAsia"/>
        </w:rPr>
      </w:pPr>
      <w:r>
        <w:rPr>
          <w:rFonts w:eastAsiaTheme="minorEastAsia"/>
        </w:rPr>
        <w:t xml:space="preserve">This equation is the same as before only we have explicitly made the utility a function of the deterministic bid and the random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the bundle we would win if we bid </w:t>
      </w:r>
      <m:oMath>
        <m:r>
          <w:rPr>
            <w:rFonts w:ascii="Cambria Math" w:eastAsiaTheme="minorEastAsia" w:hAnsi="Cambria Math"/>
          </w:rPr>
          <m:t>b</m:t>
        </m:r>
      </m:oMath>
      <w:r>
        <w:rPr>
          <w:rFonts w:eastAsiaTheme="minorEastAsia"/>
        </w:rPr>
        <w:t>.</w:t>
      </w:r>
    </w:p>
    <w:p w:rsidR="00906EA4" w:rsidRDefault="00906EA4" w:rsidP="00CB03AE">
      <w:pPr>
        <w:rPr>
          <w:rFonts w:eastAsiaTheme="minorEastAsia"/>
        </w:rPr>
      </w:pPr>
      <w:r>
        <w:rPr>
          <w:rFonts w:eastAsiaTheme="minorEastAsia"/>
        </w:rPr>
        <w:t>Taking the expectation of this utility:</w:t>
      </w:r>
    </w:p>
    <w:p w:rsidR="00FD7A8F" w:rsidRDefault="002437E1"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FD7A8F">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sidR="00FD7A8F">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sidR="00FD7A8F" w:rsidRPr="00FB6267">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m:oMathPara>
    </w:p>
    <w:p w:rsidR="00FD7A8F" w:rsidRDefault="00FD7A8F" w:rsidP="00FD7A8F">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oMath>
      <w:r>
        <w:rPr>
          <w:rFonts w:eastAsiaTheme="minorEastAsia"/>
        </w:rPr>
        <w:t xml:space="preserve"> is the expected value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binary entry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w:t>
      </w:r>
      <w:r w:rsidR="00B9621D">
        <w:rPr>
          <w:rFonts w:eastAsiaTheme="minorEastAsia"/>
        </w:rPr>
        <w:t xml:space="preserve"> Notice we have not achieved the reduction from bundle to individual goods through independence assumptions but arose naturally from the linearity of expectation and the definition of the dot product of two vectors.</w:t>
      </w:r>
    </w:p>
    <w:p w:rsidR="00FD7A8F" w:rsidRDefault="00FD7A8F" w:rsidP="00FD7A8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denote the bid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oMath>
      <w:r>
        <w:rPr>
          <w:rFonts w:eastAsiaTheme="minorEastAsia"/>
        </w:rPr>
        <w:t xml:space="preserve"> denote the closing price of the same item.</w:t>
      </w:r>
    </w:p>
    <w:p w:rsidR="00FD7A8F" w:rsidRPr="00EC0E84" w:rsidRDefault="00FD7A8F"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d>
          <m:r>
            <w:rPr>
              <w:rFonts w:ascii="Cambria Math" w:eastAsiaTheme="minorEastAsia" w:hAnsi="Cambria Math"/>
            </w:rPr>
            <m:t>⋅0</m:t>
          </m:r>
        </m:oMath>
        <w:r>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r>
                <w:rPr>
                  <w:rFonts w:ascii="Cambria Math" w:eastAsiaTheme="minorEastAsia" w:hAnsi="Cambria Math"/>
                </w:rPr>
                <m:t>]</m:t>
              </m:r>
            </m:e>
          </m:func>
        </m:oMath>
      </m:oMathPara>
    </w:p>
    <w:p w:rsidR="00FD7A8F" w:rsidRDefault="00A329D7" w:rsidP="00FD7A8F">
      <w:pPr>
        <w:rPr>
          <w:rFonts w:eastAsiaTheme="minorEastAsia"/>
        </w:rPr>
      </w:pPr>
      <w:r>
        <w:rPr>
          <w:rFonts w:eastAsiaTheme="minorEastAsia"/>
        </w:rPr>
        <w:t>So we have reduced our utility to:</w:t>
      </w:r>
    </w:p>
    <w:p w:rsidR="00A329D7" w:rsidRDefault="00A329D7" w:rsidP="00A329D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A329D7" w:rsidRDefault="00BB1387" w:rsidP="00FD7A8F">
      <w:pPr>
        <w:rPr>
          <w:rFonts w:eastAsiaTheme="minorEastAsia"/>
        </w:rPr>
      </w:pPr>
      <w:r>
        <w:rPr>
          <w:rFonts w:eastAsiaTheme="minorEastAsia"/>
        </w:rPr>
        <w:t>and can now consider the expected surplus calculation.</w:t>
      </w:r>
    </w:p>
    <w:p w:rsidR="00962C6D" w:rsidRDefault="00675858"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EB4D96" w:rsidRPr="006D4C58">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m:oMathPara>
    </w:p>
    <w:p w:rsidR="00962C6D" w:rsidRDefault="00962C6D" w:rsidP="00FD7A8F">
      <w:pPr>
        <w:rPr>
          <w:rFonts w:eastAsiaTheme="minorEastAsia"/>
        </w:rPr>
      </w:pPr>
      <w:r>
        <w:rPr>
          <w:rFonts w:eastAsiaTheme="minorEastAsia"/>
        </w:rPr>
        <w:t>Firstly considering</w:t>
      </w:r>
      <w:r w:rsidR="004806E5">
        <w:rPr>
          <w:rFonts w:eastAsiaTheme="minorEastAsia"/>
        </w:rPr>
        <w:t xml:space="preserve"> expected</w:t>
      </w:r>
      <w:r>
        <w:rPr>
          <w:rFonts w:eastAsiaTheme="minorEastAsia"/>
        </w:rPr>
        <w:t xml:space="preserve"> cost:</w:t>
      </w:r>
    </w:p>
    <w:p w:rsidR="00962C6D" w:rsidRDefault="00962C6D" w:rsidP="00FD7A8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m:rPr>
              <m:aln/>
            </m:rP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F95679" w:rsidRDefault="003C23F7" w:rsidP="00906EA4">
      <w:pPr>
        <w:rPr>
          <w:rFonts w:eastAsiaTheme="minorEastAsia"/>
        </w:rPr>
      </w:pPr>
      <w:r>
        <w:rPr>
          <w:rFonts w:eastAsiaTheme="minorEastAsia"/>
        </w:rPr>
        <w:t>And the harder problem of</w:t>
      </w:r>
      <w:r w:rsidR="004806E5">
        <w:rPr>
          <w:rFonts w:eastAsiaTheme="minorEastAsia"/>
        </w:rPr>
        <w:t xml:space="preserve"> expected</w:t>
      </w:r>
      <w:r>
        <w:rPr>
          <w:rFonts w:eastAsiaTheme="minorEastAsia"/>
        </w:rPr>
        <w:t xml:space="preserve"> valuation:</w:t>
      </w:r>
    </w:p>
    <w:p w:rsidR="0003369E" w:rsidRDefault="0003369E" w:rsidP="0003369E">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nary>
        </m:oMath>
      </m:oMathPara>
    </w:p>
    <w:p w:rsidR="005F3B47" w:rsidRPr="00D810DE" w:rsidRDefault="005F3B47" w:rsidP="005F3B4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e>
          </m:nary>
        </m:oMath>
      </m:oMathPara>
    </w:p>
    <w:p w:rsidR="00D810DE" w:rsidRDefault="00D810DE" w:rsidP="00D810D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e>
          </m:nary>
        </m:oMath>
      </m:oMathPara>
    </w:p>
    <w:p w:rsidR="00D810DE" w:rsidRDefault="00D810DE" w:rsidP="00D810DE">
      <w:r>
        <w:rPr>
          <w:rFonts w:eastAsiaTheme="minorEastAsia"/>
        </w:rPr>
        <w:t>This last result is a property of the expectation of indicator function over sets</w:t>
      </w:r>
      <w:r w:rsidR="004806E5">
        <w:rPr>
          <w:rFonts w:eastAsiaTheme="minorEastAsia"/>
        </w:rPr>
        <w:t xml:space="preserve"> in a probability space</w:t>
      </w:r>
      <w:r>
        <w:rPr>
          <w:rFonts w:eastAsiaTheme="minorEastAsia"/>
        </w:rPr>
        <w:t xml:space="preserve">: </w:t>
      </w:r>
      <w:hyperlink r:id="rId11" w:history="1">
        <w:r>
          <w:rPr>
            <w:rStyle w:val="Hyperlink"/>
          </w:rPr>
          <w:t>http://en.wikipedia.org/wiki/Indicator_function</w:t>
        </w:r>
      </w:hyperlink>
    </w:p>
    <w:p w:rsidR="00F60541" w:rsidRDefault="00F60541" w:rsidP="00D810D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oMath>
      <w:r>
        <w:rPr>
          <w:rFonts w:eastAsiaTheme="minorEastAsia"/>
        </w:rPr>
        <w:t xml:space="preserve"> denotes the probability that a given bundle is the final bundle.</w:t>
      </w:r>
      <w:r w:rsidR="00EB4D96">
        <w:rPr>
          <w:rFonts w:eastAsiaTheme="minorEastAsia"/>
        </w:rPr>
        <w:t xml:space="preserve"> The probability of winning a specific bundle is the probability of winning the bundle's constituents and losing all other goods. To facilitate a reasonable calculation, we can assume independence between distributions over closing prices with respect to individual goods.</w:t>
      </w:r>
    </w:p>
    <w:p w:rsidR="00BA6AF7" w:rsidRDefault="00BA6AF7" w:rsidP="00D810DE">
      <w:pPr>
        <w:rPr>
          <w:rFonts w:eastAsiaTheme="minorEastAsia"/>
        </w:rPr>
      </w:pPr>
      <w:r>
        <w:rPr>
          <w:rFonts w:eastAsiaTheme="minorEastAsia"/>
        </w:rPr>
        <w:t>Therefore, the probability of winning the goods contained in a bundle is the product of the probability of winning those individual elements. The probability of losing the goods not contained in a bundle is likewise the product of losing those non-member elements.</w:t>
      </w:r>
    </w:p>
    <w:p w:rsidR="00BA6AF7" w:rsidRDefault="00BA6AF7" w:rsidP="00D810DE">
      <w:pPr>
        <w:rPr>
          <w:rFonts w:eastAsiaTheme="minorEastAsia"/>
        </w:rPr>
      </w:pPr>
      <w:r>
        <w:rPr>
          <w:rFonts w:eastAsiaTheme="minorEastAsia"/>
        </w:rPr>
        <w:t xml:space="preserve">Let </w:t>
      </w:r>
      <m:oMath>
        <m:r>
          <w:rPr>
            <w:rFonts w:ascii="Cambria Math" w:eastAsiaTheme="minorEastAsia" w:hAnsi="Cambria Math"/>
          </w:rPr>
          <m:t>γ</m:t>
        </m:r>
      </m:oMath>
      <w:r>
        <w:rPr>
          <w:rFonts w:eastAsiaTheme="minorEastAsia"/>
        </w:rPr>
        <w:t xml:space="preserve"> denote the set of all indices of goods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w:t>
      </w:r>
      <m:oMath>
        <m:acc>
          <m:accPr>
            <m:chr m:val="̅"/>
            <m:ctrlPr>
              <w:rPr>
                <w:rFonts w:ascii="Cambria Math" w:eastAsiaTheme="minorEastAsia" w:hAnsi="Cambria Math"/>
                <w:i/>
              </w:rPr>
            </m:ctrlPr>
          </m:accPr>
          <m:e>
            <m:r>
              <w:rPr>
                <w:rFonts w:ascii="Cambria Math" w:eastAsiaTheme="minorEastAsia" w:hAnsi="Cambria Math"/>
              </w:rPr>
              <m:t>γ</m:t>
            </m:r>
          </m:e>
        </m:acc>
      </m:oMath>
      <w:r>
        <w:rPr>
          <w:rFonts w:eastAsiaTheme="minorEastAsia"/>
        </w:rPr>
        <w:t xml:space="preserve"> denote the </w:t>
      </w:r>
      <w:r w:rsidR="00D704FF">
        <w:rPr>
          <w:rFonts w:eastAsiaTheme="minorEastAsia"/>
        </w:rPr>
        <w:t>indices</w:t>
      </w:r>
      <w:r>
        <w:rPr>
          <w:rFonts w:eastAsiaTheme="minorEastAsia"/>
        </w:rPr>
        <w:t xml:space="preserve"> of items not contained in the  bundle. That is:</w:t>
      </w:r>
    </w:p>
    <w:p w:rsidR="00BA6AF7" w:rsidRDefault="00BA6AF7" w:rsidP="00D810DE">
      <w:pPr>
        <w:rPr>
          <w:rFonts w:eastAsiaTheme="minorEastAsia"/>
        </w:rPr>
      </w:pPr>
      <m:oMathPara>
        <m:oMath>
          <m:r>
            <w:rPr>
              <w:rFonts w:ascii="Cambria Math" w:eastAsiaTheme="minorEastAsia" w:hAnsi="Cambria Math"/>
            </w:rPr>
            <m:t>γ≔</m:t>
          </m:r>
          <m:d>
            <m:dPr>
              <m:begChr m:val="{"/>
              <m:endChr m:val="}"/>
              <m:ctrlPr>
                <w:rPr>
                  <w:rFonts w:ascii="Cambria Math" w:eastAsiaTheme="minorEastAsia" w:hAnsi="Cambria Math"/>
                  <w:i/>
                </w:rPr>
              </m:ctrlPr>
            </m:dPr>
            <m:e>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rsidR="00BA6AF7" w:rsidRDefault="00BA6AF7" w:rsidP="00D810D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D704FF" w:rsidRDefault="00D704FF" w:rsidP="00D810DE">
      <w:pPr>
        <w:rPr>
          <w:rFonts w:eastAsiaTheme="minorEastAsia"/>
        </w:rPr>
      </w:pPr>
      <w:r>
        <w:rPr>
          <w:rFonts w:eastAsiaTheme="minorEastAsia"/>
        </w:rPr>
        <w:t>Then using our independence assumptions:</w:t>
      </w:r>
    </w:p>
    <w:p w:rsidR="00D704FF" w:rsidRDefault="00D704FF" w:rsidP="00D810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e>
          </m:func>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oMath>
      </m:oMathPara>
    </w:p>
    <w:p w:rsidR="003F2AD8" w:rsidRDefault="003F2AD8" w:rsidP="00D810DE">
      <w:pPr>
        <w:rPr>
          <w:rFonts w:eastAsiaTheme="minorEastAsia"/>
        </w:rPr>
      </w:pPr>
      <w:r>
        <w:rPr>
          <w:rFonts w:eastAsiaTheme="minorEastAsia"/>
        </w:rPr>
        <w:t>Hence,</w:t>
      </w:r>
    </w:p>
    <w:p w:rsidR="003F2AD8" w:rsidRDefault="003F2AD8" w:rsidP="003F2AD8">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oMath>
      </m:oMathPara>
    </w:p>
    <w:p w:rsidR="00361079" w:rsidRDefault="00361079" w:rsidP="003F2AD8">
      <w:pPr>
        <w:rPr>
          <w:rFonts w:eastAsiaTheme="minorEastAsia"/>
        </w:rPr>
      </w:pPr>
      <w:r>
        <w:rPr>
          <w:rFonts w:eastAsiaTheme="minorEastAsia"/>
        </w:rPr>
        <w:t>and we can calculate the expected mean upper-partial utility function:</w:t>
      </w:r>
    </w:p>
    <w:p w:rsidR="00361079" w:rsidRDefault="00361079" w:rsidP="003F2AD8">
      <w:pPr>
        <w:rPr>
          <w:rFonts w:eastAsiaTheme="minorEastAsia"/>
        </w:rPr>
      </w:pPr>
    </w:p>
    <w:p w:rsidR="001666F1" w:rsidRDefault="001666F1" w:rsidP="001666F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011723" w:rsidRDefault="00011723" w:rsidP="001666F1">
      <w:pPr>
        <w:rPr>
          <w:rFonts w:eastAsiaTheme="minorEastAsia"/>
        </w:rPr>
      </w:pPr>
      <w:r>
        <w:rPr>
          <w:rFonts w:eastAsiaTheme="minorEastAsia"/>
        </w:rPr>
        <w:t xml:space="preserve">All quantities are known </w:t>
      </w:r>
      <w:proofErr w:type="spellStart"/>
      <w:r>
        <w:rPr>
          <w:rFonts w:eastAsiaTheme="minorEastAsia"/>
        </w:rPr>
        <w:t>apriori</w:t>
      </w:r>
      <w:proofErr w:type="spellEnd"/>
      <w:r>
        <w:rPr>
          <w:rFonts w:eastAsiaTheme="minorEastAsia"/>
        </w:rPr>
        <w:t xml:space="preserve"> and can be computed given a bid candidate </w:t>
      </w:r>
      <m:oMath>
        <m:r>
          <w:rPr>
            <w:rFonts w:ascii="Cambria Math" w:eastAsiaTheme="minorEastAsia" w:hAnsi="Cambria Math"/>
          </w:rPr>
          <m:t>b</m:t>
        </m:r>
      </m:oMath>
      <w:r>
        <w:rPr>
          <w:rFonts w:eastAsiaTheme="minorEastAsia"/>
        </w:rPr>
        <w:t>.</w:t>
      </w:r>
    </w:p>
    <w:p w:rsidR="001666F1" w:rsidRDefault="001666F1" w:rsidP="001666F1">
      <w:pPr>
        <w:rPr>
          <w:rFonts w:eastAsiaTheme="minorEastAsia"/>
        </w:rPr>
      </w:pPr>
      <w:r>
        <w:rPr>
          <w:rFonts w:eastAsiaTheme="minorEastAsia"/>
        </w:rPr>
        <w:t>Intuitively</w:t>
      </w:r>
      <w:r w:rsidR="00E5481E">
        <w:rPr>
          <w:rFonts w:eastAsiaTheme="minorEastAsia"/>
        </w:rPr>
        <w:t>,</w:t>
      </w:r>
      <w:r>
        <w:rPr>
          <w:rFonts w:eastAsiaTheme="minorEastAsia"/>
        </w:rPr>
        <w:t xml:space="preserve"> this utility describes the expected value we will gain from placing a bid less the cost we are expected to incur given the bid discounted by the risk of </w:t>
      </w:r>
      <w:r w:rsidR="00E5481E">
        <w:rPr>
          <w:rFonts w:eastAsiaTheme="minorEastAsia"/>
        </w:rPr>
        <w:t>every</w:t>
      </w:r>
      <w:r>
        <w:rPr>
          <w:rFonts w:eastAsiaTheme="minorEastAsia"/>
        </w:rPr>
        <w:t xml:space="preserve"> good </w:t>
      </w:r>
      <w:r w:rsidR="00E5481E">
        <w:rPr>
          <w:rFonts w:eastAsiaTheme="minorEastAsia"/>
        </w:rPr>
        <w:t>at auction</w:t>
      </w:r>
      <w:r>
        <w:rPr>
          <w:rFonts w:eastAsiaTheme="minorEastAsia"/>
        </w:rPr>
        <w:t xml:space="preserve"> in proportion to the probability of winning the item</w:t>
      </w:r>
      <w:r w:rsidR="00E5481E">
        <w:rPr>
          <w:rFonts w:eastAsiaTheme="minorEastAsia"/>
        </w:rPr>
        <w:t xml:space="preserve"> (incurring the risk)</w:t>
      </w:r>
      <w:r>
        <w:rPr>
          <w:rFonts w:eastAsiaTheme="minorEastAsia"/>
        </w:rPr>
        <w:t xml:space="preserve">. Again </w:t>
      </w:r>
      <m:oMath>
        <m:r>
          <w:rPr>
            <w:rFonts w:ascii="Cambria Math" w:eastAsiaTheme="minorEastAsia" w:hAnsi="Cambria Math"/>
          </w:rPr>
          <m:t>A</m:t>
        </m:r>
      </m:oMath>
      <w:r>
        <w:rPr>
          <w:rFonts w:eastAsiaTheme="minorEastAsia"/>
        </w:rPr>
        <w:t xml:space="preserve"> is a free parameter of the utility gauging the </w:t>
      </w:r>
      <w:r w:rsidR="009A6FE3">
        <w:rPr>
          <w:rFonts w:eastAsiaTheme="minorEastAsia"/>
        </w:rPr>
        <w:t>impo</w:t>
      </w:r>
      <w:r w:rsidR="00E5481E">
        <w:rPr>
          <w:rFonts w:eastAsiaTheme="minorEastAsia"/>
        </w:rPr>
        <w:t>rtance (and direction via its sign</w:t>
      </w:r>
      <w:r w:rsidR="009A6FE3">
        <w:rPr>
          <w:rFonts w:eastAsiaTheme="minorEastAsia"/>
        </w:rPr>
        <w:t>) of risk in our bid consideration</w:t>
      </w:r>
      <w:r w:rsidR="00276549">
        <w:rPr>
          <w:rFonts w:eastAsiaTheme="minorEastAsia"/>
        </w:rPr>
        <w:t>.</w:t>
      </w:r>
    </w:p>
    <w:p w:rsidR="004A1752" w:rsidRDefault="004A1752" w:rsidP="00A65AD3">
      <w:pPr>
        <w:rPr>
          <w:rFonts w:eastAsiaTheme="minorEastAsia"/>
        </w:rPr>
      </w:pPr>
      <w:r>
        <w:rPr>
          <w:rFonts w:eastAsiaTheme="minorEastAsia"/>
        </w:rPr>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sidR="006D3D20">
        <w:rPr>
          <w:rFonts w:eastAsiaTheme="minorEastAsia"/>
        </w:rPr>
        <w:t>. We can sample fro</w:t>
      </w:r>
      <w:r>
        <w:rPr>
          <w:rFonts w:eastAsiaTheme="minorEastAsia"/>
        </w:rPr>
        <w:t>m</w:t>
      </w:r>
      <w:r w:rsidR="00F36E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Pr>
          <w:rFonts w:eastAsiaTheme="minorEastAsia"/>
        </w:rPr>
        <w:t xml:space="preserve"> or perform deterministic optimization (Levenberg-Marquardt,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r w:rsidR="006D3D20">
        <w:rPr>
          <w:rFonts w:eastAsiaTheme="minorEastAsia"/>
        </w:rPr>
        <w:t xml:space="preserve"> but despite the method, we are searching for the solution to:</w:t>
      </w:r>
    </w:p>
    <w:p w:rsidR="006D3D20" w:rsidRDefault="006D3D20" w:rsidP="00A65AD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e>
                  </m:d>
                </m:e>
              </m:func>
            </m:e>
          </m:func>
        </m:oMath>
        <w:r w:rsidR="008F40E6">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e>
                  </m:d>
                </m:e>
              </m:func>
            </m:e>
          </m:func>
        </m:oMath>
      </m:oMathPara>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7318C4">
            <w:rPr>
              <w:rFonts w:eastAsiaTheme="minorEastAsia"/>
              <w:noProof/>
            </w:rPr>
            <w:t>(Yoon &amp; Wellman, 2011)</w:t>
          </w:r>
          <w:r w:rsidR="00F53A90">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w:t>
      </w:r>
      <w:r w:rsidR="006B01E6">
        <w:rPr>
          <w:rFonts w:eastAsiaTheme="minorEastAsia"/>
        </w:rPr>
        <w:lastRenderedPageBreak/>
        <w:t xml:space="preserve">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2"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Pr="0071740C"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sectPr w:rsidR="00A65AD3" w:rsidRPr="0071740C" w:rsidSect="00AD02E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995" w:rsidRDefault="00AF6995" w:rsidP="00841E9D">
      <w:pPr>
        <w:spacing w:after="0" w:line="240" w:lineRule="auto"/>
      </w:pPr>
      <w:r>
        <w:separator/>
      </w:r>
    </w:p>
  </w:endnote>
  <w:endnote w:type="continuationSeparator" w:id="0">
    <w:p w:rsidR="00AF6995" w:rsidRDefault="00AF6995"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806E5" w:rsidRDefault="004806E5">
        <w:pPr>
          <w:pStyle w:val="Footer"/>
          <w:jc w:val="right"/>
        </w:pPr>
        <w:fldSimple w:instr=" PAGE   \* MERGEFORMAT ">
          <w:r w:rsidR="00E15017">
            <w:rPr>
              <w:noProof/>
            </w:rPr>
            <w:t>8</w:t>
          </w:r>
        </w:fldSimple>
      </w:p>
    </w:sdtContent>
  </w:sdt>
  <w:p w:rsidR="004806E5" w:rsidRDefault="0048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995" w:rsidRDefault="00AF6995" w:rsidP="00841E9D">
      <w:pPr>
        <w:spacing w:after="0" w:line="240" w:lineRule="auto"/>
      </w:pPr>
      <w:r>
        <w:separator/>
      </w:r>
    </w:p>
  </w:footnote>
  <w:footnote w:type="continuationSeparator" w:id="0">
    <w:p w:rsidR="00AF6995" w:rsidRDefault="00AF6995"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5" w:rsidRDefault="004806E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019AA"/>
    <w:rsid w:val="00010AC5"/>
    <w:rsid w:val="00011723"/>
    <w:rsid w:val="00027246"/>
    <w:rsid w:val="00031E26"/>
    <w:rsid w:val="0003369E"/>
    <w:rsid w:val="00045D66"/>
    <w:rsid w:val="00082865"/>
    <w:rsid w:val="00082CE4"/>
    <w:rsid w:val="000846C7"/>
    <w:rsid w:val="000865FC"/>
    <w:rsid w:val="000A28BB"/>
    <w:rsid w:val="000C6154"/>
    <w:rsid w:val="000D7024"/>
    <w:rsid w:val="00105AA7"/>
    <w:rsid w:val="00110C30"/>
    <w:rsid w:val="00125C2E"/>
    <w:rsid w:val="00162A8B"/>
    <w:rsid w:val="00164C75"/>
    <w:rsid w:val="001666F1"/>
    <w:rsid w:val="00171F35"/>
    <w:rsid w:val="00182950"/>
    <w:rsid w:val="00182ECE"/>
    <w:rsid w:val="001871FA"/>
    <w:rsid w:val="001B6337"/>
    <w:rsid w:val="001D6E53"/>
    <w:rsid w:val="001D7619"/>
    <w:rsid w:val="001E4C10"/>
    <w:rsid w:val="001F3F7D"/>
    <w:rsid w:val="00205719"/>
    <w:rsid w:val="0022284F"/>
    <w:rsid w:val="002437E1"/>
    <w:rsid w:val="00244B0D"/>
    <w:rsid w:val="002568FA"/>
    <w:rsid w:val="002711AF"/>
    <w:rsid w:val="002755FB"/>
    <w:rsid w:val="00276549"/>
    <w:rsid w:val="0029235A"/>
    <w:rsid w:val="00297EF0"/>
    <w:rsid w:val="002A1287"/>
    <w:rsid w:val="002A4064"/>
    <w:rsid w:val="002B56CC"/>
    <w:rsid w:val="002C5CAC"/>
    <w:rsid w:val="002D7673"/>
    <w:rsid w:val="00300431"/>
    <w:rsid w:val="00332350"/>
    <w:rsid w:val="00361079"/>
    <w:rsid w:val="003620D4"/>
    <w:rsid w:val="00373ED4"/>
    <w:rsid w:val="003A6259"/>
    <w:rsid w:val="003C23F7"/>
    <w:rsid w:val="003C2519"/>
    <w:rsid w:val="003C3F21"/>
    <w:rsid w:val="003C7C04"/>
    <w:rsid w:val="003E1965"/>
    <w:rsid w:val="003E2D34"/>
    <w:rsid w:val="003F2AD8"/>
    <w:rsid w:val="00402BB1"/>
    <w:rsid w:val="004103EE"/>
    <w:rsid w:val="00412671"/>
    <w:rsid w:val="0042155F"/>
    <w:rsid w:val="00425AB9"/>
    <w:rsid w:val="00435333"/>
    <w:rsid w:val="004367AF"/>
    <w:rsid w:val="004449AF"/>
    <w:rsid w:val="004501CF"/>
    <w:rsid w:val="00477044"/>
    <w:rsid w:val="004806E5"/>
    <w:rsid w:val="00481C87"/>
    <w:rsid w:val="00485460"/>
    <w:rsid w:val="004928C6"/>
    <w:rsid w:val="004A1752"/>
    <w:rsid w:val="004B1F75"/>
    <w:rsid w:val="004C7B23"/>
    <w:rsid w:val="004D03AC"/>
    <w:rsid w:val="004D4BF3"/>
    <w:rsid w:val="004D677B"/>
    <w:rsid w:val="004E16C9"/>
    <w:rsid w:val="004E2CD3"/>
    <w:rsid w:val="004F1F7E"/>
    <w:rsid w:val="004F284C"/>
    <w:rsid w:val="0050253D"/>
    <w:rsid w:val="00524E91"/>
    <w:rsid w:val="00527100"/>
    <w:rsid w:val="005272B5"/>
    <w:rsid w:val="00542320"/>
    <w:rsid w:val="005709AF"/>
    <w:rsid w:val="005A4154"/>
    <w:rsid w:val="005E30C0"/>
    <w:rsid w:val="005E3881"/>
    <w:rsid w:val="005F3B47"/>
    <w:rsid w:val="006040BC"/>
    <w:rsid w:val="006142E6"/>
    <w:rsid w:val="006356A7"/>
    <w:rsid w:val="00662515"/>
    <w:rsid w:val="00675858"/>
    <w:rsid w:val="00677CE2"/>
    <w:rsid w:val="006823DF"/>
    <w:rsid w:val="0069072D"/>
    <w:rsid w:val="006B01E6"/>
    <w:rsid w:val="006C79A9"/>
    <w:rsid w:val="006D3BFA"/>
    <w:rsid w:val="006D3D20"/>
    <w:rsid w:val="006D4885"/>
    <w:rsid w:val="006F18A8"/>
    <w:rsid w:val="0071740C"/>
    <w:rsid w:val="00721458"/>
    <w:rsid w:val="00723705"/>
    <w:rsid w:val="007318C4"/>
    <w:rsid w:val="00732A54"/>
    <w:rsid w:val="00754426"/>
    <w:rsid w:val="00754865"/>
    <w:rsid w:val="007615D2"/>
    <w:rsid w:val="00764C26"/>
    <w:rsid w:val="00767BDC"/>
    <w:rsid w:val="00782E2E"/>
    <w:rsid w:val="007A1172"/>
    <w:rsid w:val="007A7F84"/>
    <w:rsid w:val="007D3F2C"/>
    <w:rsid w:val="007D4A8D"/>
    <w:rsid w:val="007E5E52"/>
    <w:rsid w:val="007E7B6F"/>
    <w:rsid w:val="0081569F"/>
    <w:rsid w:val="00816196"/>
    <w:rsid w:val="00816CAC"/>
    <w:rsid w:val="00836A0D"/>
    <w:rsid w:val="00841E9D"/>
    <w:rsid w:val="00846811"/>
    <w:rsid w:val="00860D6F"/>
    <w:rsid w:val="00866CB2"/>
    <w:rsid w:val="0087142B"/>
    <w:rsid w:val="008914FD"/>
    <w:rsid w:val="008A243A"/>
    <w:rsid w:val="008C6180"/>
    <w:rsid w:val="008C7AA8"/>
    <w:rsid w:val="008D6922"/>
    <w:rsid w:val="008D7FAF"/>
    <w:rsid w:val="008E525B"/>
    <w:rsid w:val="008F40E6"/>
    <w:rsid w:val="009010BB"/>
    <w:rsid w:val="00906EA4"/>
    <w:rsid w:val="0090703F"/>
    <w:rsid w:val="00914B8A"/>
    <w:rsid w:val="009374D2"/>
    <w:rsid w:val="0095433B"/>
    <w:rsid w:val="00962C6D"/>
    <w:rsid w:val="0096411E"/>
    <w:rsid w:val="00974C3C"/>
    <w:rsid w:val="00991F1B"/>
    <w:rsid w:val="00992DDC"/>
    <w:rsid w:val="009A472E"/>
    <w:rsid w:val="009A5C6E"/>
    <w:rsid w:val="009A6FE3"/>
    <w:rsid w:val="009C069D"/>
    <w:rsid w:val="009C592A"/>
    <w:rsid w:val="009E097C"/>
    <w:rsid w:val="009E2432"/>
    <w:rsid w:val="009F5997"/>
    <w:rsid w:val="00A04D2A"/>
    <w:rsid w:val="00A24A78"/>
    <w:rsid w:val="00A329D7"/>
    <w:rsid w:val="00A354AE"/>
    <w:rsid w:val="00A36860"/>
    <w:rsid w:val="00A528E2"/>
    <w:rsid w:val="00A53F45"/>
    <w:rsid w:val="00A60301"/>
    <w:rsid w:val="00A61ACF"/>
    <w:rsid w:val="00A65AD3"/>
    <w:rsid w:val="00A7234C"/>
    <w:rsid w:val="00A73A25"/>
    <w:rsid w:val="00A81910"/>
    <w:rsid w:val="00A93955"/>
    <w:rsid w:val="00AB7305"/>
    <w:rsid w:val="00AB7885"/>
    <w:rsid w:val="00AD02ED"/>
    <w:rsid w:val="00AD7907"/>
    <w:rsid w:val="00AE2989"/>
    <w:rsid w:val="00AF6995"/>
    <w:rsid w:val="00B17B8B"/>
    <w:rsid w:val="00B20EC2"/>
    <w:rsid w:val="00B24CF1"/>
    <w:rsid w:val="00B31C5B"/>
    <w:rsid w:val="00B45CB2"/>
    <w:rsid w:val="00B475A6"/>
    <w:rsid w:val="00B51FF7"/>
    <w:rsid w:val="00B522E2"/>
    <w:rsid w:val="00B56E49"/>
    <w:rsid w:val="00B60C51"/>
    <w:rsid w:val="00B836CA"/>
    <w:rsid w:val="00B92E95"/>
    <w:rsid w:val="00B9621D"/>
    <w:rsid w:val="00BA6AF7"/>
    <w:rsid w:val="00BB06B2"/>
    <w:rsid w:val="00BB1387"/>
    <w:rsid w:val="00BB4FED"/>
    <w:rsid w:val="00BC2452"/>
    <w:rsid w:val="00BD3677"/>
    <w:rsid w:val="00BD6BF4"/>
    <w:rsid w:val="00C06A32"/>
    <w:rsid w:val="00C1042A"/>
    <w:rsid w:val="00C300BA"/>
    <w:rsid w:val="00C4261F"/>
    <w:rsid w:val="00C4778D"/>
    <w:rsid w:val="00C55BA4"/>
    <w:rsid w:val="00C83D73"/>
    <w:rsid w:val="00C91915"/>
    <w:rsid w:val="00CB03AE"/>
    <w:rsid w:val="00CD08BF"/>
    <w:rsid w:val="00CD7395"/>
    <w:rsid w:val="00CE0AA5"/>
    <w:rsid w:val="00CF539A"/>
    <w:rsid w:val="00CF7635"/>
    <w:rsid w:val="00D152CC"/>
    <w:rsid w:val="00D2022A"/>
    <w:rsid w:val="00D2049B"/>
    <w:rsid w:val="00D20D49"/>
    <w:rsid w:val="00D346D5"/>
    <w:rsid w:val="00D413D4"/>
    <w:rsid w:val="00D53FC6"/>
    <w:rsid w:val="00D5697D"/>
    <w:rsid w:val="00D704FF"/>
    <w:rsid w:val="00D72F57"/>
    <w:rsid w:val="00D8022E"/>
    <w:rsid w:val="00D810DE"/>
    <w:rsid w:val="00D966A9"/>
    <w:rsid w:val="00DA4F52"/>
    <w:rsid w:val="00DA5AAB"/>
    <w:rsid w:val="00DB13CF"/>
    <w:rsid w:val="00DC4B19"/>
    <w:rsid w:val="00DD1A86"/>
    <w:rsid w:val="00DF5BAB"/>
    <w:rsid w:val="00E012D3"/>
    <w:rsid w:val="00E0140E"/>
    <w:rsid w:val="00E0367F"/>
    <w:rsid w:val="00E10A30"/>
    <w:rsid w:val="00E15017"/>
    <w:rsid w:val="00E24E28"/>
    <w:rsid w:val="00E2686B"/>
    <w:rsid w:val="00E26929"/>
    <w:rsid w:val="00E349DC"/>
    <w:rsid w:val="00E536D4"/>
    <w:rsid w:val="00E5481E"/>
    <w:rsid w:val="00E659ED"/>
    <w:rsid w:val="00EA05BA"/>
    <w:rsid w:val="00EA1DEA"/>
    <w:rsid w:val="00EA68BD"/>
    <w:rsid w:val="00EB4D96"/>
    <w:rsid w:val="00EB7080"/>
    <w:rsid w:val="00ED210A"/>
    <w:rsid w:val="00EF31A3"/>
    <w:rsid w:val="00F24BFF"/>
    <w:rsid w:val="00F24E99"/>
    <w:rsid w:val="00F25772"/>
    <w:rsid w:val="00F322E5"/>
    <w:rsid w:val="00F36E8D"/>
    <w:rsid w:val="00F45FEC"/>
    <w:rsid w:val="00F53A90"/>
    <w:rsid w:val="00F60541"/>
    <w:rsid w:val="00F67984"/>
    <w:rsid w:val="00F923D9"/>
    <w:rsid w:val="00F95679"/>
    <w:rsid w:val="00FA60F8"/>
    <w:rsid w:val="00FD041C"/>
    <w:rsid w:val="00FD7A8F"/>
    <w:rsid w:val="00FE0F2B"/>
    <w:rsid w:val="00FE5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dicator_fun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5A1C58"/>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5A1C5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82A74EF8-74DD-45DE-B2DF-E9D83845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367</cp:revision>
  <cp:lastPrinted>2011-12-01T04:16:00Z</cp:lastPrinted>
  <dcterms:created xsi:type="dcterms:W3CDTF">2011-11-29T15:19:00Z</dcterms:created>
  <dcterms:modified xsi:type="dcterms:W3CDTF">2011-12-01T04:24:00Z</dcterms:modified>
</cp:coreProperties>
</file>