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969F" w14:textId="5F66FE60" w:rsidR="00640CCA" w:rsidRDefault="00000000" w:rsidP="00173C7D">
      <w:pPr>
        <w:keepNext/>
        <w:spacing w:before="60"/>
      </w:pPr>
      <w:proofErr w:type="spellStart"/>
      <w:r w:rsidRPr="00173C7D">
        <w:rPr>
          <w:rFonts w:ascii="宋体" w:eastAsia="宋体" w:hAnsi="宋体" w:cs="宋体" w:hint="eastAsia"/>
          <w:b/>
          <w:color w:val="17324D"/>
          <w:sz w:val="34"/>
        </w:rPr>
        <w:t>方向</w:t>
      </w:r>
      <w:proofErr w:type="spellEnd"/>
      <w:r w:rsidRPr="00173C7D">
        <w:rPr>
          <w:b/>
          <w:color w:val="17324D"/>
          <w:sz w:val="34"/>
        </w:rPr>
        <w:t xml:space="preserve"> </w:t>
      </w:r>
      <w:proofErr w:type="gramStart"/>
      <w:r w:rsidR="00173C7D" w:rsidRPr="00173C7D">
        <w:rPr>
          <w:rFonts w:hint="eastAsia"/>
          <w:b/>
          <w:color w:val="17324D"/>
          <w:sz w:val="34"/>
        </w:rPr>
        <w:t xml:space="preserve">3 </w:t>
      </w:r>
      <w:r w:rsidRPr="00173C7D">
        <w:rPr>
          <w:b/>
          <w:color w:val="17324D"/>
          <w:sz w:val="34"/>
        </w:rPr>
        <w:t xml:space="preserve"> </w:t>
      </w:r>
      <w:r>
        <w:rPr>
          <w:b/>
          <w:color w:val="17324D"/>
          <w:sz w:val="34"/>
        </w:rPr>
        <w:t>Instance</w:t>
      </w:r>
      <w:proofErr w:type="gramEnd"/>
      <w:r>
        <w:rPr>
          <w:b/>
          <w:color w:val="17324D"/>
          <w:sz w:val="34"/>
        </w:rPr>
        <w:t>-Preserving Pose Representation</w:t>
      </w:r>
      <w:r w:rsidR="00173C7D" w:rsidRPr="00173C7D">
        <w:rPr>
          <w:rFonts w:hint="eastAsia"/>
          <w:b/>
          <w:color w:val="17324D"/>
          <w:sz w:val="34"/>
        </w:rPr>
        <w:t xml:space="preserve"> </w:t>
      </w:r>
      <w:r w:rsidRPr="00173C7D">
        <w:rPr>
          <w:b/>
          <w:color w:val="17324D"/>
          <w:sz w:val="34"/>
        </w:rPr>
        <w:t>for Multi-Person Action Recognition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40CCA" w14:paraId="0410B10D" w14:textId="77777777">
        <w:tc>
          <w:tcPr>
            <w:tcW w:w="9360" w:type="dxa"/>
            <w:shd w:val="clear" w:color="auto" w:fill="EEF3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B5FF51" w14:textId="77777777" w:rsidR="00640CCA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24D"/>
                <w:lang w:eastAsia="zh-CN"/>
              </w:rPr>
              <w:t xml:space="preserve">一句话假设  </w:t>
            </w:r>
            <w:r>
              <w:rPr>
                <w:lang w:eastAsia="zh-CN"/>
              </w:rPr>
              <w:t>多人交互中显式保留 person identity 与相对几何关系，比将多人关节热图直接融合更利于识别角色不对称动作。</w:t>
            </w:r>
          </w:p>
        </w:tc>
      </w:tr>
    </w:tbl>
    <w:p w14:paraId="0F65057C" w14:textId="77777777" w:rsidR="00640CCA" w:rsidRDefault="00640CCA">
      <w:pPr>
        <w:spacing w:after="0"/>
        <w:rPr>
          <w:lang w:eastAsia="zh-CN"/>
        </w:rPr>
      </w:pPr>
    </w:p>
    <w:p w14:paraId="31901DA5" w14:textId="77777777" w:rsidR="00640CCA" w:rsidRDefault="00000000">
      <w:pPr>
        <w:pStyle w:val="21"/>
      </w:pPr>
      <w:proofErr w:type="spellStart"/>
      <w:r>
        <w:rPr>
          <w:rFonts w:ascii="Noto Sans CJK SC" w:eastAsia="Noto Sans CJK SC" w:hAnsi="Noto Sans CJK SC"/>
        </w:rPr>
        <w:t>研究目标</w:t>
      </w:r>
      <w:proofErr w:type="spellEnd"/>
      <w:r>
        <w:rPr>
          <w:rFonts w:ascii="Noto Sans CJK SC" w:eastAsia="Noto Sans CJK SC" w:hAnsi="Noto Sans CJK SC"/>
        </w:rPr>
        <w:t xml:space="preserve"> / </w:t>
      </w:r>
      <w:proofErr w:type="spellStart"/>
      <w:r>
        <w:rPr>
          <w:rFonts w:ascii="Noto Sans CJK SC" w:eastAsia="Noto Sans CJK SC" w:hAnsi="Noto Sans CJK SC"/>
        </w:rPr>
        <w:t>核心问题</w:t>
      </w:r>
      <w:proofErr w:type="spellEnd"/>
    </w:p>
    <w:p w14:paraId="00CE143E" w14:textId="77777777" w:rsidR="00640CCA" w:rsidRDefault="00000000">
      <w:r>
        <w:rPr>
          <w:b/>
          <w:color w:val="17324D"/>
        </w:rPr>
        <w:t>目标：</w:t>
      </w:r>
      <w:r>
        <w:t>在不显著增加 backbone 复杂度的前提下，构建 instance-preserving pose representation，并验证其是否改善交互动作识别。</w:t>
      </w:r>
    </w:p>
    <w:p w14:paraId="7CEB4511" w14:textId="77777777" w:rsidR="00640CCA" w:rsidRDefault="00000000">
      <w:r>
        <w:rPr>
          <w:b/>
          <w:color w:val="17324D"/>
        </w:rPr>
        <w:t>核心问题：</w:t>
      </w:r>
      <w:r>
        <w:t>人物身份信息被融合后，哪些类别最受影响？加入独立 person stream、相对位移/距离/速度后，收益来自 identity preservation 还是额外参数量？</w:t>
      </w:r>
    </w:p>
    <w:p w14:paraId="68C5A65E" w14:textId="77777777" w:rsidR="00640CCA" w:rsidRDefault="00000000">
      <w:pPr>
        <w:pStyle w:val="21"/>
      </w:pPr>
      <w:r>
        <w:rPr>
          <w:rFonts w:ascii="Noto Sans CJK SC" w:eastAsia="Noto Sans CJK SC" w:hAnsi="Noto Sans CJK SC"/>
        </w:rPr>
        <w:t>推荐开源 baseline</w:t>
      </w:r>
    </w:p>
    <w:p w14:paraId="018C5FDC" w14:textId="77777777" w:rsidR="00640CCA" w:rsidRDefault="00000000">
      <w:r>
        <w:rPr>
          <w:b/>
          <w:color w:val="17324D"/>
        </w:rPr>
        <w:t>主线：</w:t>
      </w:r>
      <w:r>
        <w:t>SkeletonX（TMM 2025，官方代码）作为较新的 skeleton representation baseline；在其输入或融合层加入 person-instance 与 relative-interaction 分支。</w:t>
      </w:r>
    </w:p>
    <w:p w14:paraId="01462A21" w14:textId="77777777" w:rsidR="00640CCA" w:rsidRDefault="00000000">
      <w:r>
        <w:rPr>
          <w:b/>
          <w:color w:val="17324D"/>
        </w:rPr>
        <w:t>必要对照：</w:t>
      </w:r>
      <w:r>
        <w:t>PoseC3D（MMAction2 官方实现）用于验证 heatmap fusion 的信息损失；ISTA-Net 作为专门面向交互动作的上限/结构对照。</w:t>
      </w:r>
    </w:p>
    <w:p w14:paraId="7BCAF819" w14:textId="77777777" w:rsidR="00640CCA" w:rsidRDefault="00000000">
      <w:pPr>
        <w:pStyle w:val="21"/>
      </w:pPr>
      <w:r>
        <w:rPr>
          <w:rFonts w:ascii="Noto Sans CJK SC" w:eastAsia="Noto Sans CJK SC" w:hAnsi="Noto Sans CJK SC"/>
        </w:rPr>
        <w:t>Benchmark / Dataset 与指标</w:t>
      </w:r>
    </w:p>
    <w:p w14:paraId="349CC0B1" w14:textId="77777777" w:rsidR="00640CCA" w:rsidRDefault="00000000">
      <w:r>
        <w:rPr>
          <w:b/>
          <w:color w:val="17324D"/>
        </w:rPr>
        <w:t>主数据集：</w:t>
      </w:r>
      <w:r>
        <w:t>NTU RGB+D 120 的 two-person / mutual interaction 子集；沿用官方 cross-subject / cross-setup 划分。</w:t>
      </w:r>
    </w:p>
    <w:p w14:paraId="7C991D24" w14:textId="77777777" w:rsidR="00640CCA" w:rsidRDefault="00000000">
      <w:pPr>
        <w:rPr>
          <w:lang w:eastAsia="zh-CN"/>
        </w:rPr>
      </w:pPr>
      <w:r>
        <w:rPr>
          <w:b/>
          <w:color w:val="17324D"/>
          <w:lang w:eastAsia="zh-CN"/>
        </w:rPr>
        <w:t>补充：</w:t>
      </w:r>
      <w:r>
        <w:rPr>
          <w:lang w:eastAsia="zh-CN"/>
        </w:rPr>
        <w:t>NTU Mutual 配置；时间允许时加入 PKU-MMDv2，检验跨数据集稳定性。</w:t>
      </w:r>
    </w:p>
    <w:p w14:paraId="18FFDBED" w14:textId="77777777" w:rsidR="00640CCA" w:rsidRDefault="00000000">
      <w:r>
        <w:rPr>
          <w:b/>
          <w:color w:val="17324D"/>
        </w:rPr>
        <w:t>指标：</w:t>
      </w:r>
      <w:proofErr w:type="gramStart"/>
      <w:r>
        <w:t>Top-1</w:t>
      </w:r>
      <w:proofErr w:type="gramEnd"/>
      <w:r>
        <w:t xml:space="preserve"> accuracy、macro-F1、角色不对称类别的 per-class </w:t>
      </w:r>
      <w:proofErr w:type="spellStart"/>
      <w:r>
        <w:t>recall；另报告参数量、吞吐和</w:t>
      </w:r>
      <w:proofErr w:type="spellEnd"/>
      <w:r>
        <w:t xml:space="preserve"> identity-swap 敏感性。</w:t>
      </w:r>
    </w:p>
    <w:p w14:paraId="2AA4D184" w14:textId="77777777" w:rsidR="00640CCA" w:rsidRDefault="00000000">
      <w:pPr>
        <w:pStyle w:val="21"/>
      </w:pPr>
      <w:r>
        <w:rPr>
          <w:rFonts w:ascii="Noto Sans CJK SC" w:eastAsia="Noto Sans CJK SC" w:hAnsi="Noto Sans CJK SC"/>
        </w:rPr>
        <w:t>建议 GPU / 算力</w:t>
      </w:r>
    </w:p>
    <w:p w14:paraId="10067432" w14:textId="77777777" w:rsidR="00640CCA" w:rsidRDefault="00000000">
      <w:r>
        <w:rPr>
          <w:b/>
          <w:color w:val="17324D"/>
        </w:rPr>
        <w:t>最低配置：</w:t>
      </w:r>
      <w:r>
        <w:t>1×RTX 3090/4090（24 GB）；纯 skeleton 分支通常可在更小显存运行，PoseC3D 建议保留 16–24 GB。</w:t>
      </w:r>
    </w:p>
    <w:p w14:paraId="62A46154" w14:textId="77777777" w:rsidR="00640CCA" w:rsidRDefault="00000000">
      <w:r>
        <w:rPr>
          <w:b/>
          <w:color w:val="17324D"/>
        </w:rPr>
        <w:t>预算：</w:t>
      </w:r>
      <w:r>
        <w:t>约 20–60 GPU-hours（数据准备与多次小规模训练除外）；无需多卡。</w:t>
      </w:r>
    </w:p>
    <w:p w14:paraId="5736B213" w14:textId="77777777" w:rsidR="00640CCA" w:rsidRDefault="00000000">
      <w:pPr>
        <w:pStyle w:val="21"/>
      </w:pPr>
      <w:r>
        <w:rPr>
          <w:rFonts w:ascii="Noto Sans CJK SC" w:eastAsia="Noto Sans CJK SC" w:hAnsi="Noto Sans CJK SC"/>
        </w:rPr>
        <w:t>为什么适合 6 周</w:t>
      </w:r>
    </w:p>
    <w:p w14:paraId="685A6595" w14:textId="77777777" w:rsidR="00640CCA" w:rsidRDefault="00000000">
      <w:pPr>
        <w:pStyle w:val="a0"/>
        <w:rPr>
          <w:lang w:eastAsia="zh-CN"/>
        </w:rPr>
      </w:pPr>
      <w:r>
        <w:rPr>
          <w:lang w:eastAsia="zh-CN"/>
        </w:rPr>
        <w:t>数据格式成熟、评测周期短，baseline 失败风险最低。</w:t>
      </w:r>
    </w:p>
    <w:p w14:paraId="6EF7E76F" w14:textId="77777777" w:rsidR="00640CCA" w:rsidRDefault="00000000">
      <w:pPr>
        <w:pStyle w:val="a0"/>
        <w:rPr>
          <w:lang w:eastAsia="zh-CN"/>
        </w:rPr>
      </w:pPr>
      <w:r>
        <w:rPr>
          <w:lang w:eastAsia="zh-CN"/>
        </w:rPr>
        <w:t>创新点可被限制为一个输入/融合模块，容易做公平消融。</w:t>
      </w:r>
    </w:p>
    <w:p w14:paraId="37767327" w14:textId="77777777" w:rsidR="00640CCA" w:rsidRDefault="00000000">
      <w:pPr>
        <w:pStyle w:val="a0"/>
        <w:rPr>
          <w:lang w:eastAsia="zh-CN"/>
        </w:rPr>
      </w:pPr>
      <w:r>
        <w:rPr>
          <w:lang w:eastAsia="zh-CN"/>
        </w:rPr>
        <w:t>结果既可用数值解释，也可用混淆矩阵与角色错误案例展示。</w:t>
      </w:r>
    </w:p>
    <w:p w14:paraId="562C7350" w14:textId="77777777" w:rsidR="00640CCA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主要风险与控制</w:t>
      </w:r>
    </w:p>
    <w:p w14:paraId="02509D3B" w14:textId="77777777" w:rsidR="00640CCA" w:rsidRDefault="00000000">
      <w:pPr>
        <w:rPr>
          <w:lang w:eastAsia="zh-CN"/>
        </w:rPr>
      </w:pPr>
      <w:r>
        <w:rPr>
          <w:b/>
          <w:color w:val="17324D"/>
          <w:lang w:eastAsia="zh-CN"/>
        </w:rPr>
        <w:t>风险：</w:t>
      </w:r>
      <w:r>
        <w:rPr>
          <w:color w:val="9A3B3B"/>
          <w:lang w:eastAsia="zh-CN"/>
        </w:rPr>
        <w:t>身份顺序本身可能不稳定；全量 NTU120 上总体精度提升会被非交互类别稀释；</w:t>
      </w:r>
      <w:proofErr w:type="spellStart"/>
      <w:r>
        <w:rPr>
          <w:color w:val="9A3B3B"/>
          <w:lang w:eastAsia="zh-CN"/>
        </w:rPr>
        <w:t>SkeletonX</w:t>
      </w:r>
      <w:proofErr w:type="spellEnd"/>
      <w:r>
        <w:rPr>
          <w:color w:val="9A3B3B"/>
          <w:lang w:eastAsia="zh-CN"/>
        </w:rPr>
        <w:t xml:space="preserve"> 环境较旧。</w:t>
      </w:r>
    </w:p>
    <w:p w14:paraId="69AC99C0" w14:textId="77777777" w:rsidR="00640CCA" w:rsidRDefault="00000000">
      <w:proofErr w:type="spellStart"/>
      <w:r>
        <w:rPr>
          <w:b/>
          <w:color w:val="17324D"/>
        </w:rPr>
        <w:t>控制：</w:t>
      </w:r>
      <w:r>
        <w:t>先定义</w:t>
      </w:r>
      <w:proofErr w:type="spellEnd"/>
      <w:r>
        <w:t xml:space="preserve"> person ordering / permutation-invariant 方案；主报告聚焦 interaction subset；第 1 周锁定可运行容器或降级到 PoseC3D/CTR-GCN。</w:t>
      </w:r>
    </w:p>
    <w:p w14:paraId="3EBEDA9E" w14:textId="2B2F2F3B" w:rsidR="00640CCA" w:rsidRDefault="00640CCA">
      <w:pPr>
        <w:rPr>
          <w:rFonts w:hint="eastAsia"/>
          <w:lang w:eastAsia="zh-CN"/>
        </w:rPr>
      </w:pPr>
    </w:p>
    <w:sectPr w:rsidR="00640CCA" w:rsidSect="00034616">
      <w:headerReference w:type="default" r:id="rId8"/>
      <w:footerReference w:type="default" r:id="rId9"/>
      <w:pgSz w:w="12240" w:h="15840"/>
      <w:pgMar w:top="835" w:right="1440" w:bottom="835" w:left="1440" w:header="389" w:footer="3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5C463" w14:textId="77777777" w:rsidR="00800D29" w:rsidRDefault="00800D29">
      <w:pPr>
        <w:spacing w:after="0" w:line="240" w:lineRule="auto"/>
      </w:pPr>
      <w:r>
        <w:separator/>
      </w:r>
    </w:p>
  </w:endnote>
  <w:endnote w:type="continuationSeparator" w:id="0">
    <w:p w14:paraId="7B9E6B1C" w14:textId="77777777" w:rsidR="00800D29" w:rsidRDefault="00800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2358A" w14:textId="72F68CB5" w:rsidR="00640CCA" w:rsidRDefault="00000000" w:rsidP="00BC7120">
    <w:pPr>
      <w:pStyle w:val="a7"/>
      <w:ind w:right="510"/>
      <w:jc w:val="right"/>
      <w:rPr>
        <w:rFonts w:hint="eastAsia"/>
        <w:lang w:eastAsia="zh-CN"/>
      </w:rPr>
    </w:pPr>
    <w:r>
      <w:rPr>
        <w:color w:val="5B6672"/>
        <w:sz w:val="17"/>
      </w:rPr>
      <w:t xml:space="preserve"> </w:t>
    </w:r>
    <w:r>
      <w:rPr>
        <w:color w:val="5B6672"/>
      </w:rPr>
      <w:fldChar w:fldCharType="begin"/>
    </w:r>
    <w:r>
      <w:rPr>
        <w:color w:val="5B6672"/>
      </w:rPr>
      <w:instrText>PAGE</w:instrText>
    </w:r>
    <w:r>
      <w:rPr>
        <w:color w:val="5B6672"/>
      </w:rPr>
      <w:fldChar w:fldCharType="separate"/>
    </w:r>
    <w:r>
      <w:rPr>
        <w:color w:val="5B6672"/>
      </w:rPr>
      <w:t>1</w:t>
    </w:r>
    <w:r>
      <w:rPr>
        <w:color w:val="5B667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DE250" w14:textId="77777777" w:rsidR="00800D29" w:rsidRDefault="00800D29">
      <w:pPr>
        <w:spacing w:after="0" w:line="240" w:lineRule="auto"/>
      </w:pPr>
      <w:r>
        <w:separator/>
      </w:r>
    </w:p>
  </w:footnote>
  <w:footnote w:type="continuationSeparator" w:id="0">
    <w:p w14:paraId="26D98AC9" w14:textId="77777777" w:rsidR="00800D29" w:rsidRDefault="00800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0775" w14:textId="77777777" w:rsidR="00640CCA" w:rsidRDefault="00000000">
    <w:pPr>
      <w:pStyle w:val="a5"/>
      <w:jc w:val="right"/>
    </w:pPr>
    <w:r>
      <w:rPr>
        <w:b/>
        <w:color w:val="5B6672"/>
        <w:sz w:val="16"/>
      </w:rPr>
      <w:t>MSc GROUP PROJECT · 6-WEEK SCOPING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149576">
    <w:abstractNumId w:val="8"/>
  </w:num>
  <w:num w:numId="2" w16cid:durableId="1016276137">
    <w:abstractNumId w:val="6"/>
  </w:num>
  <w:num w:numId="3" w16cid:durableId="1356884901">
    <w:abstractNumId w:val="5"/>
  </w:num>
  <w:num w:numId="4" w16cid:durableId="1902059676">
    <w:abstractNumId w:val="4"/>
  </w:num>
  <w:num w:numId="5" w16cid:durableId="422146081">
    <w:abstractNumId w:val="7"/>
  </w:num>
  <w:num w:numId="6" w16cid:durableId="491220130">
    <w:abstractNumId w:val="3"/>
  </w:num>
  <w:num w:numId="7" w16cid:durableId="321781778">
    <w:abstractNumId w:val="2"/>
  </w:num>
  <w:num w:numId="8" w16cid:durableId="1076975016">
    <w:abstractNumId w:val="1"/>
  </w:num>
  <w:num w:numId="9" w16cid:durableId="4699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A38"/>
    <w:rsid w:val="00136642"/>
    <w:rsid w:val="0015074B"/>
    <w:rsid w:val="00173C7D"/>
    <w:rsid w:val="0029639D"/>
    <w:rsid w:val="003124F0"/>
    <w:rsid w:val="00326F90"/>
    <w:rsid w:val="00640CCA"/>
    <w:rsid w:val="006D298E"/>
    <w:rsid w:val="00800D29"/>
    <w:rsid w:val="009F2EEC"/>
    <w:rsid w:val="00A365F6"/>
    <w:rsid w:val="00AA1D8D"/>
    <w:rsid w:val="00B47730"/>
    <w:rsid w:val="00BC71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7F2EF"/>
  <w14:defaultImageDpi w14:val="300"/>
  <w15:docId w15:val="{DD25FFC1-105F-F548-B852-6A696B565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0" w:lineRule="auto"/>
    </w:pPr>
    <w:rPr>
      <w:rFonts w:ascii="Noto Sans CJK SC" w:eastAsia="Noto Sans CJK SC" w:hAnsi="Noto Sans CJK SC"/>
      <w:color w:val="20262E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2E6F95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7324D"/>
      <w:sz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30" w:line="247" w:lineRule="auto"/>
      <w:contextualSpacing/>
    </w:pPr>
    <w:rPr>
      <w:sz w:val="17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30" w:line="247" w:lineRule="auto"/>
      <w:contextualSpacing/>
    </w:pPr>
    <w:rPr>
      <w:sz w:val="17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 6周项目方向讨论稿</dc:title>
  <dc:subject>Human Pose / 4D HOI / World-Grounded HMR project scoping</dc:subject>
  <dc:creator>Project Team</dc:creator>
  <cp:keywords>MSc, 6-week project, human pose, 4D reconstruction, benchmark</cp:keywords>
  <dc:description>generated by python-docx</dc:description>
  <cp:lastModifiedBy>Zhao Qihao (Dr)</cp:lastModifiedBy>
  <cp:revision>2</cp:revision>
  <dcterms:created xsi:type="dcterms:W3CDTF">2026-08-24T15:46:00Z</dcterms:created>
  <dcterms:modified xsi:type="dcterms:W3CDTF">2026-08-24T15:46:00Z</dcterms:modified>
  <cp:category/>
</cp:coreProperties>
</file>