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B45DBBA" w:rsidR="005D5DF0" w:rsidRPr="003F7EA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b/>
          <w:bCs/>
          <w:color w:val="1F1F1F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Experiment 1: Information Loss Evaluation </w:t>
      </w:r>
    </w:p>
    <w:p w14:paraId="00000003" w14:textId="77777777" w:rsidR="005D5DF0" w:rsidRPr="003F7E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Methodology: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Train SkeletonX and PoseC3D on the mutual interaction subset of the NTU RGB+D 120 dataset.</w:t>
      </w:r>
    </w:p>
    <w:p w14:paraId="00000004" w14:textId="77777777" w:rsidR="005D5DF0" w:rsidRPr="003F7E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Goal: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Establish baseline metrics and validate the hypothesis that standard joint heatmap fusion in models like PoseC3D leads to a loss of character identity information.</w:t>
      </w:r>
    </w:p>
    <w:p w14:paraId="00000005" w14:textId="1C0058AA" w:rsidR="005D5DF0" w:rsidRPr="003F7EA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Experiment 2: Component Analysis</w:t>
      </w:r>
    </w:p>
    <w:p w14:paraId="00000006" w14:textId="7D788D0B" w:rsidR="005D5DF0" w:rsidRPr="003F7E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Methodology: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Incrementally modify the SkeletonX architecture and compare the baseline against configurations that add an independent person stream and relative kinematic feature</w:t>
      </w:r>
      <w:r w:rsidR="003F7EA5">
        <w:rPr>
          <w:rFonts w:asciiTheme="minorHAnsi" w:eastAsia="Google Sans" w:hAnsiTheme="minorHAnsi" w:cs="Google Sans"/>
          <w:color w:val="1F1F1F"/>
          <w:lang w:val="en-US"/>
        </w:rPr>
        <w:t>s</w:t>
      </w:r>
      <w:r w:rsidRPr="003F7EA5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07" w14:textId="77777777" w:rsidR="005D5DF0" w:rsidRPr="003F7E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Goal: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Determine whether performance improvements stem from explicit identity preservation or merely from the increased number of model parameters.</w:t>
      </w:r>
    </w:p>
    <w:p w14:paraId="00000008" w14:textId="4BA203A1" w:rsidR="005D5DF0" w:rsidRPr="003F7EA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Experiment 3: Identity-Swap</w:t>
      </w:r>
    </w:p>
    <w:p w14:paraId="00000009" w14:textId="77777777" w:rsidR="005D5DF0" w:rsidRPr="003F7E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Methodology: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Artificially swap the input data of the first and second person during the testing phase.</w:t>
      </w:r>
    </w:p>
    <w:p w14:paraId="0000000A" w14:textId="77777777" w:rsidR="005D5DF0" w:rsidRPr="003F7E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Goal: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Assess the models' identity-swap sensitivity to ensure the architecture remains permutation-invariant or predictably changes classes for strictly directional actions.</w:t>
      </w:r>
    </w:p>
    <w:p w14:paraId="0000000B" w14:textId="77777777" w:rsidR="005D5D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Experiment 4: Asymmetric Interaction Evaluation</w:t>
      </w:r>
    </w:p>
    <w:p w14:paraId="0000000C" w14:textId="77777777" w:rsidR="005D5DF0" w:rsidRPr="003F7E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Methodology: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Conduct an isolated classification quality check on categories where participants have unequal roles.</w:t>
      </w:r>
    </w:p>
    <w:p w14:paraId="0000000D" w14:textId="77777777" w:rsidR="005D5DF0" w:rsidRPr="003F7E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3F7EA5">
        <w:rPr>
          <w:rFonts w:ascii="Google Sans" w:eastAsia="Google Sans" w:hAnsi="Google Sans" w:cs="Google Sans"/>
          <w:b/>
          <w:bCs/>
          <w:color w:val="1F1F1F"/>
          <w:lang w:val="en-US"/>
        </w:rPr>
        <w:t>Goal:</w:t>
      </w:r>
      <w:r w:rsidRPr="003F7EA5">
        <w:rPr>
          <w:rFonts w:ascii="Google Sans" w:eastAsia="Google Sans" w:hAnsi="Google Sans" w:cs="Google Sans"/>
          <w:color w:val="1F1F1F"/>
          <w:lang w:val="en-US"/>
        </w:rPr>
        <w:t xml:space="preserve"> Measure the per-class recall specifically for asymmetric role actions to confirm the primary project hypothesis.</w:t>
      </w:r>
    </w:p>
    <w:sectPr w:rsidR="005D5DF0" w:rsidRPr="003F7E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F63F98B-F614-4C06-A4B7-70E5004C48BE}"/>
  </w:font>
  <w:font w:name="Google Sans">
    <w:charset w:val="00"/>
    <w:family w:val="auto"/>
    <w:pitch w:val="default"/>
    <w:embedRegular r:id="rId2" w:fontKey="{61E0CB63-5D8C-40AE-B0C9-EEE4E5448494}"/>
    <w:embedBold r:id="rId3" w:fontKey="{21997D48-B31B-4211-AB74-3B325A92451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FB9E807-2006-4D14-966F-3CF11F496E6B}"/>
    <w:embedBold r:id="rId5" w:fontKey="{9EBA3002-8E8F-4657-ABD9-AE2435F75DB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133D8E4E-38BE-4E5F-B28A-D8721A6BD9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FC5"/>
    <w:multiLevelType w:val="multilevel"/>
    <w:tmpl w:val="669E27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A305CB"/>
    <w:multiLevelType w:val="multilevel"/>
    <w:tmpl w:val="CF56B1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F6192E"/>
    <w:multiLevelType w:val="multilevel"/>
    <w:tmpl w:val="74823A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376FBA"/>
    <w:multiLevelType w:val="multilevel"/>
    <w:tmpl w:val="E63C207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5457992">
    <w:abstractNumId w:val="0"/>
  </w:num>
  <w:num w:numId="2" w16cid:durableId="1942033363">
    <w:abstractNumId w:val="1"/>
  </w:num>
  <w:num w:numId="3" w16cid:durableId="1000621918">
    <w:abstractNumId w:val="3"/>
  </w:num>
  <w:num w:numId="4" w16cid:durableId="87317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DF0"/>
    <w:rsid w:val="002A108F"/>
    <w:rsid w:val="003F7EA5"/>
    <w:rsid w:val="005D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09CA"/>
  <w15:docId w15:val="{188858AE-46C2-4D59-BD5B-60B2B674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Колмаков</cp:lastModifiedBy>
  <cp:revision>2</cp:revision>
  <dcterms:created xsi:type="dcterms:W3CDTF">2026-09-06T07:03:00Z</dcterms:created>
  <dcterms:modified xsi:type="dcterms:W3CDTF">2026-09-06T07:04:00Z</dcterms:modified>
</cp:coreProperties>
</file>