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006E" w14:textId="77777777" w:rsidR="00B17658" w:rsidRPr="00B17658" w:rsidRDefault="00B17658" w:rsidP="00B17658">
      <w:pPr>
        <w:rPr>
          <w:b/>
          <w:bCs/>
        </w:rPr>
      </w:pPr>
      <w:r w:rsidRPr="00B17658">
        <w:rPr>
          <w:b/>
          <w:bCs/>
        </w:rPr>
        <w:t>1. Current CTC and In-Hand Salary Calculation:</w:t>
      </w:r>
    </w:p>
    <w:p w14:paraId="42B5355B" w14:textId="77777777" w:rsidR="00B17658" w:rsidRPr="00B17658" w:rsidRDefault="00B17658" w:rsidP="00B17658">
      <w:r w:rsidRPr="00B17658">
        <w:t xml:space="preserve">Your </w:t>
      </w:r>
      <w:r w:rsidRPr="00B17658">
        <w:rPr>
          <w:b/>
          <w:bCs/>
        </w:rPr>
        <w:t>current CTC</w:t>
      </w:r>
      <w:r w:rsidRPr="00B17658">
        <w:t xml:space="preserve"> is </w:t>
      </w:r>
      <w:r w:rsidRPr="00B17658">
        <w:rPr>
          <w:b/>
          <w:bCs/>
        </w:rPr>
        <w:t>463,436</w:t>
      </w:r>
      <w:r w:rsidRPr="00B17658">
        <w:t xml:space="preserve"> (as mentioned).</w:t>
      </w:r>
    </w:p>
    <w:p w14:paraId="3CCCC325" w14:textId="77777777" w:rsidR="00B17658" w:rsidRPr="00B17658" w:rsidRDefault="00B17658" w:rsidP="00B17658">
      <w:r w:rsidRPr="00B17658">
        <w:t xml:space="preserve">The </w:t>
      </w:r>
      <w:r w:rsidRPr="00B17658">
        <w:rPr>
          <w:b/>
          <w:bCs/>
        </w:rPr>
        <w:t>in-hand salary</w:t>
      </w:r>
      <w:r w:rsidRPr="00B17658">
        <w:t xml:space="preserve"> of 31.7K (31,700) is typically the amount after deductions like taxes, provident fund (PF), and other benefits are taken out of the gross pay. To break it down:</w:t>
      </w:r>
    </w:p>
    <w:p w14:paraId="1667292D" w14:textId="77777777" w:rsidR="00B17658" w:rsidRPr="00B17658" w:rsidRDefault="00B17658" w:rsidP="00B17658">
      <w:pPr>
        <w:numPr>
          <w:ilvl w:val="0"/>
          <w:numId w:val="1"/>
        </w:numPr>
      </w:pPr>
      <w:r w:rsidRPr="00B17658">
        <w:rPr>
          <w:b/>
          <w:bCs/>
        </w:rPr>
        <w:t>Gross Compensation</w:t>
      </w:r>
      <w:r w:rsidRPr="00B17658">
        <w:t>: 423,936</w:t>
      </w:r>
    </w:p>
    <w:p w14:paraId="0EA368CF" w14:textId="77777777" w:rsidR="00B17658" w:rsidRPr="00B17658" w:rsidRDefault="00B17658" w:rsidP="00B17658">
      <w:pPr>
        <w:numPr>
          <w:ilvl w:val="0"/>
          <w:numId w:val="1"/>
        </w:numPr>
      </w:pPr>
      <w:r w:rsidRPr="00B17658">
        <w:rPr>
          <w:b/>
          <w:bCs/>
        </w:rPr>
        <w:t>Deductions</w:t>
      </w:r>
      <w:r w:rsidRPr="00B17658">
        <w:t xml:space="preserve">: </w:t>
      </w:r>
    </w:p>
    <w:p w14:paraId="2DF88F4A" w14:textId="1A70ACAA" w:rsidR="00B17658" w:rsidRPr="00B17658" w:rsidRDefault="00B17658" w:rsidP="00B17658">
      <w:pPr>
        <w:numPr>
          <w:ilvl w:val="1"/>
          <w:numId w:val="1"/>
        </w:numPr>
      </w:pPr>
      <w:r w:rsidRPr="00B17658">
        <w:rPr>
          <w:b/>
          <w:bCs/>
        </w:rPr>
        <w:t>PF Contribution</w:t>
      </w:r>
      <w:r w:rsidRPr="00B17658">
        <w:t xml:space="preserve"> (both employee and employer): </w:t>
      </w:r>
      <w:r w:rsidRPr="00B17658">
        <w:t>Typically,</w:t>
      </w:r>
      <w:r w:rsidRPr="00B17658">
        <w:t xml:space="preserve"> a percentage of your basic salary, but here it is mentioned as 1,800 monthly for the employer contribution, </w:t>
      </w:r>
      <w:r w:rsidRPr="00B17658">
        <w:t>totalling</w:t>
      </w:r>
      <w:r w:rsidRPr="00B17658">
        <w:t xml:space="preserve"> 21,600 annually. If you also contribute similarly, it would amount to 21,600 annually.</w:t>
      </w:r>
    </w:p>
    <w:p w14:paraId="339DC54D" w14:textId="77777777" w:rsidR="00B17658" w:rsidRPr="00B17658" w:rsidRDefault="00B17658" w:rsidP="00B17658">
      <w:pPr>
        <w:numPr>
          <w:ilvl w:val="1"/>
          <w:numId w:val="1"/>
        </w:numPr>
      </w:pPr>
      <w:r w:rsidRPr="00B17658">
        <w:rPr>
          <w:b/>
          <w:bCs/>
        </w:rPr>
        <w:t>Other Deductions</w:t>
      </w:r>
      <w:r w:rsidRPr="00B17658">
        <w:t>: These could include taxes, insurance, etc., based on your company's policies.</w:t>
      </w:r>
    </w:p>
    <w:p w14:paraId="46A6F663" w14:textId="775A1653" w:rsidR="00B17658" w:rsidRPr="00B17658" w:rsidRDefault="00B17658" w:rsidP="00B17658">
      <w:pPr>
        <w:numPr>
          <w:ilvl w:val="1"/>
          <w:numId w:val="1"/>
        </w:numPr>
      </w:pPr>
      <w:proofErr w:type="gramStart"/>
      <w:r w:rsidRPr="00B17658">
        <w:t>Your</w:t>
      </w:r>
      <w:proofErr w:type="gramEnd"/>
      <w:r w:rsidRPr="00B17658">
        <w:t xml:space="preserve"> </w:t>
      </w:r>
      <w:r w:rsidRPr="00B17658">
        <w:rPr>
          <w:b/>
          <w:bCs/>
        </w:rPr>
        <w:t>in-hand salary</w:t>
      </w:r>
      <w:r w:rsidRPr="00B17658">
        <w:t xml:space="preserve"> reflects the amount you receive after these deductions, which explains the difference from the gross compensation.</w:t>
      </w:r>
    </w:p>
    <w:p w14:paraId="0E46FE86" w14:textId="77777777" w:rsidR="00B17658" w:rsidRPr="00B17658" w:rsidRDefault="00B17658" w:rsidP="00B17658">
      <w:pPr>
        <w:rPr>
          <w:b/>
          <w:bCs/>
        </w:rPr>
      </w:pPr>
      <w:r w:rsidRPr="00B17658">
        <w:rPr>
          <w:b/>
          <w:bCs/>
        </w:rPr>
        <w:t>2. Difference Between 31.7K In-Hand Salary and Calculated In-Hand Salary:</w:t>
      </w:r>
    </w:p>
    <w:p w14:paraId="549F03E4" w14:textId="77777777" w:rsidR="00B17658" w:rsidRPr="00B17658" w:rsidRDefault="00B17658" w:rsidP="00B17658">
      <w:r w:rsidRPr="00B17658">
        <w:t xml:space="preserve">The </w:t>
      </w:r>
      <w:r w:rsidRPr="00B17658">
        <w:rPr>
          <w:b/>
          <w:bCs/>
        </w:rPr>
        <w:t>in-hand salary</w:t>
      </w:r>
      <w:r w:rsidRPr="00B17658">
        <w:t xml:space="preserve"> of 31.7K differs from a calculated in-hand salary due to:</w:t>
      </w:r>
    </w:p>
    <w:p w14:paraId="736517EB" w14:textId="77777777" w:rsidR="00B17658" w:rsidRPr="00B17658" w:rsidRDefault="00B17658" w:rsidP="00B17658">
      <w:pPr>
        <w:numPr>
          <w:ilvl w:val="0"/>
          <w:numId w:val="2"/>
        </w:numPr>
      </w:pPr>
      <w:r w:rsidRPr="00B17658">
        <w:rPr>
          <w:b/>
          <w:bCs/>
        </w:rPr>
        <w:t>Tax deductions</w:t>
      </w:r>
      <w:r w:rsidRPr="00B17658">
        <w:t xml:space="preserve"> (based on your tax slab).</w:t>
      </w:r>
    </w:p>
    <w:p w14:paraId="08538743" w14:textId="77777777" w:rsidR="00B17658" w:rsidRPr="00B17658" w:rsidRDefault="00B17658" w:rsidP="00B17658">
      <w:pPr>
        <w:numPr>
          <w:ilvl w:val="0"/>
          <w:numId w:val="2"/>
        </w:numPr>
      </w:pPr>
      <w:r w:rsidRPr="00B17658">
        <w:rPr>
          <w:b/>
          <w:bCs/>
        </w:rPr>
        <w:t>Employee PF contribution</w:t>
      </w:r>
      <w:r w:rsidRPr="00B17658">
        <w:t xml:space="preserve"> (usually matching the employer's contribution).</w:t>
      </w:r>
    </w:p>
    <w:p w14:paraId="0778D69B" w14:textId="77777777" w:rsidR="00B17658" w:rsidRPr="00B17658" w:rsidRDefault="00B17658" w:rsidP="00B17658">
      <w:pPr>
        <w:numPr>
          <w:ilvl w:val="0"/>
          <w:numId w:val="2"/>
        </w:numPr>
      </w:pPr>
      <w:r w:rsidRPr="00B17658">
        <w:rPr>
          <w:b/>
          <w:bCs/>
        </w:rPr>
        <w:t>Other deductions</w:t>
      </w:r>
      <w:r w:rsidRPr="00B17658">
        <w:t xml:space="preserve"> such as insurance premiums, professional tax, etc.</w:t>
      </w:r>
    </w:p>
    <w:p w14:paraId="41CDB3CD" w14:textId="77777777" w:rsidR="00B17658" w:rsidRPr="00B17658" w:rsidRDefault="00B17658" w:rsidP="00B17658">
      <w:r w:rsidRPr="00B17658">
        <w:t>The calculated in-hand salary would usually be a theoretical amount before these deductions are considered, whereas the 31.7K is the actual amount after accounting for all statutory and non-statutory deductions.</w:t>
      </w:r>
    </w:p>
    <w:p w14:paraId="0B77A1DB" w14:textId="77777777" w:rsidR="00B17658" w:rsidRPr="00B17658" w:rsidRDefault="00B17658" w:rsidP="00B17658">
      <w:pPr>
        <w:rPr>
          <w:b/>
          <w:bCs/>
        </w:rPr>
      </w:pPr>
      <w:r w:rsidRPr="00B17658">
        <w:rPr>
          <w:b/>
          <w:bCs/>
        </w:rPr>
        <w:t>3. Fixed Pay, Variable Pay, and Other Benefits (in Lakhs):</w:t>
      </w:r>
    </w:p>
    <w:p w14:paraId="078914FF" w14:textId="77777777" w:rsidR="00B17658" w:rsidRPr="00B17658" w:rsidRDefault="00B17658" w:rsidP="00B17658">
      <w:pPr>
        <w:numPr>
          <w:ilvl w:val="0"/>
          <w:numId w:val="3"/>
        </w:numPr>
      </w:pPr>
      <w:r w:rsidRPr="00B17658">
        <w:rPr>
          <w:b/>
          <w:bCs/>
        </w:rPr>
        <w:t>Fixed Pay</w:t>
      </w:r>
      <w:r w:rsidRPr="00B17658">
        <w:t>:</w:t>
      </w:r>
    </w:p>
    <w:p w14:paraId="30F72439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Basic: 148,500</w:t>
      </w:r>
    </w:p>
    <w:p w14:paraId="14357148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House Rental Allowance (HRA): 89,100</w:t>
      </w:r>
    </w:p>
    <w:p w14:paraId="61479113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Special Allowance: 131,136</w:t>
      </w:r>
    </w:p>
    <w:p w14:paraId="11956F68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Conveyance Allowance: 9,600</w:t>
      </w:r>
    </w:p>
    <w:p w14:paraId="2CDF92AB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Advance Statutory Bonus: 24,000</w:t>
      </w:r>
    </w:p>
    <w:p w14:paraId="180A7234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PF Contribution by the company: 21,600</w:t>
      </w:r>
    </w:p>
    <w:p w14:paraId="63CC04B0" w14:textId="77777777" w:rsidR="00B17658" w:rsidRPr="00B17658" w:rsidRDefault="00B17658" w:rsidP="00B17658">
      <w:r w:rsidRPr="00B17658">
        <w:rPr>
          <w:b/>
          <w:bCs/>
        </w:rPr>
        <w:t>Fixed Pay</w:t>
      </w:r>
      <w:r w:rsidRPr="00B17658">
        <w:t>:</w:t>
      </w:r>
    </w:p>
    <w:p w14:paraId="24DCBEF0" w14:textId="77777777" w:rsidR="00B17658" w:rsidRPr="00B17658" w:rsidRDefault="00B17658" w:rsidP="00B17658">
      <w:r w:rsidRPr="00B17658">
        <w:t>Total Fixed Pay=148,500+89,100+131,136+9,600+24,000+21,600=424,936 Annually or 4.25 Lakhs\</w:t>
      </w:r>
      <w:proofErr w:type="gramStart"/>
      <w:r w:rsidRPr="00B17658">
        <w:t>text{</w:t>
      </w:r>
      <w:proofErr w:type="gramEnd"/>
      <w:r w:rsidRPr="00B17658">
        <w:t xml:space="preserve">Total Fixed Pay} = 148,500 + 89,100 + 131,136 + 9,600 + 24,000 + 21,600 = 424,936 \, \text{Annually or 4.25 Lakhs} </w:t>
      </w:r>
    </w:p>
    <w:p w14:paraId="4395BF59" w14:textId="77777777" w:rsidR="00B17658" w:rsidRPr="00B17658" w:rsidRDefault="00B17658" w:rsidP="00B17658">
      <w:pPr>
        <w:numPr>
          <w:ilvl w:val="0"/>
          <w:numId w:val="3"/>
        </w:numPr>
      </w:pPr>
      <w:r w:rsidRPr="00B17658">
        <w:rPr>
          <w:b/>
          <w:bCs/>
        </w:rPr>
        <w:lastRenderedPageBreak/>
        <w:t>Variable Pay</w:t>
      </w:r>
      <w:r w:rsidRPr="00B17658">
        <w:t>:</w:t>
      </w:r>
    </w:p>
    <w:p w14:paraId="62DAA214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Incentive: 20,000 annually, typically paid as per performance or meeting targets.</w:t>
      </w:r>
    </w:p>
    <w:p w14:paraId="7888D6EB" w14:textId="77777777" w:rsidR="00B17658" w:rsidRPr="00B17658" w:rsidRDefault="00B17658" w:rsidP="00B17658">
      <w:r w:rsidRPr="00B17658">
        <w:rPr>
          <w:b/>
          <w:bCs/>
        </w:rPr>
        <w:t>Variable Pay</w:t>
      </w:r>
      <w:r w:rsidRPr="00B17658">
        <w:t>:</w:t>
      </w:r>
    </w:p>
    <w:p w14:paraId="34A9E6AA" w14:textId="77777777" w:rsidR="00B17658" w:rsidRPr="00B17658" w:rsidRDefault="00B17658" w:rsidP="00B17658">
      <w:r w:rsidRPr="00B17658">
        <w:t>Total Variable Pay=20,000 Annually or 0.2 Lakhs\</w:t>
      </w:r>
      <w:proofErr w:type="gramStart"/>
      <w:r w:rsidRPr="00B17658">
        <w:t>text{</w:t>
      </w:r>
      <w:proofErr w:type="gramEnd"/>
      <w:r w:rsidRPr="00B17658">
        <w:t xml:space="preserve">Total Variable Pay} = 20,000 \, \text{Annually or 0.2 Lakhs} </w:t>
      </w:r>
    </w:p>
    <w:p w14:paraId="7502D3CF" w14:textId="77777777" w:rsidR="00B17658" w:rsidRPr="00B17658" w:rsidRDefault="00B17658" w:rsidP="00B17658">
      <w:pPr>
        <w:numPr>
          <w:ilvl w:val="0"/>
          <w:numId w:val="3"/>
        </w:numPr>
      </w:pPr>
      <w:r w:rsidRPr="00B17658">
        <w:rPr>
          <w:b/>
          <w:bCs/>
        </w:rPr>
        <w:t>Other Benefits</w:t>
      </w:r>
      <w:r w:rsidRPr="00B17658">
        <w:t>:</w:t>
      </w:r>
    </w:p>
    <w:p w14:paraId="0884940E" w14:textId="77777777" w:rsidR="00B17658" w:rsidRPr="00B17658" w:rsidRDefault="00B17658" w:rsidP="00B17658">
      <w:pPr>
        <w:numPr>
          <w:ilvl w:val="1"/>
          <w:numId w:val="3"/>
        </w:numPr>
      </w:pPr>
      <w:r w:rsidRPr="00B17658">
        <w:t>Company's contribution towards insurance (Medical, Accident, and Life Insurance): 19,500 annually.</w:t>
      </w:r>
    </w:p>
    <w:p w14:paraId="61308745" w14:textId="77777777" w:rsidR="00B17658" w:rsidRPr="00B17658" w:rsidRDefault="00B17658" w:rsidP="00B17658">
      <w:r w:rsidRPr="00B17658">
        <w:rPr>
          <w:b/>
          <w:bCs/>
        </w:rPr>
        <w:t>Other Benefits</w:t>
      </w:r>
      <w:r w:rsidRPr="00B17658">
        <w:t>:</w:t>
      </w:r>
    </w:p>
    <w:p w14:paraId="1DC24606" w14:textId="77777777" w:rsidR="00B17658" w:rsidRPr="00B17658" w:rsidRDefault="00B17658" w:rsidP="00B17658">
      <w:r w:rsidRPr="00B17658">
        <w:t>Other Benefits=19,500 Annually or 0.195 Lakhs\</w:t>
      </w:r>
      <w:proofErr w:type="gramStart"/>
      <w:r w:rsidRPr="00B17658">
        <w:t>text{</w:t>
      </w:r>
      <w:proofErr w:type="gramEnd"/>
      <w:r w:rsidRPr="00B17658">
        <w:t xml:space="preserve">Other Benefits} = 19,500 \, \text{Annually or 0.195 Lakhs} </w:t>
      </w:r>
    </w:p>
    <w:p w14:paraId="4105137F" w14:textId="77777777" w:rsidR="00B17658" w:rsidRPr="00B17658" w:rsidRDefault="00B17658" w:rsidP="00B17658">
      <w:pPr>
        <w:rPr>
          <w:b/>
          <w:bCs/>
        </w:rPr>
      </w:pPr>
      <w:r w:rsidRPr="00B17658">
        <w:rPr>
          <w:b/>
          <w:bCs/>
        </w:rPr>
        <w:t>4. Tabulated Income Based on Raise Percentage: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2214"/>
        <w:gridCol w:w="3230"/>
        <w:gridCol w:w="2057"/>
      </w:tblGrid>
      <w:tr w:rsidR="00B17658" w:rsidRPr="00B17658" w14:paraId="3A3720A5" w14:textId="77777777" w:rsidTr="00B17658">
        <w:tc>
          <w:tcPr>
            <w:tcW w:w="0" w:type="auto"/>
            <w:hideMark/>
          </w:tcPr>
          <w:p w14:paraId="7AC9B544" w14:textId="77777777" w:rsidR="00B17658" w:rsidRPr="00B17658" w:rsidRDefault="00B17658" w:rsidP="00B17658">
            <w:pPr>
              <w:spacing w:after="160" w:line="259" w:lineRule="auto"/>
              <w:rPr>
                <w:b/>
                <w:bCs/>
              </w:rPr>
            </w:pPr>
            <w:r w:rsidRPr="00B17658">
              <w:rPr>
                <w:b/>
                <w:bCs/>
              </w:rPr>
              <w:t>Percentage (%)</w:t>
            </w:r>
          </w:p>
        </w:tc>
        <w:tc>
          <w:tcPr>
            <w:tcW w:w="0" w:type="auto"/>
            <w:hideMark/>
          </w:tcPr>
          <w:p w14:paraId="273BF282" w14:textId="77777777" w:rsidR="00B17658" w:rsidRPr="00B17658" w:rsidRDefault="00B17658" w:rsidP="00B17658">
            <w:pPr>
              <w:spacing w:after="160" w:line="259" w:lineRule="auto"/>
              <w:rPr>
                <w:b/>
                <w:bCs/>
              </w:rPr>
            </w:pPr>
            <w:r w:rsidRPr="00B17658">
              <w:rPr>
                <w:b/>
                <w:bCs/>
              </w:rPr>
              <w:t>CTC After Raise (in Lakhs)</w:t>
            </w:r>
          </w:p>
        </w:tc>
        <w:tc>
          <w:tcPr>
            <w:tcW w:w="0" w:type="auto"/>
            <w:hideMark/>
          </w:tcPr>
          <w:p w14:paraId="41D321FE" w14:textId="77777777" w:rsidR="00B17658" w:rsidRPr="00B17658" w:rsidRDefault="00B17658" w:rsidP="00B17658">
            <w:pPr>
              <w:spacing w:after="160" w:line="259" w:lineRule="auto"/>
              <w:rPr>
                <w:b/>
                <w:bCs/>
              </w:rPr>
            </w:pPr>
            <w:r w:rsidRPr="00B17658">
              <w:rPr>
                <w:b/>
                <w:bCs/>
              </w:rPr>
              <w:t>In-Hand Salary After Raise (in Months)</w:t>
            </w:r>
          </w:p>
        </w:tc>
        <w:tc>
          <w:tcPr>
            <w:tcW w:w="0" w:type="auto"/>
            <w:hideMark/>
          </w:tcPr>
          <w:p w14:paraId="5BCBF306" w14:textId="77777777" w:rsidR="00B17658" w:rsidRPr="00B17658" w:rsidRDefault="00B17658" w:rsidP="00B17658">
            <w:pPr>
              <w:spacing w:after="160" w:line="259" w:lineRule="auto"/>
              <w:rPr>
                <w:b/>
                <w:bCs/>
              </w:rPr>
            </w:pPr>
            <w:r w:rsidRPr="00B17658">
              <w:rPr>
                <w:b/>
                <w:bCs/>
              </w:rPr>
              <w:t>Actual Salary (in Lakhs)</w:t>
            </w:r>
          </w:p>
        </w:tc>
      </w:tr>
      <w:tr w:rsidR="00B17658" w:rsidRPr="00B17658" w14:paraId="5CBEEC87" w14:textId="77777777" w:rsidTr="00B17658">
        <w:tc>
          <w:tcPr>
            <w:tcW w:w="0" w:type="auto"/>
            <w:hideMark/>
          </w:tcPr>
          <w:p w14:paraId="6FEC304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</w:t>
            </w:r>
          </w:p>
        </w:tc>
        <w:tc>
          <w:tcPr>
            <w:tcW w:w="0" w:type="auto"/>
            <w:hideMark/>
          </w:tcPr>
          <w:p w14:paraId="53043768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4.77</w:t>
            </w:r>
          </w:p>
        </w:tc>
        <w:tc>
          <w:tcPr>
            <w:tcW w:w="0" w:type="auto"/>
            <w:hideMark/>
          </w:tcPr>
          <w:p w14:paraId="63CE6C1E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32,571</w:t>
            </w:r>
          </w:p>
        </w:tc>
        <w:tc>
          <w:tcPr>
            <w:tcW w:w="0" w:type="auto"/>
            <w:hideMark/>
          </w:tcPr>
          <w:p w14:paraId="0116A4DA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4.77</w:t>
            </w:r>
          </w:p>
        </w:tc>
      </w:tr>
      <w:tr w:rsidR="00B17658" w:rsidRPr="00B17658" w14:paraId="591B6EEF" w14:textId="77777777" w:rsidTr="00B17658">
        <w:tc>
          <w:tcPr>
            <w:tcW w:w="0" w:type="auto"/>
            <w:hideMark/>
          </w:tcPr>
          <w:p w14:paraId="2384CCC4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</w:t>
            </w:r>
          </w:p>
        </w:tc>
        <w:tc>
          <w:tcPr>
            <w:tcW w:w="0" w:type="auto"/>
            <w:hideMark/>
          </w:tcPr>
          <w:p w14:paraId="38B0325A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4.81</w:t>
            </w:r>
          </w:p>
        </w:tc>
        <w:tc>
          <w:tcPr>
            <w:tcW w:w="0" w:type="auto"/>
            <w:hideMark/>
          </w:tcPr>
          <w:p w14:paraId="5A88748B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32,898</w:t>
            </w:r>
          </w:p>
        </w:tc>
        <w:tc>
          <w:tcPr>
            <w:tcW w:w="0" w:type="auto"/>
            <w:hideMark/>
          </w:tcPr>
          <w:p w14:paraId="3FEBEE2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4.81</w:t>
            </w:r>
          </w:p>
        </w:tc>
      </w:tr>
      <w:tr w:rsidR="00B17658" w:rsidRPr="00B17658" w14:paraId="3286ABB1" w14:textId="77777777" w:rsidTr="00B17658">
        <w:tc>
          <w:tcPr>
            <w:tcW w:w="0" w:type="auto"/>
            <w:hideMark/>
          </w:tcPr>
          <w:p w14:paraId="0C7BA5D6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4.4</w:t>
            </w:r>
          </w:p>
        </w:tc>
        <w:tc>
          <w:tcPr>
            <w:tcW w:w="0" w:type="auto"/>
            <w:hideMark/>
          </w:tcPr>
          <w:p w14:paraId="7E95C281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4.86</w:t>
            </w:r>
          </w:p>
        </w:tc>
        <w:tc>
          <w:tcPr>
            <w:tcW w:w="0" w:type="auto"/>
            <w:hideMark/>
          </w:tcPr>
          <w:p w14:paraId="5253BECE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33,246</w:t>
            </w:r>
          </w:p>
        </w:tc>
        <w:tc>
          <w:tcPr>
            <w:tcW w:w="0" w:type="auto"/>
            <w:hideMark/>
          </w:tcPr>
          <w:p w14:paraId="71CBCD0F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4.86</w:t>
            </w:r>
          </w:p>
        </w:tc>
      </w:tr>
      <w:tr w:rsidR="00B17658" w:rsidRPr="00B17658" w14:paraId="78E7B72F" w14:textId="77777777" w:rsidTr="00B17658">
        <w:tc>
          <w:tcPr>
            <w:tcW w:w="0" w:type="auto"/>
            <w:hideMark/>
          </w:tcPr>
          <w:p w14:paraId="737566DC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</w:t>
            </w:r>
          </w:p>
        </w:tc>
        <w:tc>
          <w:tcPr>
            <w:tcW w:w="0" w:type="auto"/>
            <w:hideMark/>
          </w:tcPr>
          <w:p w14:paraId="79F803A6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4.92</w:t>
            </w:r>
          </w:p>
        </w:tc>
        <w:tc>
          <w:tcPr>
            <w:tcW w:w="0" w:type="auto"/>
            <w:hideMark/>
          </w:tcPr>
          <w:p w14:paraId="3AB0EFB7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33,775</w:t>
            </w:r>
          </w:p>
        </w:tc>
        <w:tc>
          <w:tcPr>
            <w:tcW w:w="0" w:type="auto"/>
            <w:hideMark/>
          </w:tcPr>
          <w:p w14:paraId="30E9156D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4.92</w:t>
            </w:r>
          </w:p>
        </w:tc>
      </w:tr>
      <w:tr w:rsidR="00B17658" w:rsidRPr="00B17658" w14:paraId="4821B330" w14:textId="77777777" w:rsidTr="00B17658">
        <w:tc>
          <w:tcPr>
            <w:tcW w:w="0" w:type="auto"/>
            <w:hideMark/>
          </w:tcPr>
          <w:p w14:paraId="6C6B75F1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10</w:t>
            </w:r>
          </w:p>
        </w:tc>
        <w:tc>
          <w:tcPr>
            <w:tcW w:w="0" w:type="auto"/>
            <w:hideMark/>
          </w:tcPr>
          <w:p w14:paraId="71987FBB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5.13</w:t>
            </w:r>
          </w:p>
        </w:tc>
        <w:tc>
          <w:tcPr>
            <w:tcW w:w="0" w:type="auto"/>
            <w:hideMark/>
          </w:tcPr>
          <w:p w14:paraId="02691968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35,642</w:t>
            </w:r>
          </w:p>
        </w:tc>
        <w:tc>
          <w:tcPr>
            <w:tcW w:w="0" w:type="auto"/>
            <w:hideMark/>
          </w:tcPr>
          <w:p w14:paraId="1500509F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5.13</w:t>
            </w:r>
          </w:p>
        </w:tc>
      </w:tr>
      <w:tr w:rsidR="00B17658" w:rsidRPr="00B17658" w14:paraId="07DD86DD" w14:textId="77777777" w:rsidTr="00B17658">
        <w:tc>
          <w:tcPr>
            <w:tcW w:w="0" w:type="auto"/>
            <w:hideMark/>
          </w:tcPr>
          <w:p w14:paraId="4FE41799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20</w:t>
            </w:r>
          </w:p>
        </w:tc>
        <w:tc>
          <w:tcPr>
            <w:tcW w:w="0" w:type="auto"/>
            <w:hideMark/>
          </w:tcPr>
          <w:p w14:paraId="7C6A1648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5.56</w:t>
            </w:r>
          </w:p>
        </w:tc>
        <w:tc>
          <w:tcPr>
            <w:tcW w:w="0" w:type="auto"/>
            <w:hideMark/>
          </w:tcPr>
          <w:p w14:paraId="0CE5AFDC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37,831</w:t>
            </w:r>
          </w:p>
        </w:tc>
        <w:tc>
          <w:tcPr>
            <w:tcW w:w="0" w:type="auto"/>
            <w:hideMark/>
          </w:tcPr>
          <w:p w14:paraId="62984D6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5.56</w:t>
            </w:r>
          </w:p>
        </w:tc>
      </w:tr>
      <w:tr w:rsidR="00B17658" w:rsidRPr="00B17658" w14:paraId="5A9AFEF8" w14:textId="77777777" w:rsidTr="00B17658">
        <w:tc>
          <w:tcPr>
            <w:tcW w:w="0" w:type="auto"/>
            <w:hideMark/>
          </w:tcPr>
          <w:p w14:paraId="588B9317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30</w:t>
            </w:r>
          </w:p>
        </w:tc>
        <w:tc>
          <w:tcPr>
            <w:tcW w:w="0" w:type="auto"/>
            <w:hideMark/>
          </w:tcPr>
          <w:p w14:paraId="7D96CC24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6.02</w:t>
            </w:r>
          </w:p>
        </w:tc>
        <w:tc>
          <w:tcPr>
            <w:tcW w:w="0" w:type="auto"/>
            <w:hideMark/>
          </w:tcPr>
          <w:p w14:paraId="1D228BC6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40,080</w:t>
            </w:r>
          </w:p>
        </w:tc>
        <w:tc>
          <w:tcPr>
            <w:tcW w:w="0" w:type="auto"/>
            <w:hideMark/>
          </w:tcPr>
          <w:p w14:paraId="5158E6CC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6.02</w:t>
            </w:r>
          </w:p>
        </w:tc>
      </w:tr>
      <w:tr w:rsidR="00B17658" w:rsidRPr="00B17658" w14:paraId="175431A6" w14:textId="77777777" w:rsidTr="00B17658">
        <w:tc>
          <w:tcPr>
            <w:tcW w:w="0" w:type="auto"/>
            <w:hideMark/>
          </w:tcPr>
          <w:p w14:paraId="0734484A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40</w:t>
            </w:r>
          </w:p>
        </w:tc>
        <w:tc>
          <w:tcPr>
            <w:tcW w:w="0" w:type="auto"/>
            <w:hideMark/>
          </w:tcPr>
          <w:p w14:paraId="7BC5EA57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6.42</w:t>
            </w:r>
          </w:p>
        </w:tc>
        <w:tc>
          <w:tcPr>
            <w:tcW w:w="0" w:type="auto"/>
            <w:hideMark/>
          </w:tcPr>
          <w:p w14:paraId="72BBF2EE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42,207</w:t>
            </w:r>
          </w:p>
        </w:tc>
        <w:tc>
          <w:tcPr>
            <w:tcW w:w="0" w:type="auto"/>
            <w:hideMark/>
          </w:tcPr>
          <w:p w14:paraId="2F6380E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6.42</w:t>
            </w:r>
          </w:p>
        </w:tc>
      </w:tr>
      <w:tr w:rsidR="00B17658" w:rsidRPr="00B17658" w14:paraId="44A8C6FA" w14:textId="77777777" w:rsidTr="00B17658">
        <w:tc>
          <w:tcPr>
            <w:tcW w:w="0" w:type="auto"/>
            <w:hideMark/>
          </w:tcPr>
          <w:p w14:paraId="14017517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50</w:t>
            </w:r>
          </w:p>
        </w:tc>
        <w:tc>
          <w:tcPr>
            <w:tcW w:w="0" w:type="auto"/>
            <w:hideMark/>
          </w:tcPr>
          <w:p w14:paraId="16F5A749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6.77</w:t>
            </w:r>
          </w:p>
        </w:tc>
        <w:tc>
          <w:tcPr>
            <w:tcW w:w="0" w:type="auto"/>
            <w:hideMark/>
          </w:tcPr>
          <w:p w14:paraId="691F4A46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44,454</w:t>
            </w:r>
          </w:p>
        </w:tc>
        <w:tc>
          <w:tcPr>
            <w:tcW w:w="0" w:type="auto"/>
            <w:hideMark/>
          </w:tcPr>
          <w:p w14:paraId="70714674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6.77</w:t>
            </w:r>
          </w:p>
        </w:tc>
      </w:tr>
      <w:tr w:rsidR="00B17658" w:rsidRPr="00B17658" w14:paraId="0DC879E9" w14:textId="77777777" w:rsidTr="00B17658">
        <w:tc>
          <w:tcPr>
            <w:tcW w:w="0" w:type="auto"/>
            <w:hideMark/>
          </w:tcPr>
          <w:p w14:paraId="19E641F5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60</w:t>
            </w:r>
          </w:p>
        </w:tc>
        <w:tc>
          <w:tcPr>
            <w:tcW w:w="0" w:type="auto"/>
            <w:hideMark/>
          </w:tcPr>
          <w:p w14:paraId="317D2561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7.13</w:t>
            </w:r>
          </w:p>
        </w:tc>
        <w:tc>
          <w:tcPr>
            <w:tcW w:w="0" w:type="auto"/>
            <w:hideMark/>
          </w:tcPr>
          <w:p w14:paraId="290FB7C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46,616</w:t>
            </w:r>
          </w:p>
        </w:tc>
        <w:tc>
          <w:tcPr>
            <w:tcW w:w="0" w:type="auto"/>
            <w:hideMark/>
          </w:tcPr>
          <w:p w14:paraId="5B0945D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7.13</w:t>
            </w:r>
          </w:p>
        </w:tc>
      </w:tr>
      <w:tr w:rsidR="00B17658" w:rsidRPr="00B17658" w14:paraId="03896A1E" w14:textId="77777777" w:rsidTr="00B17658">
        <w:tc>
          <w:tcPr>
            <w:tcW w:w="0" w:type="auto"/>
            <w:hideMark/>
          </w:tcPr>
          <w:p w14:paraId="5EF99358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70</w:t>
            </w:r>
          </w:p>
        </w:tc>
        <w:tc>
          <w:tcPr>
            <w:tcW w:w="0" w:type="auto"/>
            <w:hideMark/>
          </w:tcPr>
          <w:p w14:paraId="27967D8C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7.49</w:t>
            </w:r>
          </w:p>
        </w:tc>
        <w:tc>
          <w:tcPr>
            <w:tcW w:w="0" w:type="auto"/>
            <w:hideMark/>
          </w:tcPr>
          <w:p w14:paraId="535B30E3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48,711</w:t>
            </w:r>
          </w:p>
        </w:tc>
        <w:tc>
          <w:tcPr>
            <w:tcW w:w="0" w:type="auto"/>
            <w:hideMark/>
          </w:tcPr>
          <w:p w14:paraId="6C6F43D0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7.49</w:t>
            </w:r>
          </w:p>
        </w:tc>
      </w:tr>
      <w:tr w:rsidR="00B17658" w:rsidRPr="00B17658" w14:paraId="46BFA6FA" w14:textId="77777777" w:rsidTr="00B17658">
        <w:tc>
          <w:tcPr>
            <w:tcW w:w="0" w:type="auto"/>
            <w:hideMark/>
          </w:tcPr>
          <w:p w14:paraId="49B8B593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80</w:t>
            </w:r>
          </w:p>
        </w:tc>
        <w:tc>
          <w:tcPr>
            <w:tcW w:w="0" w:type="auto"/>
            <w:hideMark/>
          </w:tcPr>
          <w:p w14:paraId="4E1A967A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7.85</w:t>
            </w:r>
          </w:p>
        </w:tc>
        <w:tc>
          <w:tcPr>
            <w:tcW w:w="0" w:type="auto"/>
            <w:hideMark/>
          </w:tcPr>
          <w:p w14:paraId="6D0BAA7F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50,851</w:t>
            </w:r>
          </w:p>
        </w:tc>
        <w:tc>
          <w:tcPr>
            <w:tcW w:w="0" w:type="auto"/>
            <w:hideMark/>
          </w:tcPr>
          <w:p w14:paraId="7398C4B7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7.85</w:t>
            </w:r>
          </w:p>
        </w:tc>
      </w:tr>
      <w:tr w:rsidR="00B17658" w:rsidRPr="00B17658" w14:paraId="04E50688" w14:textId="77777777" w:rsidTr="00B17658">
        <w:tc>
          <w:tcPr>
            <w:tcW w:w="0" w:type="auto"/>
            <w:hideMark/>
          </w:tcPr>
          <w:p w14:paraId="4175A075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90</w:t>
            </w:r>
          </w:p>
        </w:tc>
        <w:tc>
          <w:tcPr>
            <w:tcW w:w="0" w:type="auto"/>
            <w:hideMark/>
          </w:tcPr>
          <w:p w14:paraId="589987F6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8.21</w:t>
            </w:r>
          </w:p>
        </w:tc>
        <w:tc>
          <w:tcPr>
            <w:tcW w:w="0" w:type="auto"/>
            <w:hideMark/>
          </w:tcPr>
          <w:p w14:paraId="1501D1F2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53,010</w:t>
            </w:r>
          </w:p>
        </w:tc>
        <w:tc>
          <w:tcPr>
            <w:tcW w:w="0" w:type="auto"/>
            <w:hideMark/>
          </w:tcPr>
          <w:p w14:paraId="01DFE1C5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8.21</w:t>
            </w:r>
          </w:p>
        </w:tc>
      </w:tr>
      <w:tr w:rsidR="00B17658" w:rsidRPr="00B17658" w14:paraId="431F8D45" w14:textId="77777777" w:rsidTr="00B17658">
        <w:tc>
          <w:tcPr>
            <w:tcW w:w="0" w:type="auto"/>
            <w:hideMark/>
          </w:tcPr>
          <w:p w14:paraId="61383938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100</w:t>
            </w:r>
          </w:p>
        </w:tc>
        <w:tc>
          <w:tcPr>
            <w:tcW w:w="0" w:type="auto"/>
            <w:hideMark/>
          </w:tcPr>
          <w:p w14:paraId="44F7F173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8.57</w:t>
            </w:r>
          </w:p>
        </w:tc>
        <w:tc>
          <w:tcPr>
            <w:tcW w:w="0" w:type="auto"/>
            <w:hideMark/>
          </w:tcPr>
          <w:p w14:paraId="76F6AAB5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55,130</w:t>
            </w:r>
          </w:p>
        </w:tc>
        <w:tc>
          <w:tcPr>
            <w:tcW w:w="0" w:type="auto"/>
            <w:hideMark/>
          </w:tcPr>
          <w:p w14:paraId="6FFFCB1A" w14:textId="77777777" w:rsidR="00B17658" w:rsidRPr="00B17658" w:rsidRDefault="00B17658" w:rsidP="00B17658">
            <w:pPr>
              <w:spacing w:after="160" w:line="259" w:lineRule="auto"/>
            </w:pPr>
            <w:r w:rsidRPr="00B17658">
              <w:t>8.57</w:t>
            </w:r>
          </w:p>
        </w:tc>
      </w:tr>
    </w:tbl>
    <w:p w14:paraId="2C7B6E67" w14:textId="77777777" w:rsidR="00B17658" w:rsidRPr="00B17658" w:rsidRDefault="00B17658" w:rsidP="00B17658">
      <w:pPr>
        <w:rPr>
          <w:b/>
          <w:bCs/>
        </w:rPr>
      </w:pPr>
      <w:r w:rsidRPr="00B17658">
        <w:rPr>
          <w:b/>
          <w:bCs/>
        </w:rPr>
        <w:t>5. Template for Job Portal Message Regarding Expected CTC:</w:t>
      </w:r>
    </w:p>
    <w:p w14:paraId="16473332" w14:textId="77777777" w:rsidR="00B17658" w:rsidRPr="00B17658" w:rsidRDefault="00B17658" w:rsidP="00B17658">
      <w:r w:rsidRPr="00B17658">
        <w:t>Here's a template to mention your expected CTC in a job portal:</w:t>
      </w:r>
    </w:p>
    <w:p w14:paraId="4483CD78" w14:textId="77777777" w:rsidR="00B17658" w:rsidRPr="00B17658" w:rsidRDefault="00B17658" w:rsidP="00B17658">
      <w:r w:rsidRPr="00B17658">
        <w:pict w14:anchorId="3A7E5B0E">
          <v:rect id="_x0000_i1031" style="width:0;height:1.5pt" o:hralign="center" o:hrstd="t" o:hr="t" fillcolor="#a0a0a0" stroked="f"/>
        </w:pict>
      </w:r>
    </w:p>
    <w:p w14:paraId="0F6E594D" w14:textId="77777777" w:rsidR="00B17658" w:rsidRPr="00B17658" w:rsidRDefault="00B17658" w:rsidP="00B17658">
      <w:r w:rsidRPr="00B17658">
        <w:rPr>
          <w:b/>
          <w:bCs/>
        </w:rPr>
        <w:t>Subject</w:t>
      </w:r>
      <w:r w:rsidRPr="00B17658">
        <w:t>: Expected CTC for New Role</w:t>
      </w:r>
    </w:p>
    <w:p w14:paraId="1764973F" w14:textId="77777777" w:rsidR="00B17658" w:rsidRPr="00B17658" w:rsidRDefault="00B17658" w:rsidP="00B17658">
      <w:r w:rsidRPr="00B17658">
        <w:lastRenderedPageBreak/>
        <w:t>Dear [Hiring Manager/Recruiter],</w:t>
      </w:r>
    </w:p>
    <w:p w14:paraId="090B0F2D" w14:textId="77777777" w:rsidR="00B17658" w:rsidRPr="00B17658" w:rsidRDefault="00B17658" w:rsidP="00B17658">
      <w:r w:rsidRPr="00B17658">
        <w:t>I am currently employed with a CTC of 4.63 Lakhs annually and I am seeking a new opportunity where I can grow professionally. Based on my skills, experience, and current industry standards, I am expecting a raise in my CTC in the range of 30-50%, bringing it to a total CTC between 6 Lakhs and 7 Lakhs annually.</w:t>
      </w:r>
    </w:p>
    <w:p w14:paraId="0851E92C" w14:textId="77777777" w:rsidR="00B17658" w:rsidRPr="00B17658" w:rsidRDefault="00B17658" w:rsidP="00B17658">
      <w:r w:rsidRPr="00B17658">
        <w:t>I look forward to discussing how my background aligns with the opportunities at your company.</w:t>
      </w:r>
    </w:p>
    <w:p w14:paraId="496AFCD3" w14:textId="77777777" w:rsidR="00B17658" w:rsidRPr="00B17658" w:rsidRDefault="00B17658" w:rsidP="00B17658">
      <w:pPr>
        <w:rPr>
          <w:b/>
          <w:bCs/>
        </w:rPr>
      </w:pPr>
      <w:r w:rsidRPr="00B17658">
        <w:rPr>
          <w:b/>
          <w:bCs/>
        </w:rPr>
        <w:t>Best Regards,</w:t>
      </w:r>
      <w:r w:rsidRPr="00B17658">
        <w:rPr>
          <w:b/>
          <w:bCs/>
        </w:rPr>
        <w:br/>
        <w:t>[Your Name]</w:t>
      </w:r>
    </w:p>
    <w:p w14:paraId="2871FB34" w14:textId="77777777" w:rsidR="00B17658" w:rsidRPr="00B17658" w:rsidRDefault="00B17658" w:rsidP="00B17658">
      <w:r w:rsidRPr="00B17658">
        <w:t>Feel free to adjust it according to your needs!</w:t>
      </w:r>
    </w:p>
    <w:p w14:paraId="31044732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47325"/>
    <w:multiLevelType w:val="multilevel"/>
    <w:tmpl w:val="2B1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56906"/>
    <w:multiLevelType w:val="multilevel"/>
    <w:tmpl w:val="CBBA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13E32"/>
    <w:multiLevelType w:val="multilevel"/>
    <w:tmpl w:val="76A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11368">
    <w:abstractNumId w:val="2"/>
  </w:num>
  <w:num w:numId="2" w16cid:durableId="320696048">
    <w:abstractNumId w:val="0"/>
  </w:num>
  <w:num w:numId="3" w16cid:durableId="96261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58"/>
    <w:rsid w:val="002C2FA4"/>
    <w:rsid w:val="004B7B12"/>
    <w:rsid w:val="004D179D"/>
    <w:rsid w:val="00654C2F"/>
    <w:rsid w:val="008A0D13"/>
    <w:rsid w:val="00927A42"/>
    <w:rsid w:val="00B17658"/>
    <w:rsid w:val="00D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D72A"/>
  <w15:chartTrackingRefBased/>
  <w15:docId w15:val="{3C38BE5E-7302-4585-A0ED-6D02B3E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cp:lastPrinted>2024-12-01T18:35:00Z</cp:lastPrinted>
  <dcterms:created xsi:type="dcterms:W3CDTF">2024-12-01T18:22:00Z</dcterms:created>
  <dcterms:modified xsi:type="dcterms:W3CDTF">2024-12-01T18:39:00Z</dcterms:modified>
</cp:coreProperties>
</file>