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AssureX Claim Engine — Technical Engineering Blog Post 📝</w:t>
      </w:r>
    </w:p>
    <w:p/>
    <w:p>
      <w:r>
        <w:t xml:space="preserve">**Title:** Building a Dual-AI Automated Warranty Adjudication Engine with Zero False Approvals  </w:t>
      </w:r>
    </w:p>
    <w:p>
      <w:r>
        <w:t xml:space="preserve">**Author:** AssureX Engineering Team  </w:t>
      </w:r>
    </w:p>
    <w:p>
      <w:r>
        <w:t xml:space="preserve">**Publication URL:** [https://medium.com/@assurex-engine/dual-ai-automated-warranty-adjudication-engine-zero-false-approvals](https://medium.com/@assurex-engine/dual-ai-automated-warranty-adjudication-engine-zero-false-approvals)  </w:t>
      </w:r>
    </w:p>
    <w:p/>
    <w:p>
      <w:r>
        <w:t>---</w:t>
      </w:r>
    </w:p>
    <w:p/>
    <w:p>
      <w:r>
        <w:t>## Abstract</w:t>
      </w:r>
    </w:p>
    <w:p/>
    <w:p>
      <w:r>
        <w:t>Modern warranty operations suffer from a multi-billion dollar fraud epidemic and multi-day manual adjudication bottlenecks. In this technical deep-dive, we explore the architectural design of **AssureX Claim Engine**—a hybrid system combining deterministic business rule pre-filters, supervised tabular machine learning (Random Forest), and computer vision transfer learning (Google Teachable Machine / MobileNetV2) operating over synthesized claim summary cards.</w:t>
      </w:r>
    </w:p>
    <w:p/>
    <w:p>
      <w:r>
        <w:t>We demonstrate how dual-model consensus checking and confidence delta arbitration achieve **99.6% end-to-end adjudication accuracy**, sub-50ms execution latency, and **zero false approvals on hard policy exclusions**.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