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Chapter 3: Application Architecture &amp; Database Design</w:t>
      </w:r>
    </w:p>
    <w:p>
      <w:pPr>
        <w:pStyle w:val="Heading1"/>
      </w:pPr>
      <w:r>
        <w:t>Application Architecture</w:t>
      </w:r>
    </w:p>
    <w:p>
      <w:pPr>
        <w:jc w:val="both"/>
      </w:pPr>
      <w:r>
        <w:t>AssureX Claim Engine is designed utilizing a modern, decoupled Client-Server architecture. This separation of concerns ensures that the presentation layer and the business logic layer can be scaled and maintained independently.</w:t>
      </w:r>
    </w:p>
    <w:p>
      <w:pPr>
        <w:jc w:val="both"/>
      </w:pPr>
      <w:r>
        <w:t>Frontend (Presentation Layer): Built using React.js and Vite, the frontend delivers a lightning-fast, Single Page Application (SPA) experience. TailwindCSS is utilized for responsive, utility-first styling, ensuring the platform is accessible across desktop and mobile devices. State management is handled efficiently to track the multi-step Claim Wizard process.</w:t>
      </w:r>
    </w:p>
    <w:p>
      <w:pPr>
        <w:jc w:val="both"/>
      </w:pPr>
      <w:r>
        <w:t>Backend (Business &amp; AI Layer): The core engine is built on Python utilizing the FastAPI framework. FastAPI was selected for its native support for asynchronous programming (ASGI), high performance, and automatic Swagger UI documentation generation. The backend exposes RESTful APIs that securely communicate with the frontend.</w:t>
      </w:r>
    </w:p>
    <w:p>
      <w:pPr>
        <w:jc w:val="both"/>
      </w:pPr>
      <w:r>
        <w:t>Machine Learning Layer: Embedded within the backend is the ML Pipeline. It utilizes 'scikit-learn' for data preprocessing (scaling, encoding) and 'XGBoost' for high-performance gradient boosted inference. The models are serialized using 'joblib' for rapid loading into memory.</w:t>
      </w:r>
    </w:p>
    <w:p>
      <w:pPr>
        <w:pStyle w:val="Heading1"/>
      </w:pPr>
      <w:r>
        <w:t>Database Design &amp; Data Dictionary</w:t>
      </w:r>
    </w:p>
    <w:p>
      <w:pPr>
        <w:jc w:val="both"/>
      </w:pPr>
      <w:r>
        <w:t>The system relies on a relational database architecture, managed via SQLAlchemy ORM. This allows seamless switching between SQLite for development and PostgreSQL for production environments.</w:t>
      </w:r>
    </w:p>
    <w:p>
      <w:pPr>
        <w:jc w:val="both"/>
      </w:pPr>
      <w:r>
        <w:t>1. User Entity: Stores user credentials and profile data. Attributes: id (PK), email (Unique, Indexed), hashed_password (String), role (Enum: CUSTOMER, REVIEWER, ADMIN), is_active (Boolean).</w:t>
      </w:r>
    </w:p>
    <w:p>
      <w:pPr>
        <w:jc w:val="both"/>
      </w:pPr>
      <w:r>
        <w:t>2. Product &amp; Warranty Entities: Links purchased products to their respective warranty policies. Attributes: serial_number (Unique), category, purchase_date, warranty_expiry_date.</w:t>
      </w:r>
    </w:p>
    <w:p>
      <w:pPr>
        <w:jc w:val="both"/>
      </w:pPr>
      <w:r>
        <w:t>3. Claim Entity: The central operational table. Attributes: id, claim_number (String, Auto-generated), user_id (FK), product_id (FK), status (Enum: DRAFT, SUBMITTED, UNDER_EVALUATION, APPROVED, REJECTED, MANUAL_REVIEW), ai_predicted_class, ai_confidence.</w:t>
      </w:r>
    </w:p>
    <w:p>
      <w:pPr>
        <w:jc w:val="both"/>
      </w:pPr>
      <w:r>
        <w:t>4. Prediction Entity: An immutable record of the AI's thought process. Attributes: claim_id (FK), python_confidence, tm_confidence, contradiction_flag, rule_breakdown (JSON).</w:t>
      </w:r>
    </w:p>
    <w:p>
      <w:pPr>
        <w:jc w:val="both"/>
      </w:pPr>
      <w:r>
        <w:t>5. AuditLog Entity: Tracks all system events. Attributes: timestamp, user_id, action, ip_address.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