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4: UML Diagrams &amp; Flows</w:t>
      </w:r>
    </w:p>
    <w:p>
      <w:pPr>
        <w:pStyle w:val="Heading1"/>
      </w:pPr>
      <w:r>
        <w:t>Data Flow Diagram (DFD)</w:t>
      </w:r>
    </w:p>
    <w:p>
      <w:r>
        <w:t>Level 0 and Level 1 DFDs illustrate how a customer's claim data flows through the OCR engine, into the database, through the dual ML models, and finally to the reviewer dashboard.</w:t>
      </w:r>
    </w:p>
    <w:p>
      <w:pPr>
        <w:pStyle w:val="Heading1"/>
      </w:pPr>
      <w:r>
        <w:t>Use Case Diagram</w:t>
      </w:r>
    </w:p>
    <w:p>
      <w:r>
        <w:t>Actors include Customer, Reviewer, and Admin. Customers interact with the Claim Wizard, while Reviewers interact with the Review Queue and Override modules.</w:t>
      </w:r>
    </w:p>
    <w:p>
      <w:pPr>
        <w:pStyle w:val="Heading1"/>
      </w:pPr>
      <w:r>
        <w:t>Sequence Diagram</w:t>
      </w:r>
    </w:p>
    <w:p>
      <w:r>
        <w:t>Visualizes the synchronous API calls from React frontend to FastAPI backend, and asynchronous inference calls to XGBoost.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