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p>
    <w:p>
      <w:pPr>
        <w:spacing w:after="200"/>
        <w:jc w:val="center"/>
      </w:pPr>
      <w:r>
        <w:rPr>
          <w:rFonts w:ascii="Calibri" w:hAnsi="Calibri"/>
          <w:b/>
          <w:i w:val="0"/>
          <w:color w:val="2E74B5"/>
          <w:sz w:val="20"/>
        </w:rPr>
        <w:t>TEKNIK ACIKLAMA DOKUMANI</w:t>
      </w:r>
    </w:p>
    <w:p>
      <w:pPr>
        <w:spacing w:after="160"/>
        <w:jc w:val="center"/>
      </w:pPr>
      <w:r>
        <w:rPr>
          <w:rFonts w:ascii="Calibri" w:hAnsi="Calibri"/>
          <w:b/>
          <w:i w:val="0"/>
          <w:color w:val="243447"/>
          <w:sz w:val="54"/>
        </w:rPr>
        <w:t>Fragment Shader ile Matris Islemleri</w:t>
      </w:r>
    </w:p>
    <w:p>
      <w:pPr>
        <w:spacing w:after="480"/>
        <w:jc w:val="center"/>
      </w:pPr>
      <w:r>
        <w:rPr>
          <w:rFonts w:ascii="Calibri" w:hAnsi="Calibri"/>
          <w:b w:val="0"/>
          <w:i w:val="0"/>
          <w:color w:val="667788"/>
          <w:sz w:val="26"/>
        </w:rPr>
        <w:t>OpenGL state etkileri ve fragment-compute calisma modeli</w:t>
      </w:r>
    </w:p>
    <w:p>
      <w:pPr>
        <w:spacing w:before="120" w:after="320"/>
        <w:ind w:left="360" w:right="360"/>
        <w:jc w:val="center"/>
      </w:pPr>
      <w:r>
        <w:rPr>
          <w:rFonts w:ascii="Calibri" w:hAnsi="Calibri"/>
          <w:b w:val="0"/>
          <w:i/>
          <w:color w:val="1F4D78"/>
          <w:sz w:val="22"/>
        </w:rPr>
        <w:t>Bu dokuman, proje gelistikce yeni teknik bolumlerin eklenecegi yasayan bir referanstir. Ilk bolum yalnizca fragment yolunun degistirdigi OpenGL state'lerine odaklanir.</w:t>
      </w:r>
    </w:p>
    <w:p>
      <w:pPr>
        <w:pStyle w:val="Heading1"/>
        <w:keepNext/>
      </w:pPr>
      <w:r>
        <w:t>1. Fragment Yolunun Etkiledigi OpenGL State'leri</w:t>
      </w:r>
    </w:p>
    <w:p>
      <w:r>
        <w:rPr>
          <w:rFonts w:ascii="Calibri" w:hAnsi="Calibri"/>
          <w:b w:val="0"/>
          <w:i w:val="0"/>
          <w:color w:val="243447"/>
          <w:sz w:val="22"/>
        </w:rPr>
        <w:t>Fragment yolu, OpenGL'i bir state machine olarak kullanir. Matris islemi icin gerekli program, texture, framebuffer, viewport ve vertex girisi state'lerini degistirir. Mevcut uygulama bu state'lerin cogunu islem sonunda onceki degerlerine geri getirmez.</w:t>
      </w:r>
    </w:p>
    <w:p>
      <w:pPr>
        <w:pStyle w:val="Heading2"/>
        <w:keepNext/>
      </w:pPr>
      <w:r>
        <w:t>1.1 Genel Bakis</w:t>
      </w:r>
    </w:p>
    <w:p>
      <w:r>
        <w:rPr>
          <w:rFonts w:ascii="Calibri" w:hAnsi="Calibri"/>
          <w:b w:val="0"/>
          <w:i w:val="0"/>
          <w:color w:val="243447"/>
          <w:sz w:val="22"/>
        </w:rPr>
        <w:t>Fragment tabanli hesaplamada A ve B matrisleri texture olarak baglanir, C matrisi bir framebuffer texture'i olarak hedef secilir ve tam ekran ucgen cizilerek her cikti hucresi icin bir fragment uretilir.</w:t>
      </w:r>
    </w:p>
    <w:p>
      <w:pPr>
        <w:spacing w:before="60" w:after="140"/>
        <w:ind w:left="317" w:right="317"/>
        <w:shd w:fill="F2F4F7"/>
      </w:pPr>
      <w:r>
        <w:rPr>
          <w:rFonts w:ascii="Consolas" w:hAnsi="Consolas"/>
          <w:b w:val="0"/>
          <w:i w:val="0"/>
          <w:color w:val="17212B"/>
          <w:sz w:val="19"/>
        </w:rPr>
        <w:t>Shader programi + A/B texture'lari + cikti FBO + viewport + tam ekran ucgen -&gt; C matrisi</w:t>
      </w:r>
    </w:p>
    <w:tbl>
      <w:tblPr>
        <w:tblStyle w:val="TableGrid"/>
        <w:tblW w:type="dxa" w:w="9360"/>
        <w:jc w:val="left"/>
        <w:tblLayout w:type="fixed"/>
        <w:tblLook w:firstColumn="1" w:firstRow="1" w:lastColumn="0" w:lastRow="0" w:noHBand="0" w:noVBand="1" w:val="04A0"/>
        <w:tblInd w:w="120" w:type="dxa"/>
      </w:tblPr>
      <w:tblGrid>
        <w:gridCol w:w="1700"/>
        <w:gridCol w:w="2500"/>
        <w:gridCol w:w="4200"/>
        <w:gridCol w:w="960"/>
      </w:tblGrid>
      <w:tr>
        <w:trPr>
          <w:tblHeader/>
        </w:trPr>
        <w:tc>
          <w:tcPr>
            <w:tcW w:type="dxa" w:w="1700"/>
            <w:shd w:fill="E8EEF5"/>
            <w:vAlign w:val="center"/>
            <w:tcMar>
              <w:top w:w="80" w:type="dxa"/>
              <w:start w:w="120" w:type="dxa"/>
              <w:bottom w:w="80" w:type="dxa"/>
              <w:end w:w="120" w:type="dxa"/>
            </w:tcMar>
          </w:tcPr>
          <w:p>
            <w:pPr>
              <w:spacing w:after="0"/>
              <w:jc w:val="center"/>
            </w:pPr>
            <w:r>
              <w:rPr>
                <w:rFonts w:ascii="Calibri" w:hAnsi="Calibri"/>
                <w:b/>
                <w:i w:val="0"/>
                <w:color w:val="1F4D78"/>
                <w:sz w:val="19"/>
              </w:rPr>
              <w:t>State</w:t>
            </w:r>
          </w:p>
        </w:tc>
        <w:tc>
          <w:tcPr>
            <w:tcW w:type="dxa" w:w="2500"/>
            <w:shd w:fill="E8EEF5"/>
            <w:vAlign w:val="center"/>
            <w:tcMar>
              <w:top w:w="80" w:type="dxa"/>
              <w:start w:w="120" w:type="dxa"/>
              <w:bottom w:w="80" w:type="dxa"/>
              <w:end w:w="120" w:type="dxa"/>
            </w:tcMar>
          </w:tcPr>
          <w:p>
            <w:pPr>
              <w:spacing w:after="0"/>
              <w:jc w:val="center"/>
            </w:pPr>
            <w:r>
              <w:rPr>
                <w:rFonts w:ascii="Calibri" w:hAnsi="Calibri"/>
                <w:b/>
                <w:i w:val="0"/>
                <w:color w:val="1F4D78"/>
                <w:sz w:val="19"/>
              </w:rPr>
              <w:t>Degistiren cagri</w:t>
            </w:r>
          </w:p>
        </w:tc>
        <w:tc>
          <w:tcPr>
            <w:tcW w:type="dxa" w:w="4200"/>
            <w:shd w:fill="E8EEF5"/>
            <w:vAlign w:val="center"/>
            <w:tcMar>
              <w:top w:w="80" w:type="dxa"/>
              <w:start w:w="120" w:type="dxa"/>
              <w:bottom w:w="80" w:type="dxa"/>
              <w:end w:w="120" w:type="dxa"/>
            </w:tcMar>
          </w:tcPr>
          <w:p>
            <w:pPr>
              <w:spacing w:after="0"/>
              <w:jc w:val="center"/>
            </w:pPr>
            <w:r>
              <w:rPr>
                <w:rFonts w:ascii="Calibri" w:hAnsi="Calibri"/>
                <w:b/>
                <w:i w:val="0"/>
                <w:color w:val="1F4D78"/>
                <w:sz w:val="19"/>
              </w:rPr>
              <w:t>Etkisi</w:t>
            </w:r>
          </w:p>
        </w:tc>
        <w:tc>
          <w:tcPr>
            <w:tcW w:type="dxa" w:w="960"/>
            <w:shd w:fill="E8EEF5"/>
            <w:vAlign w:val="center"/>
            <w:tcMar>
              <w:top w:w="80" w:type="dxa"/>
              <w:start w:w="120" w:type="dxa"/>
              <w:bottom w:w="80" w:type="dxa"/>
              <w:end w:w="120" w:type="dxa"/>
            </w:tcMar>
          </w:tcPr>
          <w:p>
            <w:pPr>
              <w:spacing w:after="0"/>
              <w:jc w:val="center"/>
            </w:pPr>
            <w:r>
              <w:rPr>
                <w:rFonts w:ascii="Calibri" w:hAnsi="Calibri"/>
                <w:b/>
                <w:i w:val="0"/>
                <w:color w:val="1F4D78"/>
                <w:sz w:val="19"/>
              </w:rPr>
              <w:t>Geri yukleme</w:t>
            </w:r>
          </w:p>
        </w:tc>
      </w:tr>
      <w:tr>
        <w:tc>
          <w:tcPr>
            <w:tcW w:type="dxa" w:w="1700"/>
            <w:vAlign w:val="center"/>
            <w:tcMar>
              <w:top w:w="80" w:type="dxa"/>
              <w:start w:w="120" w:type="dxa"/>
              <w:bottom w:w="80" w:type="dxa"/>
              <w:end w:w="120" w:type="dxa"/>
            </w:tcMar>
          </w:tcPr>
          <w:p>
            <w:pPr>
              <w:spacing w:after="0"/>
              <w:jc w:val="left"/>
            </w:pPr>
            <w:r>
              <w:rPr>
                <w:rFonts w:ascii="Calibri" w:hAnsi="Calibri"/>
                <w:b/>
                <w:i w:val="0"/>
                <w:color w:val="243447"/>
                <w:sz w:val="18"/>
              </w:rPr>
              <w:t>Aktif program</w:t>
            </w:r>
          </w:p>
        </w:tc>
        <w:tc>
          <w:tcPr>
            <w:tcW w:type="dxa" w:w="2500"/>
            <w:vAlign w:val="center"/>
            <w:tcMar>
              <w:top w:w="80" w:type="dxa"/>
              <w:start w:w="120" w:type="dxa"/>
              <w:bottom w:w="80" w:type="dxa"/>
              <w:end w:w="120" w:type="dxa"/>
            </w:tcMar>
          </w:tcPr>
          <w:p>
            <w:pPr>
              <w:spacing w:after="0"/>
              <w:jc w:val="left"/>
            </w:pPr>
            <w:r>
              <w:rPr>
                <w:rFonts w:ascii="Calibri" w:hAnsi="Calibri"/>
                <w:b w:val="0"/>
                <w:i w:val="0"/>
                <w:color w:val="243447"/>
                <w:sz w:val="18"/>
              </w:rPr>
              <w:t>glUseProgram</w:t>
            </w:r>
          </w:p>
        </w:tc>
        <w:tc>
          <w:tcPr>
            <w:tcW w:type="dxa" w:w="4200"/>
            <w:vAlign w:val="center"/>
            <w:tcMar>
              <w:top w:w="80" w:type="dxa"/>
              <w:start w:w="120" w:type="dxa"/>
              <w:bottom w:w="80" w:type="dxa"/>
              <w:end w:w="120" w:type="dxa"/>
            </w:tcMar>
          </w:tcPr>
          <w:p>
            <w:pPr>
              <w:spacing w:after="0"/>
              <w:jc w:val="left"/>
            </w:pPr>
            <w:r>
              <w:rPr>
                <w:rFonts w:ascii="Calibri" w:hAnsi="Calibri"/>
                <w:b w:val="0"/>
                <w:i w:val="0"/>
                <w:color w:val="243447"/>
                <w:sz w:val="18"/>
              </w:rPr>
              <w:t>Matris islemini yapan graphics programini aktif eder.</w:t>
            </w:r>
          </w:p>
        </w:tc>
        <w:tc>
          <w:tcPr>
            <w:tcW w:type="dxa" w:w="960"/>
            <w:vAlign w:val="center"/>
            <w:tcMar>
              <w:top w:w="80" w:type="dxa"/>
              <w:start w:w="120" w:type="dxa"/>
              <w:bottom w:w="80" w:type="dxa"/>
              <w:end w:w="120" w:type="dxa"/>
            </w:tcMar>
          </w:tcPr>
          <w:p>
            <w:pPr>
              <w:spacing w:after="0"/>
              <w:jc w:val="center"/>
            </w:pPr>
            <w:r>
              <w:rPr>
                <w:rFonts w:ascii="Calibri" w:hAnsi="Calibri"/>
                <w:b w:val="0"/>
                <w:i w:val="0"/>
                <w:color w:val="243447"/>
                <w:sz w:val="18"/>
              </w:rPr>
              <w:t>Hayir</w:t>
            </w:r>
          </w:p>
        </w:tc>
      </w:tr>
      <w:tr>
        <w:tc>
          <w:tcPr>
            <w:tcW w:type="dxa" w:w="1700"/>
            <w:shd w:fill="F4F6F9"/>
            <w:vAlign w:val="center"/>
            <w:tcMar>
              <w:top w:w="80" w:type="dxa"/>
              <w:start w:w="120" w:type="dxa"/>
              <w:bottom w:w="80" w:type="dxa"/>
              <w:end w:w="120" w:type="dxa"/>
            </w:tcMar>
          </w:tcPr>
          <w:p>
            <w:pPr>
              <w:spacing w:after="0"/>
              <w:jc w:val="left"/>
            </w:pPr>
            <w:r>
              <w:rPr>
                <w:rFonts w:ascii="Calibri" w:hAnsi="Calibri"/>
                <w:b/>
                <w:i w:val="0"/>
                <w:color w:val="243447"/>
                <w:sz w:val="18"/>
              </w:rPr>
              <w:t>Framebuffer</w:t>
            </w:r>
          </w:p>
        </w:tc>
        <w:tc>
          <w:tcPr>
            <w:tcW w:type="dxa" w:w="25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glBindFramebuffer</w:t>
            </w:r>
          </w:p>
        </w:tc>
        <w:tc>
          <w:tcPr>
            <w:tcW w:type="dxa" w:w="42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Fragment ciktilarini C texture'ina yonlendirir.</w:t>
            </w:r>
          </w:p>
        </w:tc>
        <w:tc>
          <w:tcPr>
            <w:tcW w:type="dxa" w:w="960"/>
            <w:shd w:fill="F4F6F9"/>
            <w:vAlign w:val="center"/>
            <w:tcMar>
              <w:top w:w="80" w:type="dxa"/>
              <w:start w:w="120" w:type="dxa"/>
              <w:bottom w:w="80" w:type="dxa"/>
              <w:end w:w="120" w:type="dxa"/>
            </w:tcMar>
          </w:tcPr>
          <w:p>
            <w:pPr>
              <w:spacing w:after="0"/>
              <w:jc w:val="center"/>
            </w:pPr>
            <w:r>
              <w:rPr>
                <w:rFonts w:ascii="Calibri" w:hAnsi="Calibri"/>
                <w:b w:val="0"/>
                <w:i w:val="0"/>
                <w:color w:val="243447"/>
                <w:sz w:val="18"/>
              </w:rPr>
              <w:t>Hayir</w:t>
            </w:r>
          </w:p>
        </w:tc>
      </w:tr>
      <w:tr>
        <w:tc>
          <w:tcPr>
            <w:tcW w:type="dxa" w:w="1700"/>
            <w:vAlign w:val="center"/>
            <w:tcMar>
              <w:top w:w="80" w:type="dxa"/>
              <w:start w:w="120" w:type="dxa"/>
              <w:bottom w:w="80" w:type="dxa"/>
              <w:end w:w="120" w:type="dxa"/>
            </w:tcMar>
          </w:tcPr>
          <w:p>
            <w:pPr>
              <w:spacing w:after="0"/>
              <w:jc w:val="left"/>
            </w:pPr>
            <w:r>
              <w:rPr>
                <w:rFonts w:ascii="Calibri" w:hAnsi="Calibri"/>
                <w:b/>
                <w:i w:val="0"/>
                <w:color w:val="243447"/>
                <w:sz w:val="18"/>
              </w:rPr>
              <w:t>Viewport</w:t>
            </w:r>
          </w:p>
        </w:tc>
        <w:tc>
          <w:tcPr>
            <w:tcW w:type="dxa" w:w="2500"/>
            <w:vAlign w:val="center"/>
            <w:tcMar>
              <w:top w:w="80" w:type="dxa"/>
              <w:start w:w="120" w:type="dxa"/>
              <w:bottom w:w="80" w:type="dxa"/>
              <w:end w:w="120" w:type="dxa"/>
            </w:tcMar>
          </w:tcPr>
          <w:p>
            <w:pPr>
              <w:spacing w:after="0"/>
              <w:jc w:val="left"/>
            </w:pPr>
            <w:r>
              <w:rPr>
                <w:rFonts w:ascii="Calibri" w:hAnsi="Calibri"/>
                <w:b w:val="0"/>
                <w:i w:val="0"/>
                <w:color w:val="243447"/>
                <w:sz w:val="18"/>
              </w:rPr>
              <w:t>glViewport</w:t>
            </w:r>
          </w:p>
        </w:tc>
        <w:tc>
          <w:tcPr>
            <w:tcW w:type="dxa" w:w="4200"/>
            <w:vAlign w:val="center"/>
            <w:tcMar>
              <w:top w:w="80" w:type="dxa"/>
              <w:start w:w="120" w:type="dxa"/>
              <w:bottom w:w="80" w:type="dxa"/>
              <w:end w:w="120" w:type="dxa"/>
            </w:tcMar>
          </w:tcPr>
          <w:p>
            <w:pPr>
              <w:spacing w:after="0"/>
              <w:jc w:val="left"/>
            </w:pPr>
            <w:r>
              <w:rPr>
                <w:rFonts w:ascii="Calibri" w:hAnsi="Calibri"/>
                <w:b w:val="0"/>
                <w:i w:val="0"/>
                <w:color w:val="243447"/>
                <w:sz w:val="18"/>
              </w:rPr>
              <w:t>Uretilecek fragment izgarasinin genislik ve yuksekligini belirler.</w:t>
            </w:r>
          </w:p>
        </w:tc>
        <w:tc>
          <w:tcPr>
            <w:tcW w:type="dxa" w:w="960"/>
            <w:vAlign w:val="center"/>
            <w:tcMar>
              <w:top w:w="80" w:type="dxa"/>
              <w:start w:w="120" w:type="dxa"/>
              <w:bottom w:w="80" w:type="dxa"/>
              <w:end w:w="120" w:type="dxa"/>
            </w:tcMar>
          </w:tcPr>
          <w:p>
            <w:pPr>
              <w:spacing w:after="0"/>
              <w:jc w:val="center"/>
            </w:pPr>
            <w:r>
              <w:rPr>
                <w:rFonts w:ascii="Calibri" w:hAnsi="Calibri"/>
                <w:b w:val="0"/>
                <w:i w:val="0"/>
                <w:color w:val="243447"/>
                <w:sz w:val="18"/>
              </w:rPr>
              <w:t>Hayir</w:t>
            </w:r>
          </w:p>
        </w:tc>
      </w:tr>
      <w:tr>
        <w:tc>
          <w:tcPr>
            <w:tcW w:type="dxa" w:w="1700"/>
            <w:shd w:fill="F4F6F9"/>
            <w:vAlign w:val="center"/>
            <w:tcMar>
              <w:top w:w="80" w:type="dxa"/>
              <w:start w:w="120" w:type="dxa"/>
              <w:bottom w:w="80" w:type="dxa"/>
              <w:end w:w="120" w:type="dxa"/>
            </w:tcMar>
          </w:tcPr>
          <w:p>
            <w:pPr>
              <w:spacing w:after="0"/>
              <w:jc w:val="left"/>
            </w:pPr>
            <w:r>
              <w:rPr>
                <w:rFonts w:ascii="Calibri" w:hAnsi="Calibri"/>
                <w:b/>
                <w:i w:val="0"/>
                <w:color w:val="243447"/>
                <w:sz w:val="18"/>
              </w:rPr>
              <w:t>Aktif texture unit</w:t>
            </w:r>
          </w:p>
        </w:tc>
        <w:tc>
          <w:tcPr>
            <w:tcW w:type="dxa" w:w="25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glActiveTexture</w:t>
            </w:r>
          </w:p>
        </w:tc>
        <w:tc>
          <w:tcPr>
            <w:tcW w:type="dxa" w:w="42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A ve B icin kullanilan texture birimini secer.</w:t>
            </w:r>
          </w:p>
        </w:tc>
        <w:tc>
          <w:tcPr>
            <w:tcW w:type="dxa" w:w="960"/>
            <w:shd w:fill="F4F6F9"/>
            <w:vAlign w:val="center"/>
            <w:tcMar>
              <w:top w:w="80" w:type="dxa"/>
              <w:start w:w="120" w:type="dxa"/>
              <w:bottom w:w="80" w:type="dxa"/>
              <w:end w:w="120" w:type="dxa"/>
            </w:tcMar>
          </w:tcPr>
          <w:p>
            <w:pPr>
              <w:spacing w:after="0"/>
              <w:jc w:val="center"/>
            </w:pPr>
            <w:r>
              <w:rPr>
                <w:rFonts w:ascii="Calibri" w:hAnsi="Calibri"/>
                <w:b w:val="0"/>
                <w:i w:val="0"/>
                <w:color w:val="243447"/>
                <w:sz w:val="18"/>
              </w:rPr>
              <w:t>Hayir</w:t>
            </w:r>
          </w:p>
        </w:tc>
      </w:tr>
      <w:tr>
        <w:tc>
          <w:tcPr>
            <w:tcW w:type="dxa" w:w="1700"/>
            <w:vAlign w:val="center"/>
            <w:tcMar>
              <w:top w:w="80" w:type="dxa"/>
              <w:start w:w="120" w:type="dxa"/>
              <w:bottom w:w="80" w:type="dxa"/>
              <w:end w:w="120" w:type="dxa"/>
            </w:tcMar>
          </w:tcPr>
          <w:p>
            <w:pPr>
              <w:spacing w:after="0"/>
              <w:jc w:val="left"/>
            </w:pPr>
            <w:r>
              <w:rPr>
                <w:rFonts w:ascii="Calibri" w:hAnsi="Calibri"/>
                <w:b/>
                <w:i w:val="0"/>
                <w:color w:val="243447"/>
                <w:sz w:val="18"/>
              </w:rPr>
              <w:t>Texture binding</w:t>
            </w:r>
          </w:p>
        </w:tc>
        <w:tc>
          <w:tcPr>
            <w:tcW w:type="dxa" w:w="2500"/>
            <w:vAlign w:val="center"/>
            <w:tcMar>
              <w:top w:w="80" w:type="dxa"/>
              <w:start w:w="120" w:type="dxa"/>
              <w:bottom w:w="80" w:type="dxa"/>
              <w:end w:w="120" w:type="dxa"/>
            </w:tcMar>
          </w:tcPr>
          <w:p>
            <w:pPr>
              <w:spacing w:after="0"/>
              <w:jc w:val="left"/>
            </w:pPr>
            <w:r>
              <w:rPr>
                <w:rFonts w:ascii="Calibri" w:hAnsi="Calibri"/>
                <w:b w:val="0"/>
                <w:i w:val="0"/>
                <w:color w:val="243447"/>
                <w:sz w:val="18"/>
              </w:rPr>
              <w:t>glBindTexture</w:t>
            </w:r>
          </w:p>
        </w:tc>
        <w:tc>
          <w:tcPr>
            <w:tcW w:type="dxa" w:w="4200"/>
            <w:vAlign w:val="center"/>
            <w:tcMar>
              <w:top w:w="80" w:type="dxa"/>
              <w:start w:w="120" w:type="dxa"/>
              <w:bottom w:w="80" w:type="dxa"/>
              <w:end w:w="120" w:type="dxa"/>
            </w:tcMar>
          </w:tcPr>
          <w:p>
            <w:pPr>
              <w:spacing w:after="0"/>
              <w:jc w:val="left"/>
            </w:pPr>
            <w:r>
              <w:rPr>
                <w:rFonts w:ascii="Calibri" w:hAnsi="Calibri"/>
                <w:b w:val="0"/>
                <w:i w:val="0"/>
                <w:color w:val="243447"/>
                <w:sz w:val="18"/>
              </w:rPr>
              <w:t>A ve B matris texture'larini ilgili unit'lere baglar.</w:t>
            </w:r>
          </w:p>
        </w:tc>
        <w:tc>
          <w:tcPr>
            <w:tcW w:type="dxa" w:w="960"/>
            <w:vAlign w:val="center"/>
            <w:tcMar>
              <w:top w:w="80" w:type="dxa"/>
              <w:start w:w="120" w:type="dxa"/>
              <w:bottom w:w="80" w:type="dxa"/>
              <w:end w:w="120" w:type="dxa"/>
            </w:tcMar>
          </w:tcPr>
          <w:p>
            <w:pPr>
              <w:spacing w:after="0"/>
              <w:jc w:val="center"/>
            </w:pPr>
            <w:r>
              <w:rPr>
                <w:rFonts w:ascii="Calibri" w:hAnsi="Calibri"/>
                <w:b w:val="0"/>
                <w:i w:val="0"/>
                <w:color w:val="243447"/>
                <w:sz w:val="18"/>
              </w:rPr>
              <w:t>Hayir</w:t>
            </w:r>
          </w:p>
        </w:tc>
      </w:tr>
      <w:tr>
        <w:tc>
          <w:tcPr>
            <w:tcW w:type="dxa" w:w="1700"/>
            <w:shd w:fill="F4F6F9"/>
            <w:vAlign w:val="center"/>
            <w:tcMar>
              <w:top w:w="80" w:type="dxa"/>
              <w:start w:w="120" w:type="dxa"/>
              <w:bottom w:w="80" w:type="dxa"/>
              <w:end w:w="120" w:type="dxa"/>
            </w:tcMar>
          </w:tcPr>
          <w:p>
            <w:pPr>
              <w:spacing w:after="0"/>
              <w:jc w:val="left"/>
            </w:pPr>
            <w:r>
              <w:rPr>
                <w:rFonts w:ascii="Calibri" w:hAnsi="Calibri"/>
                <w:b/>
                <w:i w:val="0"/>
                <w:color w:val="243447"/>
                <w:sz w:val="18"/>
              </w:rPr>
              <w:t>Array buffer</w:t>
            </w:r>
          </w:p>
        </w:tc>
        <w:tc>
          <w:tcPr>
            <w:tcW w:type="dxa" w:w="25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glBindBuffer</w:t>
            </w:r>
          </w:p>
        </w:tc>
        <w:tc>
          <w:tcPr>
            <w:tcW w:type="dxa" w:w="42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Tam ekran ucgeninin VBO'sunu baglar.</w:t>
            </w:r>
          </w:p>
        </w:tc>
        <w:tc>
          <w:tcPr>
            <w:tcW w:type="dxa" w:w="960"/>
            <w:shd w:fill="F4F6F9"/>
            <w:vAlign w:val="center"/>
            <w:tcMar>
              <w:top w:w="80" w:type="dxa"/>
              <w:start w:w="120" w:type="dxa"/>
              <w:bottom w:w="80" w:type="dxa"/>
              <w:end w:w="120" w:type="dxa"/>
            </w:tcMar>
          </w:tcPr>
          <w:p>
            <w:pPr>
              <w:spacing w:after="0"/>
              <w:jc w:val="center"/>
            </w:pPr>
            <w:r>
              <w:rPr>
                <w:rFonts w:ascii="Calibri" w:hAnsi="Calibri"/>
                <w:b w:val="0"/>
                <w:i w:val="0"/>
                <w:color w:val="243447"/>
                <w:sz w:val="18"/>
              </w:rPr>
              <w:t>Hayir</w:t>
            </w:r>
          </w:p>
        </w:tc>
      </w:tr>
      <w:tr>
        <w:tc>
          <w:tcPr>
            <w:tcW w:type="dxa" w:w="1700"/>
            <w:vAlign w:val="center"/>
            <w:tcMar>
              <w:top w:w="80" w:type="dxa"/>
              <w:start w:w="120" w:type="dxa"/>
              <w:bottom w:w="80" w:type="dxa"/>
              <w:end w:w="120" w:type="dxa"/>
            </w:tcMar>
          </w:tcPr>
          <w:p>
            <w:pPr>
              <w:spacing w:after="0"/>
              <w:jc w:val="left"/>
            </w:pPr>
            <w:r>
              <w:rPr>
                <w:rFonts w:ascii="Calibri" w:hAnsi="Calibri"/>
                <w:b/>
                <w:i w:val="0"/>
                <w:color w:val="243447"/>
                <w:sz w:val="18"/>
              </w:rPr>
              <w:t>Vertex attribute 0</w:t>
            </w:r>
          </w:p>
        </w:tc>
        <w:tc>
          <w:tcPr>
            <w:tcW w:type="dxa" w:w="2500"/>
            <w:vAlign w:val="center"/>
            <w:tcMar>
              <w:top w:w="80" w:type="dxa"/>
              <w:start w:w="120" w:type="dxa"/>
              <w:bottom w:w="80" w:type="dxa"/>
              <w:end w:w="120" w:type="dxa"/>
            </w:tcMar>
          </w:tcPr>
          <w:p>
            <w:pPr>
              <w:spacing w:after="0"/>
              <w:jc w:val="left"/>
            </w:pPr>
            <w:r>
              <w:rPr>
                <w:rFonts w:ascii="Calibri" w:hAnsi="Calibri"/>
                <w:b w:val="0"/>
                <w:i w:val="0"/>
                <w:color w:val="243447"/>
                <w:sz w:val="18"/>
              </w:rPr>
              <w:t>glEnableVertexAttribArray / glVertexAttribPointer</w:t>
            </w:r>
          </w:p>
        </w:tc>
        <w:tc>
          <w:tcPr>
            <w:tcW w:type="dxa" w:w="4200"/>
            <w:vAlign w:val="center"/>
            <w:tcMar>
              <w:top w:w="80" w:type="dxa"/>
              <w:start w:w="120" w:type="dxa"/>
              <w:bottom w:w="80" w:type="dxa"/>
              <w:end w:w="120" w:type="dxa"/>
            </w:tcMar>
          </w:tcPr>
          <w:p>
            <w:pPr>
              <w:spacing w:after="0"/>
              <w:jc w:val="left"/>
            </w:pPr>
            <w:r>
              <w:rPr>
                <w:rFonts w:ascii="Calibri" w:hAnsi="Calibri"/>
                <w:b w:val="0"/>
                <w:i w:val="0"/>
                <w:color w:val="243447"/>
                <w:sz w:val="18"/>
              </w:rPr>
              <w:t>Ucgen kose verisinin okunma bicimini ayarlar.</w:t>
            </w:r>
          </w:p>
        </w:tc>
        <w:tc>
          <w:tcPr>
            <w:tcW w:type="dxa" w:w="960"/>
            <w:vAlign w:val="center"/>
            <w:tcMar>
              <w:top w:w="80" w:type="dxa"/>
              <w:start w:w="120" w:type="dxa"/>
              <w:bottom w:w="80" w:type="dxa"/>
              <w:end w:w="120" w:type="dxa"/>
            </w:tcMar>
          </w:tcPr>
          <w:p>
            <w:pPr>
              <w:spacing w:after="0"/>
              <w:jc w:val="center"/>
            </w:pPr>
            <w:r>
              <w:rPr>
                <w:rFonts w:ascii="Calibri" w:hAnsi="Calibri"/>
                <w:b w:val="0"/>
                <w:i w:val="0"/>
                <w:color w:val="243447"/>
                <w:sz w:val="18"/>
              </w:rPr>
              <w:t>Hayir</w:t>
            </w:r>
          </w:p>
        </w:tc>
      </w:tr>
      <w:tr>
        <w:tc>
          <w:tcPr>
            <w:tcW w:type="dxa" w:w="1700"/>
            <w:shd w:fill="F4F6F9"/>
            <w:vAlign w:val="center"/>
            <w:tcMar>
              <w:top w:w="80" w:type="dxa"/>
              <w:start w:w="120" w:type="dxa"/>
              <w:bottom w:w="80" w:type="dxa"/>
              <w:end w:w="120" w:type="dxa"/>
            </w:tcMar>
          </w:tcPr>
          <w:p>
            <w:pPr>
              <w:spacing w:after="0"/>
              <w:jc w:val="left"/>
            </w:pPr>
            <w:r>
              <w:rPr>
                <w:rFonts w:ascii="Calibri" w:hAnsi="Calibri"/>
                <w:b/>
                <w:i w:val="0"/>
                <w:color w:val="243447"/>
                <w:sz w:val="18"/>
              </w:rPr>
              <w:t>Depth test</w:t>
            </w:r>
          </w:p>
        </w:tc>
        <w:tc>
          <w:tcPr>
            <w:tcW w:type="dxa" w:w="25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glDisable(GL_DEPTH_TEST)</w:t>
            </w:r>
          </w:p>
        </w:tc>
        <w:tc>
          <w:tcPr>
            <w:tcW w:type="dxa" w:w="42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Derinlik testini kapatir; hesap ciktisinin elenmesini onler.</w:t>
            </w:r>
          </w:p>
        </w:tc>
        <w:tc>
          <w:tcPr>
            <w:tcW w:type="dxa" w:w="960"/>
            <w:shd w:fill="F4F6F9"/>
            <w:vAlign w:val="center"/>
            <w:tcMar>
              <w:top w:w="80" w:type="dxa"/>
              <w:start w:w="120" w:type="dxa"/>
              <w:bottom w:w="80" w:type="dxa"/>
              <w:end w:w="120" w:type="dxa"/>
            </w:tcMar>
          </w:tcPr>
          <w:p>
            <w:pPr>
              <w:spacing w:after="0"/>
              <w:jc w:val="center"/>
            </w:pPr>
            <w:r>
              <w:rPr>
                <w:rFonts w:ascii="Calibri" w:hAnsi="Calibri"/>
                <w:b w:val="0"/>
                <w:i w:val="0"/>
                <w:color w:val="243447"/>
                <w:sz w:val="18"/>
              </w:rPr>
              <w:t>Hayir</w:t>
            </w:r>
          </w:p>
        </w:tc>
      </w:tr>
      <w:tr>
        <w:tc>
          <w:tcPr>
            <w:tcW w:type="dxa" w:w="1700"/>
            <w:vAlign w:val="center"/>
            <w:tcMar>
              <w:top w:w="80" w:type="dxa"/>
              <w:start w:w="120" w:type="dxa"/>
              <w:bottom w:w="80" w:type="dxa"/>
              <w:end w:w="120" w:type="dxa"/>
            </w:tcMar>
          </w:tcPr>
          <w:p>
            <w:pPr>
              <w:spacing w:after="0"/>
              <w:jc w:val="left"/>
            </w:pPr>
            <w:r>
              <w:rPr>
                <w:rFonts w:ascii="Calibri" w:hAnsi="Calibri"/>
                <w:b/>
                <w:i w:val="0"/>
                <w:color w:val="243447"/>
                <w:sz w:val="18"/>
              </w:rPr>
              <w:t>Blending</w:t>
            </w:r>
          </w:p>
        </w:tc>
        <w:tc>
          <w:tcPr>
            <w:tcW w:type="dxa" w:w="2500"/>
            <w:vAlign w:val="center"/>
            <w:tcMar>
              <w:top w:w="80" w:type="dxa"/>
              <w:start w:w="120" w:type="dxa"/>
              <w:bottom w:w="80" w:type="dxa"/>
              <w:end w:w="120" w:type="dxa"/>
            </w:tcMar>
          </w:tcPr>
          <w:p>
            <w:pPr>
              <w:spacing w:after="0"/>
              <w:jc w:val="left"/>
            </w:pPr>
            <w:r>
              <w:rPr>
                <w:rFonts w:ascii="Calibri" w:hAnsi="Calibri"/>
                <w:b w:val="0"/>
                <w:i w:val="0"/>
                <w:color w:val="243447"/>
                <w:sz w:val="18"/>
              </w:rPr>
              <w:t>glDisable(GL_BLEND)</w:t>
            </w:r>
          </w:p>
        </w:tc>
        <w:tc>
          <w:tcPr>
            <w:tcW w:type="dxa" w:w="4200"/>
            <w:vAlign w:val="center"/>
            <w:tcMar>
              <w:top w:w="80" w:type="dxa"/>
              <w:start w:w="120" w:type="dxa"/>
              <w:bottom w:w="80" w:type="dxa"/>
              <w:end w:w="120" w:type="dxa"/>
            </w:tcMar>
          </w:tcPr>
          <w:p>
            <w:pPr>
              <w:spacing w:after="0"/>
              <w:jc w:val="left"/>
            </w:pPr>
            <w:r>
              <w:rPr>
                <w:rFonts w:ascii="Calibri" w:hAnsi="Calibri"/>
                <w:b w:val="0"/>
                <w:i w:val="0"/>
                <w:color w:val="243447"/>
                <w:sz w:val="18"/>
              </w:rPr>
              <w:t>Sonucun onceki renk degeriyle karismasini engeller.</w:t>
            </w:r>
          </w:p>
        </w:tc>
        <w:tc>
          <w:tcPr>
            <w:tcW w:type="dxa" w:w="960"/>
            <w:vAlign w:val="center"/>
            <w:tcMar>
              <w:top w:w="80" w:type="dxa"/>
              <w:start w:w="120" w:type="dxa"/>
              <w:bottom w:w="80" w:type="dxa"/>
              <w:end w:w="120" w:type="dxa"/>
            </w:tcMar>
          </w:tcPr>
          <w:p>
            <w:pPr>
              <w:spacing w:after="0"/>
              <w:jc w:val="center"/>
            </w:pPr>
            <w:r>
              <w:rPr>
                <w:rFonts w:ascii="Calibri" w:hAnsi="Calibri"/>
                <w:b w:val="0"/>
                <w:i w:val="0"/>
                <w:color w:val="243447"/>
                <w:sz w:val="18"/>
              </w:rPr>
              <w:t>Hayir</w:t>
            </w:r>
          </w:p>
        </w:tc>
      </w:tr>
      <w:tr>
        <w:tc>
          <w:tcPr>
            <w:tcW w:type="dxa" w:w="1700"/>
            <w:shd w:fill="F4F6F9"/>
            <w:vAlign w:val="center"/>
            <w:tcMar>
              <w:top w:w="80" w:type="dxa"/>
              <w:start w:w="120" w:type="dxa"/>
              <w:bottom w:w="80" w:type="dxa"/>
              <w:end w:w="120" w:type="dxa"/>
            </w:tcMar>
          </w:tcPr>
          <w:p>
            <w:pPr>
              <w:spacing w:after="0"/>
              <w:jc w:val="left"/>
            </w:pPr>
            <w:r>
              <w:rPr>
                <w:rFonts w:ascii="Calibri" w:hAnsi="Calibri"/>
                <w:b/>
                <w:i w:val="0"/>
                <w:color w:val="243447"/>
                <w:sz w:val="18"/>
              </w:rPr>
              <w:t>Uniform degerleri</w:t>
            </w:r>
          </w:p>
        </w:tc>
        <w:tc>
          <w:tcPr>
            <w:tcW w:type="dxa" w:w="25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glUniform*</w:t>
            </w:r>
          </w:p>
        </w:tc>
        <w:tc>
          <w:tcPr>
            <w:tcW w:type="dxa" w:w="4200"/>
            <w:shd w:fill="F4F6F9"/>
            <w:vAlign w:val="center"/>
            <w:tcMar>
              <w:top w:w="80" w:type="dxa"/>
              <w:start w:w="120" w:type="dxa"/>
              <w:bottom w:w="80" w:type="dxa"/>
              <w:end w:w="120" w:type="dxa"/>
            </w:tcMar>
          </w:tcPr>
          <w:p>
            <w:pPr>
              <w:spacing w:after="0"/>
              <w:jc w:val="left"/>
            </w:pPr>
            <w:r>
              <w:rPr>
                <w:rFonts w:ascii="Calibri" w:hAnsi="Calibri"/>
                <w:b w:val="0"/>
                <w:i w:val="0"/>
                <w:color w:val="243447"/>
                <w:sz w:val="18"/>
              </w:rPr>
              <w:t>Matris boyutlarini ve texture unit indislerini programa yazar.</w:t>
            </w:r>
          </w:p>
        </w:tc>
        <w:tc>
          <w:tcPr>
            <w:tcW w:type="dxa" w:w="960"/>
            <w:shd w:fill="F4F6F9"/>
            <w:vAlign w:val="center"/>
            <w:tcMar>
              <w:top w:w="80" w:type="dxa"/>
              <w:start w:w="120" w:type="dxa"/>
              <w:bottom w:w="80" w:type="dxa"/>
              <w:end w:w="120" w:type="dxa"/>
            </w:tcMar>
          </w:tcPr>
          <w:p>
            <w:pPr>
              <w:spacing w:after="0"/>
              <w:jc w:val="center"/>
            </w:pPr>
            <w:r>
              <w:rPr>
                <w:rFonts w:ascii="Calibri" w:hAnsi="Calibri"/>
                <w:b w:val="0"/>
                <w:i w:val="0"/>
                <w:color w:val="243447"/>
                <w:sz w:val="18"/>
              </w:rPr>
              <w:t>Programa ait</w:t>
            </w:r>
          </w:p>
        </w:tc>
      </w:tr>
    </w:tbl>
    <w:p>
      <w:pPr>
        <w:pStyle w:val="Heading2"/>
        <w:keepNext/>
      </w:pPr>
      <w:r>
        <w:t>1.2 Kritik State'ler</w:t>
      </w:r>
    </w:p>
    <w:p>
      <w:pPr>
        <w:pStyle w:val="Heading3"/>
        <w:keepNext/>
      </w:pPr>
      <w:r>
        <w:t>Framebuffer binding</w:t>
      </w:r>
    </w:p>
    <w:p>
      <w:pPr>
        <w:spacing w:before="60" w:after="140"/>
        <w:ind w:left="317" w:right="317"/>
        <w:shd w:fill="F2F4F7"/>
      </w:pPr>
      <w:r>
        <w:rPr>
          <w:rFonts w:ascii="Consolas" w:hAnsi="Consolas"/>
          <w:b w:val="0"/>
          <w:i w:val="0"/>
          <w:color w:val="17212B"/>
          <w:sz w:val="19"/>
        </w:rPr>
        <w:t>glBindFramebuffer(GL_FRAMEBUFFER, output-&gt;fbo);</w:t>
      </w:r>
    </w:p>
    <w:p>
      <w:r>
        <w:rPr>
          <w:rFonts w:ascii="Calibri" w:hAnsi="Calibri"/>
          <w:b w:val="0"/>
          <w:i w:val="0"/>
          <w:color w:val="243447"/>
          <w:sz w:val="22"/>
        </w:rPr>
        <w:t>Fragment shader'in sonucu varsayilan ekran framebuffer'ina degil, C matrisini temsil eden texture'a yazilir. Islem sonunda onceki framebuffer geri baglanmadigi icin sonraki render adimlari yanlis hedefe cizim yapabilir.</w:t>
      </w:r>
    </w:p>
    <w:p>
      <w:pPr>
        <w:pStyle w:val="Heading3"/>
        <w:keepNext/>
      </w:pPr>
      <w:r>
        <w:t>Viewport</w:t>
      </w:r>
    </w:p>
    <w:p>
      <w:pPr>
        <w:spacing w:before="60" w:after="140"/>
        <w:ind w:left="317" w:right="317"/>
        <w:shd w:fill="F2F4F7"/>
      </w:pPr>
      <w:r>
        <w:rPr>
          <w:rFonts w:ascii="Consolas" w:hAnsi="Consolas"/>
          <w:b w:val="0"/>
          <w:i w:val="0"/>
          <w:color w:val="17212B"/>
          <w:sz w:val="19"/>
        </w:rPr>
        <w:t>glViewport(0, 0, dispatch_width, dispatch_height);</w:t>
      </w:r>
    </w:p>
    <w:p>
      <w:r>
        <w:rPr>
          <w:rFonts w:ascii="Calibri" w:hAnsi="Calibri"/>
          <w:b w:val="0"/>
          <w:i w:val="0"/>
          <w:color w:val="243447"/>
          <w:sz w:val="22"/>
        </w:rPr>
        <w:t>Viewport burada yalnizca goruntu boyutu degildir; ayni zamanda kac fragment uretilecegini belirleyen dispatch izgarasidir. Bir viewport pikseli, sonuc matrisindeki bir hucreye karsilik gelir. Onceki viewport degeri geri yuklenmez.</w:t>
      </w:r>
    </w:p>
    <w:p>
      <w:pPr>
        <w:pStyle w:val="Heading3"/>
        <w:keepNext/>
      </w:pPr>
      <w:r>
        <w:t>Texture unit ve texture binding'leri</w:t>
      </w:r>
    </w:p>
    <w:p>
      <w:pPr>
        <w:spacing w:before="60" w:after="140"/>
        <w:ind w:left="317" w:right="317"/>
        <w:shd w:fill="F2F4F7"/>
      </w:pPr>
      <w:r>
        <w:rPr>
          <w:rFonts w:ascii="Consolas" w:hAnsi="Consolas"/>
          <w:b w:val="0"/>
          <w:i w:val="0"/>
          <w:color w:val="17212B"/>
          <w:sz w:val="19"/>
        </w:rPr>
        <w:t>GL_TEXTURE0 -&gt; A matrisi    |    GL_TEXTURE1 -&gt; B matrisi</w:t>
      </w:r>
    </w:p>
    <w:p>
      <w:r>
        <w:rPr>
          <w:rFonts w:ascii="Calibri" w:hAnsi="Calibri"/>
          <w:b w:val="0"/>
          <w:i w:val="0"/>
          <w:color w:val="243447"/>
          <w:sz w:val="22"/>
        </w:rPr>
        <w:t>Kod aktif texture unit'i degistirir ve matris texture'larini bu unit'lere baglar. Dispatch tamamlandiktan sonra hem aktif unit hem de texture binding'leri context uzerinde kalir.</w:t>
      </w:r>
    </w:p>
    <w:p>
      <w:pPr>
        <w:pStyle w:val="Heading3"/>
        <w:keepNext/>
      </w:pPr>
      <w:r>
        <w:t>Vertex input state'i</w:t>
      </w:r>
    </w:p>
    <w:p>
      <w:pPr>
        <w:spacing w:before="60" w:after="140"/>
        <w:ind w:left="317" w:right="317"/>
        <w:shd w:fill="F2F4F7"/>
      </w:pPr>
      <w:r>
        <w:rPr>
          <w:rFonts w:ascii="Consolas" w:hAnsi="Consolas"/>
          <w:b w:val="0"/>
          <w:i w:val="0"/>
          <w:color w:val="17212B"/>
          <w:sz w:val="19"/>
        </w:rPr>
        <w:t>VBO + vertex attribute 0 -&gt; tam ekran ucgen</w:t>
      </w:r>
    </w:p>
    <w:p>
      <w:r>
        <w:rPr>
          <w:rFonts w:ascii="Calibri" w:hAnsi="Calibri"/>
          <w:b w:val="0"/>
          <w:i w:val="0"/>
          <w:color w:val="243447"/>
          <w:sz w:val="22"/>
        </w:rPr>
        <w:t>OpenGL ES 2.0 modelinde VAO zorunlu olmadigi icin attribute 0'in etkinlik ve veri formati state'i dogrudan context'e yazilir. Baska bir cizim sistemi attribute 0'i farkli bicimde bekliyorsa bu durum cakisma yaratabilir.</w:t>
      </w:r>
    </w:p>
    <w:p>
      <w:pPr>
        <w:pStyle w:val="Heading3"/>
        <w:keepNext/>
      </w:pPr>
      <w:r>
        <w:t>Depth test ve blending</w:t>
      </w:r>
    </w:p>
    <w:p>
      <w:pPr>
        <w:spacing w:before="60" w:after="140"/>
        <w:ind w:left="317" w:right="317"/>
        <w:shd w:fill="F2F4F7"/>
      </w:pPr>
      <w:r>
        <w:rPr>
          <w:rFonts w:ascii="Consolas" w:hAnsi="Consolas"/>
          <w:b w:val="0"/>
          <w:i w:val="0"/>
          <w:color w:val="17212B"/>
          <w:sz w:val="19"/>
        </w:rPr>
        <w:t>glDisable(GL_DEPTH_TEST);    glDisable(GL_BLEND);</w:t>
      </w:r>
    </w:p>
    <w:p>
      <w:r>
        <w:rPr>
          <w:rFonts w:ascii="Calibri" w:hAnsi="Calibri"/>
          <w:b w:val="0"/>
          <w:i w:val="0"/>
          <w:color w:val="243447"/>
          <w:sz w:val="22"/>
        </w:rPr>
        <w:t>Depth test kapatilarak hesap fragment'larinin derinlik nedeniyle elenmesi, blending kapatilarak yeni matris sonucunun onceki framebuffer degeriyle karismasi onlenir. Ancak kod bu state'lerin onceki acik/kapali durumunu saklamaz.</w:t>
      </w:r>
    </w:p>
    <w:p>
      <w:pPr>
        <w:pStyle w:val="Heading2"/>
        <w:keepNext/>
      </w:pPr>
      <w:r>
        <w:t>1.3 Entegrasyon Acisindan Sonuc</w:t>
      </w:r>
    </w:p>
    <w:p>
      <w:r>
        <w:rPr>
          <w:rFonts w:ascii="Calibri" w:hAnsi="Calibri"/>
          <w:b w:val="0"/>
          <w:i w:val="0"/>
          <w:color w:val="243447"/>
          <w:sz w:val="22"/>
        </w:rPr>
        <w:t>Bu davranis bagimsiz bir test uygulamasinda kabul edilebilir; cunku fragment islemi sonrasinda baska bir render sistemi calismaz. Kod bir oyun motoruna, UI renderer'ina veya daha buyuk bir OpenGL uygulamasina gomulecekse state sahipligi acikca tanimlanmalidir.</w:t>
      </w:r>
    </w:p>
    <w:p>
      <w:pPr>
        <w:spacing w:before="160" w:after="160"/>
        <w:ind w:left="259" w:right="259"/>
        <w:shd w:fill="FFF4CE"/>
      </w:pPr>
      <w:r>
        <w:rPr>
          <w:rFonts w:ascii="Calibri" w:hAnsi="Calibri"/>
          <w:b/>
          <w:i w:val="0"/>
          <w:color w:val="7A5A00"/>
          <w:sz w:val="22"/>
        </w:rPr>
        <w:t xml:space="preserve">Kritik not: </w:t>
      </w:r>
      <w:r>
        <w:rPr>
          <w:rFonts w:ascii="Calibri" w:hAnsi="Calibri"/>
          <w:b w:val="0"/>
          <w:i w:val="0"/>
          <w:color w:val="243447"/>
          <w:sz w:val="22"/>
        </w:rPr>
        <w:t>Mevcut fragment runtime state'leri korumaz. En buyuk entegrasyon riskleri framebuffer ve viewport'un degismis kalmasi, texture unit'lerin ezilmesi ve depth/blend state'lerinin kapali birakilmasidir.</w:t>
      </w:r>
    </w:p>
    <w:p>
      <w:pPr>
        <w:pStyle w:val="Heading1"/>
      </w:pPr>
      <w:r>
        <w:t>2. Fragment State Korumasi Nasil Yapiliyor?</w:t>
      </w:r>
    </w:p>
    <w:p>
      <w:pPr>
        <w:spacing w:after="120" w:line="300" w:lineRule="auto"/>
      </w:pPr>
      <w:r>
        <w:rPr>
          <w:rFonts w:ascii="Calibri" w:hAnsi="Calibri"/>
          <w:b w:val="0"/>
          <w:color w:val="243447"/>
          <w:sz w:val="22"/>
        </w:rPr>
        <w:t>Fragment islemi OpenGL state'lerini gecici olarak degistirir. Ana uygulamanin ayarlarini bozmamak icin islemden once mevcut state'ler kaydedilir, hesaplama tamamlandiktan sonra ayni degerler geri yuklenir.</w:t>
      </w:r>
    </w:p>
    <w:p>
      <w:pPr>
        <w:pStyle w:val="Heading2"/>
      </w:pPr>
      <w:r>
        <w:t>2.1 State'lerin Kaydedilmesi</w:t>
      </w:r>
    </w:p>
    <w:p>
      <w:pPr>
        <w:spacing w:before="60" w:after="140"/>
        <w:ind w:left="317" w:right="317"/>
        <w:shd w:fill="F2F4F7"/>
      </w:pPr>
      <w:r>
        <w:rPr>
          <w:rFonts w:ascii="Consolas" w:hAnsi="Consolas"/>
          <w:b w:val="0"/>
          <w:color w:val="17212B"/>
          <w:sz w:val="19"/>
        </w:rPr>
        <w:t>MyGLStateSnapshot state = {0};</w:t>
        <w:br/>
        <w:t>My_glBeginStateScope(&amp;state);</w:t>
      </w:r>
    </w:p>
    <w:p>
      <w:pPr>
        <w:spacing w:after="120" w:line="300" w:lineRule="auto"/>
      </w:pPr>
      <w:r>
        <w:rPr>
          <w:rFonts w:ascii="Calibri" w:hAnsi="Calibri"/>
          <w:b w:val="0"/>
          <w:color w:val="243447"/>
          <w:sz w:val="22"/>
        </w:rPr>
        <w:t>My_glBeginStateScope; aktif program, framebuffer, viewport, texture binding'leri, vertex input, depth, blend, cull, scissor ve color mask degerlerini snapshot yapisina kaydeder.</w:t>
      </w:r>
    </w:p>
    <w:p>
      <w:pPr>
        <w:pStyle w:val="Heading2"/>
      </w:pPr>
      <w:r>
        <w:t>2.2 Fragment Isleminin Calistirilmasi</w:t>
      </w:r>
    </w:p>
    <w:p>
      <w:pPr>
        <w:spacing w:before="60" w:after="140"/>
        <w:ind w:left="317" w:right="317"/>
        <w:shd w:fill="F2F4F7"/>
      </w:pPr>
      <w:r>
        <w:rPr>
          <w:rFonts w:ascii="Consolas" w:hAnsi="Consolas"/>
          <w:b w:val="0"/>
          <w:color w:val="17212B"/>
          <w:sz w:val="19"/>
        </w:rPr>
        <w:t>glUseProgram(program);</w:t>
        <w:br/>
        <w:t>My_glDispatchCompute(groups, groups, 1);</w:t>
        <w:br/>
        <w:t>My_glGetBufferSubData(output, result);</w:t>
      </w:r>
    </w:p>
    <w:p>
      <w:pPr>
        <w:spacing w:after="120" w:line="300" w:lineRule="auto"/>
      </w:pPr>
      <w:r>
        <w:rPr>
          <w:rFonts w:ascii="Calibri" w:hAnsi="Calibri"/>
          <w:b w:val="0"/>
          <w:color w:val="243447"/>
          <w:sz w:val="22"/>
        </w:rPr>
        <w:t>Bu aralikta runtime kendi shader programini, matris texture'larini, cikti FBO'sunu ve matris boyutuna uygun viewport'u kullanir. State degisiklikleri yalnizca bu kapsam icinde gereklidir.</w:t>
      </w:r>
    </w:p>
    <w:p>
      <w:pPr>
        <w:pStyle w:val="Heading2"/>
      </w:pPr>
      <w:r>
        <w:t>2.3 Eski State'lerin Geri Yuklenmesi</w:t>
      </w:r>
    </w:p>
    <w:p>
      <w:pPr>
        <w:spacing w:before="60" w:after="140"/>
        <w:ind w:left="317" w:right="317"/>
        <w:shd w:fill="F2F4F7"/>
      </w:pPr>
      <w:r>
        <w:rPr>
          <w:rFonts w:ascii="Consolas" w:hAnsi="Consolas"/>
          <w:b w:val="0"/>
          <w:color w:val="17212B"/>
          <w:sz w:val="19"/>
        </w:rPr>
        <w:t>My_glEndStateScope(&amp;state);</w:t>
      </w:r>
    </w:p>
    <w:p>
      <w:pPr>
        <w:spacing w:after="120" w:line="300" w:lineRule="auto"/>
      </w:pPr>
      <w:r>
        <w:rPr>
          <w:rFonts w:ascii="Calibri" w:hAnsi="Calibri"/>
          <w:b w:val="0"/>
          <w:color w:val="243447"/>
          <w:sz w:val="22"/>
        </w:rPr>
        <w:t>End cagrisi kaydedilen degerleri geri baglar. Boylece fragment islemi bittiginde ana uygulama onceki shader, framebuffer, viewport ve diger render ayarlariyla calismaya devam eder.</w:t>
      </w:r>
    </w:p>
    <w:p>
      <w:pPr>
        <w:spacing w:before="160" w:after="160"/>
        <w:ind w:left="259" w:right="259"/>
        <w:shd w:fill="E8EEF5"/>
      </w:pPr>
      <w:r>
        <w:rPr>
          <w:rFonts w:ascii="Calibri" w:hAnsi="Calibri"/>
          <w:b/>
          <w:color w:val="1F4D78"/>
          <w:sz w:val="22"/>
        </w:rPr>
        <w:t xml:space="preserve">Ozet: </w:t>
      </w:r>
      <w:r>
        <w:rPr>
          <w:rFonts w:ascii="Calibri" w:hAnsi="Calibri"/>
          <w:b w:val="0"/>
          <w:color w:val="243447"/>
          <w:sz w:val="22"/>
        </w:rPr>
        <w:t>State'i kaydet -&gt; fragment islemini calistir -&gt; state'i geri yukle.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b w:val="0"/>
        <w:i w:val="0"/>
        <w:color w:val="667788"/>
        <w:sz w:val="17"/>
      </w:rPr>
      <w:t>Compute-vs-Fragment Matrix Operations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i w:val="0"/>
        <w:color w:val="667788"/>
        <w:sz w:val="17"/>
      </w:rPr>
      <w:t>FRAGMENT SHADER TEKNIK REFERANS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Fragment Shader ile Matris Islemleri - Teknik Dokuman</dc:title>
  <dc:subject>Fragment yolunun etkiledigi OpenGL state'leri</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