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F2747"/>
          <w:sz w:val="46"/>
        </w:rPr>
        <w:t>Incident Notification and Escalation Procedure</w:t>
      </w:r>
    </w:p>
    <w:p>
      <w:pPr>
        <w:spacing w:after="160"/>
      </w:pPr>
      <w:r>
        <w:rPr>
          <w:rFonts w:ascii="Calibri" w:hAnsi="Calibri"/>
          <w:color w:val="475569"/>
          <w:sz w:val="18"/>
        </w:rPr>
        <w:t>LG-POL-002 | Version 1.0 | Class: synthetic_procedure</w:t>
      </w:r>
    </w:p>
    <w:p>
      <w:pPr>
        <w:spacing w:after="240"/>
      </w:pPr>
      <w:r>
        <w:rPr>
          <w:rFonts w:ascii="Calibri" w:hAnsi="Calibri"/>
          <w:i/>
          <w:color w:val="475569"/>
          <w:sz w:val="17"/>
        </w:rPr>
        <w:t>Original synthetic fixture for LocalGuard AI; it contains no real organization, person, account, or incident data.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[LG-POL-002:H01] </w:t>
      </w:r>
      <w:r>
        <w:rPr>
          <w:rFonts w:ascii="Calibri" w:hAnsi="Calibri"/>
          <w:b/>
          <w:color w:val="2E74B5"/>
          <w:sz w:val="32"/>
        </w:rPr>
        <w:t>1. Classification and first notice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[LG-POL-002:P001]</w:t>
      </w:r>
    </w:p>
    <w:p>
      <w:r>
        <w:rPr>
          <w:rFonts w:ascii="Consolas" w:hAnsi="Consolas"/>
          <w:color w:val="475569"/>
          <w:sz w:val="14"/>
        </w:rPr>
        <w:t xml:space="preserve">[LG-POL-002:L001] </w:t>
      </w:r>
      <w:r>
        <w:rPr>
          <w:rFonts w:ascii="Calibri" w:hAnsi="Calibri"/>
          <w:color w:val="0F2747"/>
          <w:sz w:val="22"/>
        </w:rPr>
        <w:t>The on-call analyst assigns an initial severity after confirming that an operational incident is active.</w:t>
      </w:r>
    </w:p>
    <w:p>
      <w:r>
        <w:rPr>
          <w:rFonts w:ascii="Consolas" w:hAnsi="Consolas"/>
          <w:color w:val="475569"/>
          <w:sz w:val="14"/>
        </w:rPr>
        <w:t xml:space="preserve">[LG-POL-002:L002] </w:t>
      </w:r>
      <w:r>
        <w:rPr>
          <w:rFonts w:ascii="Calibri" w:hAnsi="Calibri"/>
          <w:color w:val="0F2747"/>
          <w:sz w:val="22"/>
        </w:rPr>
        <w:t>For a Severity 1 incident, the on-call analyst must notify the Duty Manager within fifteen minutes after confirmation.</w:t>
      </w:r>
    </w:p>
    <w:p>
      <w:r>
        <w:rPr>
          <w:rFonts w:ascii="Consolas" w:hAnsi="Consolas"/>
          <w:color w:val="475569"/>
          <w:sz w:val="14"/>
        </w:rPr>
        <w:t xml:space="preserve">[LG-POL-002:L003] </w:t>
      </w:r>
      <w:r>
        <w:rPr>
          <w:rFonts w:ascii="Calibri" w:hAnsi="Calibri"/>
          <w:color w:val="0F2747"/>
          <w:sz w:val="22"/>
        </w:rPr>
        <w:t>For a Severity 2 incident, the on-call analyst must notify the Duty Manager within sixty minutes after confirmation.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[LG-POL-002:H02] </w:t>
      </w:r>
      <w:r>
        <w:rPr>
          <w:rFonts w:ascii="Calibri" w:hAnsi="Calibri"/>
          <w:b/>
          <w:color w:val="2E74B5"/>
          <w:sz w:val="32"/>
        </w:rPr>
        <w:t>2. Command and updates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[LG-POL-002:P002]</w:t>
      </w:r>
    </w:p>
    <w:p>
      <w:r>
        <w:rPr>
          <w:rFonts w:ascii="Consolas" w:hAnsi="Consolas"/>
          <w:color w:val="475569"/>
          <w:sz w:val="14"/>
        </w:rPr>
        <w:t xml:space="preserve">[LG-POL-002:L004] </w:t>
      </w:r>
      <w:r>
        <w:rPr>
          <w:rFonts w:ascii="Calibri" w:hAnsi="Calibri"/>
          <w:color w:val="0F2747"/>
          <w:sz w:val="22"/>
        </w:rPr>
        <w:t>The Duty Manager appoints an Incident Commander for every Severity 1 incident.</w:t>
      </w:r>
    </w:p>
    <w:p>
      <w:r>
        <w:rPr>
          <w:rFonts w:ascii="Consolas" w:hAnsi="Consolas"/>
          <w:color w:val="475569"/>
          <w:sz w:val="14"/>
        </w:rPr>
        <w:t xml:space="preserve">[LG-POL-002:L005] </w:t>
      </w:r>
      <w:r>
        <w:rPr>
          <w:rFonts w:ascii="Calibri" w:hAnsi="Calibri"/>
          <w:color w:val="0F2747"/>
          <w:sz w:val="22"/>
        </w:rPr>
        <w:t>The Incident Commander must publish a status update every thirty minutes until service stability is confirmed.</w:t>
      </w:r>
    </w:p>
    <w:p>
      <w:r>
        <w:rPr>
          <w:rFonts w:ascii="Consolas" w:hAnsi="Consolas"/>
          <w:color w:val="475569"/>
          <w:sz w:val="14"/>
        </w:rPr>
        <w:t xml:space="preserve">[LG-POL-002:L006] </w:t>
      </w:r>
      <w:r>
        <w:rPr>
          <w:rFonts w:ascii="Calibri" w:hAnsi="Calibri"/>
          <w:color w:val="0F2747"/>
          <w:sz w:val="22"/>
        </w:rPr>
        <w:t>Only the Communications Lead may issue an external incident statement.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[LG-POL-002:H03] </w:t>
      </w:r>
      <w:r>
        <w:rPr>
          <w:rFonts w:ascii="Calibri" w:hAnsi="Calibri"/>
          <w:b/>
          <w:color w:val="2E74B5"/>
          <w:sz w:val="32"/>
        </w:rPr>
        <w:t>3. Evidence and review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[LG-POL-002:P003]</w:t>
      </w:r>
    </w:p>
    <w:p>
      <w:r>
        <w:rPr>
          <w:rFonts w:ascii="Consolas" w:hAnsi="Consolas"/>
          <w:color w:val="475569"/>
          <w:sz w:val="14"/>
        </w:rPr>
        <w:t xml:space="preserve">[LG-POL-002:L007] </w:t>
      </w:r>
      <w:r>
        <w:rPr>
          <w:rFonts w:ascii="Calibri" w:hAnsi="Calibri"/>
          <w:color w:val="0F2747"/>
          <w:sz w:val="22"/>
        </w:rPr>
        <w:t>The response team must preserve incident evidence for twenty-four months after incident closure.</w:t>
      </w:r>
    </w:p>
    <w:p>
      <w:r>
        <w:rPr>
          <w:rFonts w:ascii="Consolas" w:hAnsi="Consolas"/>
          <w:color w:val="475569"/>
          <w:sz w:val="14"/>
        </w:rPr>
        <w:t xml:space="preserve">[LG-POL-002:L008] </w:t>
      </w:r>
      <w:r>
        <w:rPr>
          <w:rFonts w:ascii="Calibri" w:hAnsi="Calibri"/>
          <w:color w:val="0F2747"/>
          <w:sz w:val="22"/>
        </w:rPr>
        <w:t>The Resilience Lead must complete a post-incident review within five business days after a Severity 1 incident closes.</w:t>
      </w:r>
    </w:p>
    <w:p>
      <w:r>
        <w:rPr>
          <w:rFonts w:ascii="Consolas" w:hAnsi="Consolas"/>
          <w:color w:val="475569"/>
          <w:sz w:val="14"/>
        </w:rPr>
        <w:t xml:space="preserve">[LG-POL-002:L009] </w:t>
      </w:r>
      <w:r>
        <w:rPr>
          <w:rFonts w:ascii="Calibri" w:hAnsi="Calibri"/>
          <w:color w:val="0F2747"/>
          <w:sz w:val="22"/>
        </w:rPr>
        <w:t>The review must identify the cause, customer impact, corrective owner, and target completion 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475569"/>
        <w:sz w:val="16"/>
      </w:rPr>
      <w:t>LG-POL-002  |  SYNTHETIC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Notification and Escalation Procedure</dc:title>
  <dc:subject>Original synthetic LocalGuard AI evaluation fixture</dc:subject>
  <dc:creator>LocalGuard Demonstration Organization</dc:creator>
  <cp:keywords>LocalGuard AI, synthetic, evaluation fixture</cp:keywords>
  <dc:description>Synthetic content only; no real organization or personal data.</dc:description>
  <cp:lastModifiedBy>LocalGuard Demonstration Organization</cp:lastModifiedBy>
  <cp:revision>1</cp:revision>
  <dcterms:created xsi:type="dcterms:W3CDTF">2013-12-23T23:15:00Z</dcterms:created>
  <dcterms:modified xsi:type="dcterms:W3CDTF">2013-12-23T23:15:00Z</dcterms:modified>
  <cp:category/>
</cp:coreProperties>
</file>