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E10600"/>
          <w:sz w:val="60"/>
        </w:rPr>
        <w:t>F1 RACE INTELLIGENCE</w:t>
      </w:r>
    </w:p>
    <w:p>
      <w:pPr>
        <w:jc w:val="center"/>
      </w:pPr>
      <w:r>
        <w:rPr>
          <w:b/>
          <w:color w:val="202020"/>
          <w:sz w:val="36"/>
        </w:rPr>
        <w:t>THE PADDOCK REPORT</w:t>
      </w:r>
    </w:p>
    <w:p>
      <w:pPr>
        <w:jc w:val="center"/>
      </w:pPr>
      <w:r>
        <w:rPr>
          <w:i/>
          <w:color w:val="555555"/>
          <w:sz w:val="24"/>
        </w:rPr>
        <w:t>A Tableau Dashboard &amp; Data Visualization Project</w:t>
      </w:r>
    </w:p>
    <w:p/>
    <w:tbl>
      <w:tblPr>
        <w:tblStyle w:val="TableGrid"/>
        <w:tblW w:type="auto" w:w="0"/>
        <w:tblLook w:firstColumn="1" w:firstRow="1" w:lastColumn="0" w:lastRow="0" w:noHBand="0" w:noVBand="1" w:val="04A0"/>
      </w:tblPr>
      <w:tblGrid>
        <w:gridCol w:w="4968"/>
        <w:gridCol w:w="4968"/>
      </w:tblGrid>
      <w:tr>
        <w:tc>
          <w:tcPr>
            <w:tcW w:type="dxa" w:w="4968"/>
            <w:shd w:fill="202020"/>
          </w:tcPr>
          <w:p>
            <w:pPr>
              <w:spacing w:after="40"/>
            </w:pPr>
            <w:r/>
            <w:r>
              <w:rPr>
                <w:rFonts w:ascii="Aptos" w:hAnsi="Aptos"/>
                <w:b/>
                <w:color w:val="FFFFFF"/>
                <w:sz w:val="18"/>
              </w:rPr>
              <w:t>Project Type</w:t>
            </w:r>
          </w:p>
        </w:tc>
        <w:tc>
          <w:tcPr>
            <w:tcW w:type="dxa" w:w="4968"/>
          </w:tcPr>
          <w:p>
            <w:pPr>
              <w:spacing w:after="40"/>
            </w:pPr>
            <w:r/>
            <w:r>
              <w:rPr>
                <w:rFonts w:ascii="Aptos" w:hAnsi="Aptos"/>
                <w:b w:val="0"/>
                <w:sz w:val="18"/>
              </w:rPr>
              <w:t>Interactive motorsport data visualization</w:t>
            </w:r>
          </w:p>
        </w:tc>
      </w:tr>
      <w:tr>
        <w:tc>
          <w:tcPr>
            <w:tcW w:type="dxa" w:w="4968"/>
            <w:shd w:fill="202020"/>
          </w:tcPr>
          <w:p>
            <w:pPr>
              <w:spacing w:after="40"/>
            </w:pPr>
            <w:r/>
            <w:r>
              <w:rPr>
                <w:rFonts w:ascii="Aptos" w:hAnsi="Aptos"/>
                <w:b/>
                <w:color w:val="FFFFFF"/>
                <w:sz w:val="18"/>
              </w:rPr>
              <w:t>Primary Tool</w:t>
            </w:r>
          </w:p>
        </w:tc>
        <w:tc>
          <w:tcPr>
            <w:tcW w:type="dxa" w:w="4968"/>
          </w:tcPr>
          <w:p>
            <w:pPr>
              <w:spacing w:after="40"/>
            </w:pPr>
            <w:r/>
            <w:r>
              <w:rPr>
                <w:rFonts w:ascii="Aptos" w:hAnsi="Aptos"/>
                <w:b w:val="0"/>
                <w:sz w:val="18"/>
              </w:rPr>
              <w:t>Tableau Desktop</w:t>
            </w:r>
          </w:p>
        </w:tc>
      </w:tr>
      <w:tr>
        <w:tc>
          <w:tcPr>
            <w:tcW w:type="dxa" w:w="4968"/>
            <w:shd w:fill="202020"/>
          </w:tcPr>
          <w:p>
            <w:pPr>
              <w:spacing w:after="40"/>
            </w:pPr>
            <w:r/>
            <w:r>
              <w:rPr>
                <w:rFonts w:ascii="Aptos" w:hAnsi="Aptos"/>
                <w:b/>
                <w:color w:val="FFFFFF"/>
                <w:sz w:val="18"/>
              </w:rPr>
              <w:t>Dashboards Created</w:t>
            </w:r>
          </w:p>
        </w:tc>
        <w:tc>
          <w:tcPr>
            <w:tcW w:type="dxa" w:w="4968"/>
          </w:tcPr>
          <w:p>
            <w:pPr>
              <w:spacing w:after="40"/>
            </w:pPr>
            <w:r/>
            <w:r>
              <w:rPr>
                <w:rFonts w:ascii="Aptos" w:hAnsi="Aptos"/>
                <w:b w:val="0"/>
                <w:sz w:val="18"/>
              </w:rPr>
              <w:t>2</w:t>
            </w:r>
          </w:p>
        </w:tc>
      </w:tr>
      <w:tr>
        <w:tc>
          <w:tcPr>
            <w:tcW w:type="dxa" w:w="4968"/>
            <w:shd w:fill="202020"/>
          </w:tcPr>
          <w:p>
            <w:pPr>
              <w:spacing w:after="40"/>
            </w:pPr>
            <w:r/>
            <w:r>
              <w:rPr>
                <w:rFonts w:ascii="Aptos" w:hAnsi="Aptos"/>
                <w:b/>
                <w:color w:val="FFFFFF"/>
                <w:sz w:val="18"/>
              </w:rPr>
              <w:t>Worksheets Created</w:t>
            </w:r>
          </w:p>
        </w:tc>
        <w:tc>
          <w:tcPr>
            <w:tcW w:type="dxa" w:w="4968"/>
          </w:tcPr>
          <w:p>
            <w:pPr>
              <w:spacing w:after="40"/>
            </w:pPr>
            <w:r/>
            <w:r>
              <w:rPr>
                <w:rFonts w:ascii="Aptos" w:hAnsi="Aptos"/>
                <w:b w:val="0"/>
                <w:sz w:val="18"/>
              </w:rPr>
              <w:t>8 total; 7 visualizations across the dashboards</w:t>
            </w:r>
          </w:p>
        </w:tc>
      </w:tr>
    </w:tbl>
    <w:p/>
    <w:p>
      <w:pPr>
        <w:jc w:val="center"/>
      </w:pPr>
      <w:r>
        <w:rPr>
          <w:i/>
        </w:rPr>
        <w:t>Project documentation for submission and portfolio use</w:t>
      </w:r>
    </w:p>
    <w:p>
      <w:r>
        <w:br w:type="page"/>
      </w:r>
    </w:p>
    <w:p>
      <w:pPr>
        <w:pStyle w:val="Heading1"/>
      </w:pPr>
      <w:r>
        <w:t>1. Project Overview</w:t>
      </w:r>
    </w:p>
    <w:p>
      <w:r>
        <w:t>F1 Race Intelligence is a motorsport analytics project built in Tableau Desktop. It transforms Formula 1 race-related data into interactive visualizations that help viewers explore driver results, constructor performance, retirement causes, season-level points, race locations, and pit-stop performance. The dashboards use a dark background and red accents inspired by Formula 1's visual identity.</w:t>
      </w:r>
    </w:p>
    <w:p>
      <w:pPr>
        <w:pStyle w:val="Heading1"/>
      </w:pPr>
      <w:r>
        <w:t>2. Why This Project Was Created</w:t>
      </w:r>
    </w:p>
    <w:p>
      <w:pPr>
        <w:pStyle w:val="ListBullet"/>
      </w:pPr>
      <w:r>
        <w:t>To practise data visualization and dashboard design using a real-world sports domain.</w:t>
      </w:r>
    </w:p>
    <w:p>
      <w:pPr>
        <w:pStyle w:val="ListBullet"/>
      </w:pPr>
      <w:r>
        <w:t>To make race data easier to understand than a raw table of records.</w:t>
      </w:r>
    </w:p>
    <w:p>
      <w:pPr>
        <w:pStyle w:val="ListBullet"/>
      </w:pPr>
      <w:r>
        <w:t>To compare driver and constructor performance through visual summaries.</w:t>
      </w:r>
    </w:p>
    <w:p>
      <w:pPr>
        <w:pStyle w:val="ListBullet"/>
      </w:pPr>
      <w:r>
        <w:t>To explore geographic race locations and team pit-stop data.</w:t>
      </w:r>
    </w:p>
    <w:p>
      <w:pPr>
        <w:pStyle w:val="ListBullet"/>
      </w:pPr>
      <w:r>
        <w:t>To create an interactive, presentation-ready project suitable for demonstration and portfolio sharing.</w:t>
      </w:r>
    </w:p>
    <w:p>
      <w:pPr>
        <w:pStyle w:val="Heading1"/>
      </w:pPr>
      <w:r>
        <w:t>3. Tools and Data Used</w:t>
      </w:r>
    </w:p>
    <w:tbl>
      <w:tblPr>
        <w:tblStyle w:val="TableGrid"/>
        <w:tblW w:type="auto" w:w="0"/>
        <w:tblLook w:firstColumn="1" w:firstRow="1" w:lastColumn="0" w:lastRow="0" w:noHBand="0" w:noVBand="1" w:val="04A0"/>
      </w:tblPr>
      <w:tblGrid>
        <w:gridCol w:w="4968"/>
        <w:gridCol w:w="4968"/>
      </w:tblGrid>
      <w:tr>
        <w:tc>
          <w:tcPr>
            <w:tcW w:type="dxa" w:w="4968"/>
            <w:shd w:fill="E10600"/>
          </w:tcPr>
          <w:p>
            <w:pPr>
              <w:spacing w:after="40"/>
            </w:pPr>
            <w:r/>
            <w:r>
              <w:rPr>
                <w:rFonts w:ascii="Aptos" w:hAnsi="Aptos"/>
                <w:b/>
                <w:color w:val="FFFFFF"/>
                <w:sz w:val="18"/>
              </w:rPr>
              <w:t>Component</w:t>
            </w:r>
          </w:p>
        </w:tc>
        <w:tc>
          <w:tcPr>
            <w:tcW w:type="dxa" w:w="4968"/>
            <w:shd w:fill="E10600"/>
          </w:tcPr>
          <w:p>
            <w:pPr>
              <w:spacing w:after="40"/>
            </w:pPr>
            <w:r/>
            <w:r>
              <w:rPr>
                <w:rFonts w:ascii="Aptos" w:hAnsi="Aptos"/>
                <w:b/>
                <w:color w:val="FFFFFF"/>
                <w:sz w:val="18"/>
              </w:rPr>
              <w:t>Purpose</w:t>
            </w:r>
          </w:p>
        </w:tc>
      </w:tr>
      <w:tr>
        <w:tc>
          <w:tcPr>
            <w:tcW w:type="dxa" w:w="4968"/>
          </w:tcPr>
          <w:p>
            <w:pPr>
              <w:spacing w:after="40"/>
            </w:pPr>
            <w:r/>
            <w:r>
              <w:rPr>
                <w:rFonts w:ascii="Aptos" w:hAnsi="Aptos"/>
                <w:b/>
                <w:sz w:val="18"/>
              </w:rPr>
              <w:t>Tableau Desktop</w:t>
            </w:r>
          </w:p>
        </w:tc>
        <w:tc>
          <w:tcPr>
            <w:tcW w:type="dxa" w:w="4968"/>
          </w:tcPr>
          <w:p>
            <w:pPr>
              <w:spacing w:after="40"/>
            </w:pPr>
            <w:r/>
            <w:r>
              <w:rPr>
                <w:rFonts w:ascii="Aptos" w:hAnsi="Aptos"/>
                <w:b w:val="0"/>
                <w:sz w:val="18"/>
              </w:rPr>
              <w:t>Data exploration, worksheet creation, chart building, dashboard layout, formatting, and filtering.</w:t>
            </w:r>
          </w:p>
        </w:tc>
      </w:tr>
      <w:tr>
        <w:tc>
          <w:tcPr>
            <w:tcW w:type="dxa" w:w="4968"/>
          </w:tcPr>
          <w:p>
            <w:pPr>
              <w:spacing w:after="40"/>
            </w:pPr>
            <w:r/>
            <w:r>
              <w:rPr>
                <w:rFonts w:ascii="Aptos" w:hAnsi="Aptos"/>
                <w:b/>
                <w:sz w:val="18"/>
              </w:rPr>
              <w:t>F1 race dataset</w:t>
            </w:r>
          </w:p>
        </w:tc>
        <w:tc>
          <w:tcPr>
            <w:tcW w:type="dxa" w:w="4968"/>
          </w:tcPr>
          <w:p>
            <w:pPr>
              <w:spacing w:after="40"/>
            </w:pPr>
            <w:r/>
            <w:r>
              <w:rPr>
                <w:rFonts w:ascii="Aptos" w:hAnsi="Aptos"/>
                <w:b w:val="0"/>
                <w:sz w:val="18"/>
              </w:rPr>
              <w:t>Source for driver, team/constructor, race date, circuit/location, points, finish-position, retirement-reason, and pit-stop fields available in the dataset.</w:t>
            </w:r>
          </w:p>
        </w:tc>
      </w:tr>
      <w:tr>
        <w:tc>
          <w:tcPr>
            <w:tcW w:type="dxa" w:w="4968"/>
          </w:tcPr>
          <w:p>
            <w:pPr>
              <w:spacing w:after="40"/>
            </w:pPr>
            <w:r/>
            <w:r>
              <w:rPr>
                <w:rFonts w:ascii="Aptos" w:hAnsi="Aptos"/>
                <w:b/>
                <w:sz w:val="18"/>
              </w:rPr>
              <w:t>Aggregated measures</w:t>
            </w:r>
          </w:p>
        </w:tc>
        <w:tc>
          <w:tcPr>
            <w:tcW w:type="dxa" w:w="4968"/>
          </w:tcPr>
          <w:p>
            <w:pPr>
              <w:spacing w:after="40"/>
            </w:pPr>
            <w:r/>
            <w:r>
              <w:rPr>
                <w:rFonts w:ascii="Aptos" w:hAnsi="Aptos"/>
                <w:b w:val="0"/>
                <w:sz w:val="18"/>
              </w:rPr>
              <w:t>Counts, sums, and averages used to summarize available records.</w:t>
            </w:r>
          </w:p>
        </w:tc>
      </w:tr>
      <w:tr>
        <w:tc>
          <w:tcPr>
            <w:tcW w:type="dxa" w:w="4968"/>
          </w:tcPr>
          <w:p>
            <w:pPr>
              <w:spacing w:after="40"/>
            </w:pPr>
            <w:r/>
            <w:r>
              <w:rPr>
                <w:rFonts w:ascii="Aptos" w:hAnsi="Aptos"/>
                <w:b/>
                <w:sz w:val="18"/>
              </w:rPr>
              <w:t>Geographic fields</w:t>
            </w:r>
          </w:p>
        </w:tc>
        <w:tc>
          <w:tcPr>
            <w:tcW w:type="dxa" w:w="4968"/>
          </w:tcPr>
          <w:p>
            <w:pPr>
              <w:spacing w:after="40"/>
            </w:pPr>
            <w:r/>
            <w:r>
              <w:rPr>
                <w:rFonts w:ascii="Aptos" w:hAnsi="Aptos"/>
                <w:b w:val="0"/>
                <w:sz w:val="18"/>
              </w:rPr>
              <w:t>City and country fields used to plot race locations on a map.</w:t>
            </w:r>
          </w:p>
        </w:tc>
      </w:tr>
    </w:tbl>
    <w:p>
      <w:r>
        <w:t>Note: The dataset's exact publisher and complete data dictionary should be added if required by the submission rubric. This report describes the fields and charts used in the workbook.</w:t>
      </w:r>
    </w:p>
    <w:p>
      <w:pPr>
        <w:pStyle w:val="Heading1"/>
      </w:pPr>
      <w:r>
        <w:t>4. Project Structure</w:t>
      </w:r>
    </w:p>
    <w:p>
      <w:r>
        <w:t>The workbook contains 8 worksheets and 2 dashboards. Seven worksheet visualizations are arranged across the dashboards. The Constructor Performance worksheet is included in the workbook but is not counted among the seven visualizations placed on the dashboards.</w:t>
      </w:r>
    </w:p>
    <w:p>
      <w:pPr>
        <w:pStyle w:val="Heading1"/>
      </w:pPr>
      <w:r>
        <w:t>5. Dashboards Created</w:t>
      </w:r>
    </w:p>
    <w:p>
      <w:pPr>
        <w:pStyle w:val="Heading2"/>
      </w:pPr>
      <w:r>
        <w:t>Dashboard 1: Race Intelligence | The Paddock Report</w:t>
      </w:r>
    </w:p>
    <w:p>
      <w:r>
        <w:t>Purpose: Give viewers a high-level overview of race and championship patterns. The dashboard uses a dark, F1-inspired theme with red accents and a race-year filter where configured.</w:t>
      </w:r>
    </w:p>
    <w:p>
      <w:pPr>
        <w:pStyle w:val="ListBullet"/>
      </w:pPr>
      <w:r>
        <w:t>Drivers with Most Race Wins: compares drivers by the number of recorded wins.</w:t>
      </w:r>
    </w:p>
    <w:p>
      <w:pPr>
        <w:pStyle w:val="ListBullet"/>
      </w:pPr>
      <w:r>
        <w:t>Constructor Points: compares accumulated points across constructors/teams.</w:t>
      </w:r>
    </w:p>
    <w:p>
      <w:pPr>
        <w:pStyle w:val="ListBullet"/>
      </w:pPr>
      <w:r>
        <w:t>Leading Causes of Race Retirements: summarizes recorded DNF/retirement reasons.</w:t>
      </w:r>
    </w:p>
    <w:p>
      <w:pPr>
        <w:pStyle w:val="ListBullet"/>
      </w:pPr>
      <w:r>
        <w:t>Championship Points by Season: shows how the selected season-level points measure changes over time.</w:t>
      </w:r>
    </w:p>
    <w:p>
      <w:pPr>
        <w:pStyle w:val="Heading2"/>
      </w:pPr>
      <w:r>
        <w:t>Dashboard 2: Race Weekend | Team &amp; Circuit Intelligence</w:t>
      </w:r>
    </w:p>
    <w:p>
      <w:r>
        <w:t>Purpose: Provide detailed views focused on race geography, pit-stop performance, and constructor points distribution.</w:t>
      </w:r>
    </w:p>
    <w:p>
      <w:pPr>
        <w:pStyle w:val="ListBullet"/>
      </w:pPr>
      <w:r>
        <w:t>F1 Race Map: plots race locations using geographic fields such as city and country; circuit information can appear in the tooltip when available.</w:t>
      </w:r>
    </w:p>
    <w:p>
      <w:pPr>
        <w:pStyle w:val="ListBullet"/>
      </w:pPr>
      <w:r>
        <w:t>Pit Stop Performance: compares average pit-stop time by team/constructor. Lower averages generally indicate faster stops, depending on data coverage and measurement consistency.</w:t>
      </w:r>
    </w:p>
    <w:p>
      <w:pPr>
        <w:pStyle w:val="ListBullet"/>
      </w:pPr>
      <w:r>
        <w:t>Constructor Championship Share: pie chart showing each constructor's share of points represented by the current data and filter selection.</w:t>
      </w:r>
    </w:p>
    <w:p>
      <w:pPr>
        <w:pStyle w:val="Heading1"/>
      </w:pPr>
      <w:r>
        <w:t>6. Worksheets Created</w:t>
      </w:r>
    </w:p>
    <w:tbl>
      <w:tblPr>
        <w:tblStyle w:val="TableGrid"/>
        <w:tblW w:type="auto" w:w="0"/>
        <w:tblLook w:firstColumn="1" w:firstRow="1" w:lastColumn="0" w:lastRow="0" w:noHBand="0" w:noVBand="1" w:val="04A0"/>
      </w:tblPr>
      <w:tblGrid>
        <w:gridCol w:w="3312"/>
        <w:gridCol w:w="3312"/>
        <w:gridCol w:w="3312"/>
      </w:tblGrid>
      <w:tr>
        <w:tc>
          <w:tcPr>
            <w:tcW w:type="dxa" w:w="3312"/>
            <w:shd w:fill="E10600"/>
          </w:tcPr>
          <w:p>
            <w:pPr>
              <w:spacing w:after="40"/>
            </w:pPr>
            <w:r/>
            <w:r>
              <w:rPr>
                <w:rFonts w:ascii="Aptos" w:hAnsi="Aptos"/>
                <w:b/>
                <w:color w:val="FFFFFF"/>
                <w:sz w:val="16"/>
              </w:rPr>
              <w:t>Worksheet</w:t>
            </w:r>
          </w:p>
        </w:tc>
        <w:tc>
          <w:tcPr>
            <w:tcW w:type="dxa" w:w="3312"/>
            <w:shd w:fill="E10600"/>
          </w:tcPr>
          <w:p>
            <w:pPr>
              <w:spacing w:after="40"/>
            </w:pPr>
            <w:r/>
            <w:r>
              <w:rPr>
                <w:rFonts w:ascii="Aptos" w:hAnsi="Aptos"/>
                <w:b/>
                <w:color w:val="FFFFFF"/>
                <w:sz w:val="16"/>
              </w:rPr>
              <w:t>Visualization / Role</w:t>
            </w:r>
          </w:p>
        </w:tc>
        <w:tc>
          <w:tcPr>
            <w:tcW w:type="dxa" w:w="3312"/>
            <w:shd w:fill="E10600"/>
          </w:tcPr>
          <w:p>
            <w:pPr>
              <w:spacing w:after="40"/>
            </w:pPr>
            <w:r/>
            <w:r>
              <w:rPr>
                <w:rFonts w:ascii="Aptos" w:hAnsi="Aptos"/>
                <w:b/>
                <w:color w:val="FFFFFF"/>
                <w:sz w:val="16"/>
              </w:rPr>
              <w:t>Dashboard Placement</w:t>
            </w:r>
          </w:p>
        </w:tc>
      </w:tr>
      <w:tr>
        <w:tc>
          <w:tcPr>
            <w:tcW w:type="dxa" w:w="3312"/>
          </w:tcPr>
          <w:p>
            <w:pPr>
              <w:spacing w:after="40"/>
            </w:pPr>
            <w:r/>
            <w:r>
              <w:rPr>
                <w:rFonts w:ascii="Aptos" w:hAnsi="Aptos"/>
                <w:b/>
                <w:sz w:val="16"/>
              </w:rPr>
              <w:t>Driver Wins</w:t>
            </w:r>
          </w:p>
        </w:tc>
        <w:tc>
          <w:tcPr>
            <w:tcW w:type="dxa" w:w="3312"/>
          </w:tcPr>
          <w:p>
            <w:pPr>
              <w:spacing w:after="40"/>
            </w:pPr>
            <w:r/>
            <w:r>
              <w:rPr>
                <w:rFonts w:ascii="Aptos" w:hAnsi="Aptos"/>
                <w:b w:val="0"/>
                <w:sz w:val="16"/>
              </w:rPr>
              <w:t>Driver win comparison</w:t>
            </w:r>
          </w:p>
        </w:tc>
        <w:tc>
          <w:tcPr>
            <w:tcW w:type="dxa" w:w="3312"/>
          </w:tcPr>
          <w:p>
            <w:pPr>
              <w:spacing w:after="40"/>
            </w:pPr>
            <w:r/>
            <w:r>
              <w:rPr>
                <w:rFonts w:ascii="Aptos" w:hAnsi="Aptos"/>
                <w:b w:val="0"/>
                <w:sz w:val="16"/>
              </w:rPr>
              <w:t>Dashboard 1</w:t>
            </w:r>
          </w:p>
        </w:tc>
      </w:tr>
      <w:tr>
        <w:tc>
          <w:tcPr>
            <w:tcW w:type="dxa" w:w="3312"/>
          </w:tcPr>
          <w:p>
            <w:pPr>
              <w:spacing w:after="40"/>
            </w:pPr>
            <w:r/>
            <w:r>
              <w:rPr>
                <w:rFonts w:ascii="Aptos" w:hAnsi="Aptos"/>
                <w:b/>
                <w:sz w:val="16"/>
              </w:rPr>
              <w:t>Constructor Points</w:t>
            </w:r>
          </w:p>
        </w:tc>
        <w:tc>
          <w:tcPr>
            <w:tcW w:type="dxa" w:w="3312"/>
          </w:tcPr>
          <w:p>
            <w:pPr>
              <w:spacing w:after="40"/>
            </w:pPr>
            <w:r/>
            <w:r>
              <w:rPr>
                <w:rFonts w:ascii="Aptos" w:hAnsi="Aptos"/>
                <w:b w:val="0"/>
                <w:sz w:val="16"/>
              </w:rPr>
              <w:t>Constructor/team points comparison</w:t>
            </w:r>
          </w:p>
        </w:tc>
        <w:tc>
          <w:tcPr>
            <w:tcW w:type="dxa" w:w="3312"/>
          </w:tcPr>
          <w:p>
            <w:pPr>
              <w:spacing w:after="40"/>
            </w:pPr>
            <w:r/>
            <w:r>
              <w:rPr>
                <w:rFonts w:ascii="Aptos" w:hAnsi="Aptos"/>
                <w:b w:val="0"/>
                <w:sz w:val="16"/>
              </w:rPr>
              <w:t>Dashboard 1</w:t>
            </w:r>
          </w:p>
        </w:tc>
      </w:tr>
      <w:tr>
        <w:tc>
          <w:tcPr>
            <w:tcW w:type="dxa" w:w="3312"/>
          </w:tcPr>
          <w:p>
            <w:pPr>
              <w:spacing w:after="40"/>
            </w:pPr>
            <w:r/>
            <w:r>
              <w:rPr>
                <w:rFonts w:ascii="Aptos" w:hAnsi="Aptos"/>
                <w:b/>
                <w:sz w:val="16"/>
              </w:rPr>
              <w:t>DNF Analysis</w:t>
            </w:r>
          </w:p>
        </w:tc>
        <w:tc>
          <w:tcPr>
            <w:tcW w:type="dxa" w:w="3312"/>
          </w:tcPr>
          <w:p>
            <w:pPr>
              <w:spacing w:after="40"/>
            </w:pPr>
            <w:r/>
            <w:r>
              <w:rPr>
                <w:rFonts w:ascii="Aptos" w:hAnsi="Aptos"/>
                <w:b w:val="0"/>
                <w:sz w:val="16"/>
              </w:rPr>
              <w:t>Retirement / DNF reasons</w:t>
            </w:r>
          </w:p>
        </w:tc>
        <w:tc>
          <w:tcPr>
            <w:tcW w:type="dxa" w:w="3312"/>
          </w:tcPr>
          <w:p>
            <w:pPr>
              <w:spacing w:after="40"/>
            </w:pPr>
            <w:r/>
            <w:r>
              <w:rPr>
                <w:rFonts w:ascii="Aptos" w:hAnsi="Aptos"/>
                <w:b w:val="0"/>
                <w:sz w:val="16"/>
              </w:rPr>
              <w:t>Dashboard 1</w:t>
            </w:r>
          </w:p>
        </w:tc>
      </w:tr>
      <w:tr>
        <w:tc>
          <w:tcPr>
            <w:tcW w:type="dxa" w:w="3312"/>
          </w:tcPr>
          <w:p>
            <w:pPr>
              <w:spacing w:after="40"/>
            </w:pPr>
            <w:r/>
            <w:r>
              <w:rPr>
                <w:rFonts w:ascii="Aptos" w:hAnsi="Aptos"/>
                <w:b/>
                <w:sz w:val="16"/>
              </w:rPr>
              <w:t>Season Trend</w:t>
            </w:r>
          </w:p>
        </w:tc>
        <w:tc>
          <w:tcPr>
            <w:tcW w:type="dxa" w:w="3312"/>
          </w:tcPr>
          <w:p>
            <w:pPr>
              <w:spacing w:after="40"/>
            </w:pPr>
            <w:r/>
            <w:r>
              <w:rPr>
                <w:rFonts w:ascii="Aptos" w:hAnsi="Aptos"/>
                <w:b w:val="0"/>
                <w:sz w:val="16"/>
              </w:rPr>
              <w:t>Points trend by season</w:t>
            </w:r>
          </w:p>
        </w:tc>
        <w:tc>
          <w:tcPr>
            <w:tcW w:type="dxa" w:w="3312"/>
          </w:tcPr>
          <w:p>
            <w:pPr>
              <w:spacing w:after="40"/>
            </w:pPr>
            <w:r/>
            <w:r>
              <w:rPr>
                <w:rFonts w:ascii="Aptos" w:hAnsi="Aptos"/>
                <w:b w:val="0"/>
                <w:sz w:val="16"/>
              </w:rPr>
              <w:t>Dashboard 1</w:t>
            </w:r>
          </w:p>
        </w:tc>
      </w:tr>
      <w:tr>
        <w:tc>
          <w:tcPr>
            <w:tcW w:type="dxa" w:w="3312"/>
          </w:tcPr>
          <w:p>
            <w:pPr>
              <w:spacing w:after="40"/>
            </w:pPr>
            <w:r/>
            <w:r>
              <w:rPr>
                <w:rFonts w:ascii="Aptos" w:hAnsi="Aptos"/>
                <w:b/>
                <w:sz w:val="16"/>
              </w:rPr>
              <w:t>Constructor Performance</w:t>
            </w:r>
          </w:p>
        </w:tc>
        <w:tc>
          <w:tcPr>
            <w:tcW w:type="dxa" w:w="3312"/>
          </w:tcPr>
          <w:p>
            <w:pPr>
              <w:spacing w:after="40"/>
            </w:pPr>
            <w:r/>
            <w:r>
              <w:rPr>
                <w:rFonts w:ascii="Aptos" w:hAnsi="Aptos"/>
                <w:b w:val="0"/>
                <w:sz w:val="16"/>
              </w:rPr>
              <w:t>Additional constructor-focused worksheet</w:t>
            </w:r>
          </w:p>
        </w:tc>
        <w:tc>
          <w:tcPr>
            <w:tcW w:type="dxa" w:w="3312"/>
          </w:tcPr>
          <w:p>
            <w:pPr>
              <w:spacing w:after="40"/>
            </w:pPr>
            <w:r/>
            <w:r>
              <w:rPr>
                <w:rFonts w:ascii="Aptos" w:hAnsi="Aptos"/>
                <w:b w:val="0"/>
                <w:sz w:val="16"/>
              </w:rPr>
              <w:t>Workbook worksheet; not counted among the 7 dashboard visualizations</w:t>
            </w:r>
          </w:p>
        </w:tc>
      </w:tr>
      <w:tr>
        <w:tc>
          <w:tcPr>
            <w:tcW w:type="dxa" w:w="3312"/>
          </w:tcPr>
          <w:p>
            <w:pPr>
              <w:spacing w:after="40"/>
            </w:pPr>
            <w:r/>
            <w:r>
              <w:rPr>
                <w:rFonts w:ascii="Aptos" w:hAnsi="Aptos"/>
                <w:b/>
                <w:sz w:val="16"/>
              </w:rPr>
              <w:t>F1 Race Map</w:t>
            </w:r>
          </w:p>
        </w:tc>
        <w:tc>
          <w:tcPr>
            <w:tcW w:type="dxa" w:w="3312"/>
          </w:tcPr>
          <w:p>
            <w:pPr>
              <w:spacing w:after="40"/>
            </w:pPr>
            <w:r/>
            <w:r>
              <w:rPr>
                <w:rFonts w:ascii="Aptos" w:hAnsi="Aptos"/>
                <w:b w:val="0"/>
                <w:sz w:val="16"/>
              </w:rPr>
              <w:t>Geographic map of race locations</w:t>
            </w:r>
          </w:p>
        </w:tc>
        <w:tc>
          <w:tcPr>
            <w:tcW w:type="dxa" w:w="3312"/>
          </w:tcPr>
          <w:p>
            <w:pPr>
              <w:spacing w:after="40"/>
            </w:pPr>
            <w:r/>
            <w:r>
              <w:rPr>
                <w:rFonts w:ascii="Aptos" w:hAnsi="Aptos"/>
                <w:b w:val="0"/>
                <w:sz w:val="16"/>
              </w:rPr>
              <w:t>Dashboard 2</w:t>
            </w:r>
          </w:p>
        </w:tc>
      </w:tr>
      <w:tr>
        <w:tc>
          <w:tcPr>
            <w:tcW w:type="dxa" w:w="3312"/>
          </w:tcPr>
          <w:p>
            <w:pPr>
              <w:spacing w:after="40"/>
            </w:pPr>
            <w:r/>
            <w:r>
              <w:rPr>
                <w:rFonts w:ascii="Aptos" w:hAnsi="Aptos"/>
                <w:b/>
                <w:sz w:val="16"/>
              </w:rPr>
              <w:t>Pit Stop Performance</w:t>
            </w:r>
          </w:p>
        </w:tc>
        <w:tc>
          <w:tcPr>
            <w:tcW w:type="dxa" w:w="3312"/>
          </w:tcPr>
          <w:p>
            <w:pPr>
              <w:spacing w:after="40"/>
            </w:pPr>
            <w:r/>
            <w:r>
              <w:rPr>
                <w:rFonts w:ascii="Aptos" w:hAnsi="Aptos"/>
                <w:b w:val="0"/>
                <w:sz w:val="16"/>
              </w:rPr>
              <w:t>Average pit-stop time by team</w:t>
            </w:r>
          </w:p>
        </w:tc>
        <w:tc>
          <w:tcPr>
            <w:tcW w:type="dxa" w:w="3312"/>
          </w:tcPr>
          <w:p>
            <w:pPr>
              <w:spacing w:after="40"/>
            </w:pPr>
            <w:r/>
            <w:r>
              <w:rPr>
                <w:rFonts w:ascii="Aptos" w:hAnsi="Aptos"/>
                <w:b w:val="0"/>
                <w:sz w:val="16"/>
              </w:rPr>
              <w:t>Dashboard 2</w:t>
            </w:r>
          </w:p>
        </w:tc>
      </w:tr>
      <w:tr>
        <w:tc>
          <w:tcPr>
            <w:tcW w:type="dxa" w:w="3312"/>
          </w:tcPr>
          <w:p>
            <w:pPr>
              <w:spacing w:after="40"/>
            </w:pPr>
            <w:r/>
            <w:r>
              <w:rPr>
                <w:rFonts w:ascii="Aptos" w:hAnsi="Aptos"/>
                <w:b/>
                <w:sz w:val="16"/>
              </w:rPr>
              <w:t>Constructor Points Share</w:t>
            </w:r>
          </w:p>
        </w:tc>
        <w:tc>
          <w:tcPr>
            <w:tcW w:type="dxa" w:w="3312"/>
          </w:tcPr>
          <w:p>
            <w:pPr>
              <w:spacing w:after="40"/>
            </w:pPr>
            <w:r/>
            <w:r>
              <w:rPr>
                <w:rFonts w:ascii="Aptos" w:hAnsi="Aptos"/>
                <w:b w:val="0"/>
                <w:sz w:val="16"/>
              </w:rPr>
              <w:t>Pie chart of constructor points share</w:t>
            </w:r>
          </w:p>
        </w:tc>
        <w:tc>
          <w:tcPr>
            <w:tcW w:type="dxa" w:w="3312"/>
          </w:tcPr>
          <w:p>
            <w:pPr>
              <w:spacing w:after="40"/>
            </w:pPr>
            <w:r/>
            <w:r>
              <w:rPr>
                <w:rFonts w:ascii="Aptos" w:hAnsi="Aptos"/>
                <w:b w:val="0"/>
                <w:sz w:val="16"/>
              </w:rPr>
              <w:t>Dashboard 2</w:t>
            </w:r>
          </w:p>
        </w:tc>
      </w:tr>
    </w:tbl>
    <w:p>
      <w:pPr>
        <w:pStyle w:val="Heading1"/>
      </w:pPr>
      <w:r>
        <w:t>7. What the Visualizations Show</w:t>
      </w:r>
    </w:p>
    <w:p>
      <w:pPr>
        <w:pStyle w:val="ListBullet"/>
      </w:pPr>
      <w:r>
        <w:rPr>
          <w:b/>
        </w:rPr>
        <w:t xml:space="preserve">Driver Wins: </w:t>
      </w:r>
      <w:r>
        <w:t>Highlights drivers with the highest win counts in the available records.</w:t>
      </w:r>
    </w:p>
    <w:p>
      <w:pPr>
        <w:pStyle w:val="ListBullet"/>
      </w:pPr>
      <w:r>
        <w:rPr>
          <w:b/>
        </w:rPr>
        <w:t xml:space="preserve">Constructor Points: </w:t>
      </w:r>
      <w:r>
        <w:t>Shows relative points totals among teams/constructors.</w:t>
      </w:r>
    </w:p>
    <w:p>
      <w:pPr>
        <w:pStyle w:val="ListBullet"/>
      </w:pPr>
      <w:r>
        <w:rPr>
          <w:b/>
        </w:rPr>
        <w:t xml:space="preserve">DNF Analysis: </w:t>
      </w:r>
      <w:r>
        <w:t>Makes common recorded retirement reasons easier to compare.</w:t>
      </w:r>
    </w:p>
    <w:p>
      <w:pPr>
        <w:pStyle w:val="ListBullet"/>
      </w:pPr>
      <w:r>
        <w:rPr>
          <w:b/>
        </w:rPr>
        <w:t xml:space="preserve">Season Trend: </w:t>
      </w:r>
      <w:r>
        <w:t>Shows season-to-season changes in the selected points measure. An incomplete recent season may have a lower total.</w:t>
      </w:r>
    </w:p>
    <w:p>
      <w:pPr>
        <w:pStyle w:val="ListBullet"/>
      </w:pPr>
      <w:r>
        <w:rPr>
          <w:b/>
        </w:rPr>
        <w:t xml:space="preserve">F1 Race Map: </w:t>
      </w:r>
      <w:r>
        <w:t>Provides a geographic overview of race locations represented in the dataset.</w:t>
      </w:r>
    </w:p>
    <w:p>
      <w:pPr>
        <w:pStyle w:val="ListBullet"/>
      </w:pPr>
      <w:r>
        <w:rPr>
          <w:b/>
        </w:rPr>
        <w:t xml:space="preserve">Pit Stop Performance: </w:t>
      </w:r>
      <w:r>
        <w:t>Compares average recorded pit-stop time by team; interpretations depend on comparable observations.</w:t>
      </w:r>
    </w:p>
    <w:p>
      <w:pPr>
        <w:pStyle w:val="ListBullet"/>
      </w:pPr>
      <w:r>
        <w:rPr>
          <w:b/>
        </w:rPr>
        <w:t xml:space="preserve">Constructor Championship Share: </w:t>
      </w:r>
      <w:r>
        <w:t>Shows each constructor's proportion of points in the current data/filter selection; use a season filter for a single-season comparison.</w:t>
      </w:r>
    </w:p>
    <w:p>
      <w:pPr>
        <w:pStyle w:val="Heading1"/>
      </w:pPr>
      <w:r>
        <w:t>8. Interactivity and Design Choices</w:t>
      </w:r>
    </w:p>
    <w:p>
      <w:pPr>
        <w:pStyle w:val="ListBullet"/>
      </w:pPr>
      <w:r>
        <w:t>A race-year filter is used on the main dashboard where configured, allowing viewers to narrow the data by year.</w:t>
      </w:r>
    </w:p>
    <w:p>
      <w:pPr>
        <w:pStyle w:val="ListBullet"/>
      </w:pPr>
      <w:r>
        <w:t>The second dashboard separates detailed race-location and team analyses from the main overview.</w:t>
      </w:r>
    </w:p>
    <w:p>
      <w:pPr>
        <w:pStyle w:val="ListBullet"/>
      </w:pPr>
      <w:r>
        <w:t>A dark charcoal background with red accents creates a consistent motorsport-inspired visual identity.</w:t>
      </w:r>
    </w:p>
    <w:p>
      <w:pPr>
        <w:pStyle w:val="ListBullet"/>
      </w:pPr>
      <w:r>
        <w:t>Chart titles, labels, and tooltips help viewers identify teams, drivers, locations, and measures.</w:t>
      </w:r>
    </w:p>
    <w:p>
      <w:pPr>
        <w:pStyle w:val="ListBullet"/>
      </w:pPr>
      <w:r>
        <w:t>Horizontal bars make team comparisons easier to scan while keeping team names readable.</w:t>
      </w:r>
    </w:p>
    <w:p>
      <w:pPr>
        <w:pStyle w:val="Heading1"/>
      </w:pPr>
      <w:r>
        <w:t>9. Findings and Interpretation</w:t>
      </w:r>
    </w:p>
    <w:p>
      <w:r>
        <w:t>The dashboards support exploration rather than claiming that one factor determines race outcomes. Driver win counts and constructor point totals provide comparisons within the dataset, while DNF categories summarize recorded retirement reasons. The season trend should be interpreted carefully if the latest season is incomplete. Pit-stop comparisons are meaningful only to the extent that observations are comparable across teams. Map marks may use city-level coordinates rather than exact circuit coordinates, depending on the source fields.</w:t>
      </w:r>
    </w:p>
    <w:p>
      <w:r>
        <w:t>The year filter can help viewers inspect whether patterns differ across seasons. Before presenting specific numerical claims, verify the selected year, measure aggregation, and data coverage in Tableau.</w:t>
      </w:r>
    </w:p>
    <w:p>
      <w:pPr>
        <w:pStyle w:val="Heading1"/>
      </w:pPr>
      <w:r>
        <w:t>10. Limitations</w:t>
      </w:r>
    </w:p>
    <w:p>
      <w:pPr>
        <w:pStyle w:val="ListBullet"/>
      </w:pPr>
      <w:r>
        <w:t>Chart accuracy depends on the completeness and quality of the source dataset.</w:t>
      </w:r>
    </w:p>
    <w:p>
      <w:pPr>
        <w:pStyle w:val="ListBullet"/>
      </w:pPr>
      <w:r>
        <w:t>An incomplete season can make its totals appear much lower than completed seasons.</w:t>
      </w:r>
    </w:p>
    <w:p>
      <w:pPr>
        <w:pStyle w:val="ListBullet"/>
      </w:pPr>
      <w:r>
        <w:t>Geographic marks may use city-level coordinates rather than exact circuit locations.</w:t>
      </w:r>
    </w:p>
    <w:p>
      <w:pPr>
        <w:pStyle w:val="ListBullet"/>
      </w:pPr>
      <w:r>
        <w:t>Averages can be misleading if the number or type of pit-stop observations differs between teams.</w:t>
      </w:r>
    </w:p>
    <w:p>
      <w:pPr>
        <w:pStyle w:val="ListBullet"/>
      </w:pPr>
      <w:r>
        <w:t>The points-share pie chart reflects the current data and filter selection, not necessarily a single season.</w:t>
      </w:r>
    </w:p>
    <w:p>
      <w:pPr>
        <w:pStyle w:val="Heading1"/>
      </w:pPr>
      <w:r>
        <w:t>11. Conclusion</w:t>
      </w:r>
    </w:p>
    <w:p>
      <w:r>
        <w:t>F1 Race Intelligence demonstrates how Tableau can transform motorsport data into clear, interactive visualizations. The two-dashboard structure separates the main performance overview from detailed race-weekend analysis. The project combines comparisons, trend analysis, a geographic map, and a points-share pie chart in a consistent F1-inspired design. It also provides a foundation for future improvements, such as adding verified circuit metadata, refining tooltips, and expanding the analysis with additional validated measures.</w:t>
      </w:r>
    </w:p>
    <w:p>
      <w:pPr>
        <w:pStyle w:val="Heading1"/>
      </w:pPr>
      <w:r>
        <w:t>12. Suggested Submission Files</w:t>
      </w:r>
    </w:p>
    <w:p>
      <w:pPr>
        <w:pStyle w:val="ListBullet"/>
      </w:pPr>
      <w:r>
        <w:t>F1_Race_Intelligence.twbx — packaged Tableau workbook, if available.</w:t>
      </w:r>
    </w:p>
    <w:p>
      <w:pPr>
        <w:pStyle w:val="ListBullet"/>
      </w:pPr>
      <w:r>
        <w:t>F1_Race_Intelligence_Project_Report.docx — this project report.</w:t>
      </w:r>
    </w:p>
    <w:p>
      <w:pPr>
        <w:pStyle w:val="ListBullet"/>
      </w:pPr>
      <w:r>
        <w:t>README.md — short project summary and instructions for viewing the workbook.</w:t>
      </w:r>
    </w:p>
    <w:p>
      <w:pPr>
        <w:pStyle w:val="ListBullet"/>
      </w:pPr>
      <w:r>
        <w:t>Dashboard screenshots — clear images of Dashboard 1 and Dashboard 2.</w:t>
      </w:r>
    </w:p>
    <w:p>
      <w:pPr>
        <w:jc w:val="center"/>
      </w:pPr>
      <w:r>
        <w:rPr>
          <w:b/>
          <w:color w:val="E10600"/>
        </w:rPr>
        <w:t>END OF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F1 Race Intelligence • Tableau Data Visualization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10600"/>
        <w:sz w:val="16"/>
      </w:rPr>
      <w:t>F1 RACE INTELLIGENCE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106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106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