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UNIVERSITY OF BRADFORD  PAGE 1  </w:t>
        <w:br/>
        <w:t xml:space="preserve">    </w:t>
        <w:br/>
        <w:t xml:space="preserve">BSc (Hons) Computer  Science  Programme  Specification  </w:t>
        <w:br/>
        <w:t xml:space="preserve">https://www.bradford.ac.uk/courses/ug/computer -science -bsc/  </w:t>
        <w:br/>
        <w:t xml:space="preserve">Academic Year:  2024/25  </w:t>
        <w:br/>
        <w:t xml:space="preserve">Degree Awarding Body : University of Bradford  </w:t>
        <w:br/>
        <w:t xml:space="preserve">Final and interim award(s):   Bachelor of Sc ience  (Honours) [Framework for </w:t>
        <w:br/>
        <w:t xml:space="preserve">Higher Education Qualifications  (FHEQ) level 6]  </w:t>
        <w:br/>
        <w:t xml:space="preserve"> Bachelor of Science  [Framework for Higher </w:t>
        <w:br/>
        <w:t xml:space="preserve">Education Qualifications (FHEQ) level 6]  </w:t>
        <w:br/>
        <w:t xml:space="preserve"> Diploma of Higher Education [Framework for </w:t>
        <w:br/>
        <w:t xml:space="preserve">Higher Education Qualifications (FHEQ) level 5]  </w:t>
        <w:br/>
        <w:t xml:space="preserve"> Certificate of Higher Education [Framew ork for </w:t>
        <w:br/>
        <w:t xml:space="preserve">Higher Education Qualifications (FHEQ) level 4]  </w:t>
        <w:br/>
        <w:t xml:space="preserve">Programme accredited by : BCS The Chartered Institute for IT  </w:t>
        <w:br/>
        <w:t xml:space="preserve">Programme d uration:   3 years full time  </w:t>
        <w:br/>
        <w:t xml:space="preserve"> 4 years full -time  including a  year of  study </w:t>
        <w:br/>
        <w:t xml:space="preserve">abroad or  work placement   </w:t>
        <w:br/>
        <w:t xml:space="preserve">UCAS code:   I100 (3 years) </w:t>
        <w:br/>
        <w:t xml:space="preserve"> I101  (4 years) </w:t>
        <w:br/>
        <w:t xml:space="preserve">QAA Subject benchmark statement:  Computing  </w:t>
        <w:br/>
        <w:t xml:space="preserve">Date last confirmed by Faculty Board : July 2021  </w:t>
        <w:br/>
        <w:t xml:space="preserve">Please note:  This programme specification has been published in advance of the academic year to which it </w:t>
        <w:br/>
        <w:t xml:space="preserve">applies. Every effort has been made to ensure that the information is accurate at the time of publication, but </w:t>
        <w:br/>
        <w:t xml:space="preserve">changes may occur given the interval between publishing and commencement of teaching. Any change which impacts the terms and conditions of an applicant’s offer will be communicated to the m. Upon commencement </w:t>
        <w:br/>
        <w:t xml:space="preserve">of the programme, students will receive further detail about their course and any minor changes will be discussed and/or communicated at this point.  </w:t>
        <w:br/>
        <w:t xml:space="preserve"> </w:t>
        <w:br/>
        <w:t xml:space="preserve">Introduction  </w:t>
        <w:br/>
        <w:t xml:space="preserve">In the digital age  that we are living in,  computers infiltrate every aspect of our lives . </w:t>
        <w:br/>
        <w:t xml:space="preserve">Computer science's positive impact on the world is far -reaching, where we see </w:t>
        <w:br/>
        <w:t xml:space="preserve">technologies from the digital industry facilitating communication, inspiring innovation, </w:t>
        <w:br/>
        <w:t xml:space="preserve">empowering entrepreneurship, fuelling in vention and productivity, streamlining research, </w:t>
        <w:br/>
        <w:t xml:space="preserve">driving societal change, and resolving business and societal challenges, preparing for and </w:t>
        <w:br/>
        <w:t xml:space="preserve">responding to crises  all over the world.  Thus, we need computer scientists to theorise, </w:t>
        <w:br/>
        <w:t xml:space="preserve">design, develop, and apply t he software and hardware for the programmes we use.  </w:t>
        <w:br/>
        <w:t xml:space="preserve">This Computer Science programme concentrates on the theoretical foundations of </w:t>
        <w:br/>
        <w:t xml:space="preserve">computation , information representation and data processing, problem solving  and </w:t>
        <w:br/>
        <w:t xml:space="preserve">computer technology , and their industry, commercial and research applications . It © UNIVERSITY OF BRADFORD  PAGE 2 incorporates ideas from many other disciplines, including mathematics, engineering, </w:t>
        <w:br/>
        <w:t xml:space="preserve">management and graphics , and has a close affinity with di gital communications as </w:t>
        <w:br/>
        <w:t xml:space="preserve">illustrated by the Internet , World Wide Web , and wireless communication technologies . </w:t>
        <w:br/>
        <w:t xml:space="preserve">The BSc  (Hons)  Computer Science is offered by the School  of Computer Science, AI and </w:t>
        <w:br/>
        <w:t xml:space="preserve">Electronics as part of the Faculty of Engineering and Digital Technologies  at the University </w:t>
        <w:br/>
        <w:t xml:space="preserve">of Bradford, which i ncludes a renowned tradition of undergraduate and postgraduate </w:t>
        <w:br/>
        <w:t xml:space="preserve">programmes concerned with the understanding, design, and exploitation of computation </w:t>
        <w:br/>
        <w:t xml:space="preserve">and computer technology.  </w:t>
        <w:br/>
        <w:t xml:space="preserve">Exposure to industry is deeply embedded within this programme  in a number of ways . The </w:t>
        <w:br/>
        <w:t xml:space="preserve">programme is industry informed with our Industry Advisory Board (IAB), a membership </w:t>
        <w:br/>
        <w:t xml:space="preserve">comprised of industry representatives from both regional and national companies, </w:t>
        <w:br/>
        <w:t xml:space="preserve">reviewing our provision of the progr amme  and advising on our programme enhancements. </w:t>
        <w:br/>
        <w:t xml:space="preserve">The launch of the Computing Enterprise Centre offers to our students the opportunity to </w:t>
        <w:br/>
        <w:t>develop industry -based projects in the second and final years and  also provides industry -</w:t>
        <w:br/>
        <w:t xml:space="preserve">sponsored competitive internships. We support industry placements and collaborat e with </w:t>
        <w:br/>
        <w:t xml:space="preserve">local, national and international organisations offering such job offers through our industry contacts and extended network of successful graduates.  </w:t>
        <w:br/>
        <w:t xml:space="preserve">The undergraduate and postgraduate programmes offered by our School  are accredited by </w:t>
        <w:br/>
        <w:t xml:space="preserve">or aligned to  professional bodies including the British Computer Society (BCS) and The </w:t>
        <w:br/>
        <w:t xml:space="preserve">Chartered Institute for IT and computing professionals , the Association of Computing </w:t>
        <w:br/>
        <w:t xml:space="preserve">Machinery (ACM) and GCHQ . The accreditation of our programmes, sta rting with the BSc </w:t>
        <w:br/>
        <w:t xml:space="preserve">Computer Science , means that successful honours graduates are exempted from further </w:t>
        <w:br/>
        <w:t xml:space="preserve">examinations for BCS membership and ensures that our graduates are not only exposed to </w:t>
        <w:br/>
        <w:t xml:space="preserve">industry throughout their course but also are employment ready upo n graduation.  </w:t>
        <w:br/>
        <w:t xml:space="preserve">The student societies with links to professional bodies afford  further opportunities for </w:t>
        <w:br/>
        <w:t xml:space="preserve">students  to engage with industry, such as Pi Soc as the first ever BCS Student Chapter, and </w:t>
        <w:br/>
        <w:t xml:space="preserve">our ACM S tudent Chapter. The School  encourages and offers support to these societies in </w:t>
        <w:br/>
        <w:t xml:space="preserve">their participation in industry and research led activities including programming </w:t>
        <w:br/>
        <w:t xml:space="preserve">competitions, data dives and extra -curricular collaborations and visits.  </w:t>
        <w:br/>
        <w:t xml:space="preserve">Our pl acement scheme also provides students with  the opportunity to work in a company </w:t>
        <w:br/>
        <w:t xml:space="preserve">for up to one year as part of thei r studies, further enhancing thei r discipline specific and </w:t>
        <w:br/>
        <w:t xml:space="preserve">transferable skills . </w:t>
        <w:br/>
        <w:t xml:space="preserve">The School  also places great emphasis on research  and research -informed teaching , and  </w:t>
        <w:br/>
        <w:t xml:space="preserve">there are opportunities for students  to join one of our research teams  and their projects , </w:t>
        <w:br/>
        <w:t xml:space="preserve">and progress on to postgraduate taught programmes or resea rch degrees on completion </w:t>
        <w:br/>
        <w:t xml:space="preserve">of thei r first degree.  </w:t>
        <w:br/>
        <w:t xml:space="preserve">Upon completing  the programme , you will become more than just a programmer - you will </w:t>
        <w:br/>
        <w:t xml:space="preserve">also develop skills in communication, teamwork, systems design and entrepreneurship.  </w:t>
        <w:br/>
        <w:t xml:space="preserve">Programme Aims  </w:t>
        <w:br/>
        <w:t xml:space="preserve">The aim of  the programme is to provide students with a sound grounding in the </w:t>
        <w:br/>
        <w:t xml:space="preserve">fundamentals of computer science, software develo pment (programming) and the tools </w:t>
        <w:br/>
        <w:t xml:space="preserve">and applications that modern computer scientists use.  © UNIVERSITY OF BRADFORD  PAGE 3 This aim will be achieved by:  </w:t>
        <w:br/>
        <w:t xml:space="preserve">A1 Providing students  with a core of fundamental modules, in stages 1 and 2 , that are </w:t>
        <w:br/>
        <w:t xml:space="preserve">essential to all computer scientists, plus a wide rang e of options, particularly  in the </w:t>
        <w:br/>
        <w:t xml:space="preserve">final stage, so that students  may choose the area in which they  are strong or wish </w:t>
        <w:br/>
        <w:t xml:space="preserve">to specialize, which builds on the knowledge and understanding gained earlier.  </w:t>
        <w:br/>
        <w:t xml:space="preserve">A2 Providing the support in the form of lectures, labs an d tuto rials that will enable </w:t>
        <w:br/>
        <w:t xml:space="preserve">students to develop thei r personal portfolio of skills  and knowledge , in line with the </w:t>
        <w:br/>
        <w:t xml:space="preserve">School  of Computer Science , AI and Electronics’ commitment to providing a high </w:t>
        <w:br/>
        <w:t xml:space="preserve">standard of academic delivery and environment, supported by up -to-date computing </w:t>
        <w:br/>
        <w:t xml:space="preserve">facilities , hardware devices and software tools . </w:t>
        <w:br/>
        <w:t xml:space="preserve">A3 Developing discipline and personal transferable skills so that during studies and on </w:t>
        <w:br/>
        <w:t xml:space="preserve">graduation students  may move directly into responsible positions in industry or </w:t>
        <w:br/>
        <w:t xml:space="preserve">commerce  (such as placement, graduate schemes respectively) and as business </w:t>
        <w:br/>
        <w:t xml:space="preserve">innovators , or may pursue further programmes of study.  </w:t>
        <w:br/>
        <w:t xml:space="preserve">A4 Enabling development of problem analysis and computational solutions by application of fundamental  principles and concepts of computer science, such as </w:t>
        <w:br/>
        <w:t xml:space="preserve">abstraction, data representation, logic, algorithms  and digital technologies . </w:t>
        <w:br/>
        <w:t xml:space="preserve">A5 Promoting educational opportunities and interest in academic development for </w:t>
        <w:br/>
        <w:t xml:space="preserve">ethnic minorities, women, mature and alternativ ely qualified students, as well as for </w:t>
        <w:br/>
        <w:t xml:space="preserve">school -leavers and traditionally qualified students.  </w:t>
        <w:br/>
        <w:t xml:space="preserve">Programme Learning Outcomes   </w:t>
        <w:br/>
        <w:t xml:space="preserve">To be eligible for the award of Certificate of Higher Education  at FHEQ level  4, </w:t>
        <w:br/>
        <w:t xml:space="preserve">students  will be able to:   </w:t>
        <w:br/>
        <w:t xml:space="preserve">P1 Describe the history and de velopment of computer science and outline important </w:t>
        <w:br/>
        <w:t xml:space="preserve">concepts and topics within the field.  </w:t>
        <w:br/>
        <w:t xml:space="preserve">P2 Outline the  professional, ethical, security, industrial and  research  dimensions of the </w:t>
        <w:br/>
        <w:t xml:space="preserve">discipline of computer science.   </w:t>
        <w:br/>
        <w:t xml:space="preserve">P3 Demonstrate knowledge of fundamental concepts of computer science, and the </w:t>
        <w:br/>
        <w:t xml:space="preserve">environment in which they operate; basics of software construction and the tools required to support it, develop skill in constructing software.   </w:t>
        <w:br/>
        <w:t xml:space="preserve">P4 State and explain relevant models, principles and practices applicable to the st udy </w:t>
        <w:br/>
        <w:t xml:space="preserve">of computers, computer architecture and systems.   </w:t>
        <w:br/>
        <w:t xml:space="preserve">P5 Demonstrate knowledge of a range of underlying theories, logical and mathematical </w:t>
        <w:br/>
        <w:t xml:space="preserve">foundations relevant to computer science.  </w:t>
        <w:br/>
        <w:t xml:space="preserve">P6 Work effectively as individuals and in groups.   </w:t>
        <w:br/>
        <w:t xml:space="preserve">P7 Collect, manage and present i nformation, ideas and concepts, interpret data  using </w:t>
        <w:br/>
        <w:t xml:space="preserve">suitable techniques, and communicate efficiently with a range of audiences.  </w:t>
        <w:br/>
        <w:t xml:space="preserve">Additionally, to be eligible  for the award of Diploma of Higher Education  at FHEQ </w:t>
        <w:br/>
        <w:t xml:space="preserve">level 5, students  will be able to:   © UNIVERSITY OF BRADFORD  PAGE 4 P8 Apply me thods, methodology, knowledge, skills and standards to build and test </w:t>
        <w:br/>
        <w:t xml:space="preserve">complex software systems through  teamwork .   </w:t>
        <w:br/>
        <w:t xml:space="preserve">P9 Apply knowledge of investigative and research principles to demonstrate an </w:t>
        <w:br/>
        <w:t xml:space="preserve">understanding of how to develop computing designs, databases, and processes.   </w:t>
        <w:br/>
        <w:t xml:space="preserve">P10 Develop computational thinking for problem solving, algorithm design and </w:t>
        <w:br/>
        <w:t xml:space="preserve">assessing efficiency of different implementations.   </w:t>
        <w:br/>
        <w:t xml:space="preserve">P11 Demonstrate the use of practical computer science skills in designing, developing and monitoring communication networks.   </w:t>
        <w:br/>
        <w:t xml:space="preserve">P12 Demonstrate fundamental understanding of various applications of AI techniques in solving computational problems.    </w:t>
        <w:br/>
        <w:t xml:space="preserve">P13 Apply knowledge of the fundamentals of numerical  analysis to develop and </w:t>
        <w:br/>
        <w:t xml:space="preserve">implement efficient numerical algorithms.    </w:t>
        <w:br/>
        <w:t xml:space="preserve">P14 Communicate effectively with industry and other computing professionals and </w:t>
        <w:br/>
        <w:t xml:space="preserve">demonstrate personal and technical skills.   </w:t>
        <w:br/>
        <w:t xml:space="preserve">Additionally, to be eligible for the exit award of Ordinary Degree of Bachelor at FHEQ </w:t>
        <w:br/>
        <w:t xml:space="preserve">level 6, students will be able to:    </w:t>
        <w:br/>
        <w:t xml:space="preserve">P15 Demonstra te a systematic understanding of key aspects of their field of study, </w:t>
        <w:br/>
        <w:t xml:space="preserve">including acquisition of coherent and detailed knowledge informed by aspects of </w:t>
        <w:br/>
        <w:t xml:space="preserve">Computer Science.   </w:t>
        <w:br/>
        <w:t xml:space="preserve">P16 Deploy accurately established techniques of analysis and enquiry within Computer </w:t>
        <w:br/>
        <w:t xml:space="preserve">Science.   </w:t>
        <w:br/>
        <w:t xml:space="preserve">P17 Show conceptual understanding that enables  students  to devise and sustain </w:t>
        <w:br/>
        <w:t xml:space="preserve">arguments, and/or to solve problems, using ideas and techniques, and to describe </w:t>
        <w:br/>
        <w:t xml:space="preserve">and comme nt upon particular aspects  of current research, or equivalent </w:t>
        <w:br/>
        <w:t xml:space="preserve">scholarship, or practice in Computer Science.    </w:t>
        <w:br/>
        <w:t xml:space="preserve">P18 Develop an ability to make critical use of relevant literature to discuss aspects of current research in the discipline, to make use of primary so urces, to manage and </w:t>
        <w:br/>
        <w:t xml:space="preserve">communicate their own learning, and to recognise the uncertainty, ambiguity and limits of knowledge.   </w:t>
        <w:br/>
        <w:t xml:space="preserve">Additionally, to be eligible for the award of Honours Degree of Bachelor at FHEQ level </w:t>
        <w:br/>
        <w:t xml:space="preserve">6, students  will be able to:   </w:t>
        <w:br/>
        <w:t xml:space="preserve">P19 Develop a system atic understanding of the fundamental concepts and theories </w:t>
        <w:br/>
        <w:t xml:space="preserve">of computer science including detailed knowledge of hardware, computer </w:t>
        <w:br/>
        <w:t xml:space="preserve">architecture, information, and communication technologies.  </w:t>
        <w:br/>
        <w:t xml:space="preserve">P20 Show a firm grasp of the mathematical foundations of computing an d how they </w:t>
        <w:br/>
        <w:t xml:space="preserve">underpin the formal specification and design of commercial or research </w:t>
        <w:br/>
        <w:t xml:space="preserve">applications.  </w:t>
        <w:br/>
        <w:t xml:space="preserve">P21 Analyse problems and develop solutions using leading edge ideas and techniques.   </w:t>
        <w:br/>
        <w:t xml:space="preserve">P22 Competence in the use of major software application packages.  © UNIVERSITY OF BRADFORD  PAGE 5 P23 Exercise initiati ve in information management, interpretation and presentation of  </w:t>
        <w:br/>
        <w:t xml:space="preserve">Computer Science tools, products and solutions.  </w:t>
        <w:br/>
        <w:t xml:space="preserve">P24 Apply knowledge in core computer science areas such as computer systems </w:t>
        <w:br/>
        <w:t xml:space="preserve">analysis, design, programming and administration, and specialise in ar tificial </w:t>
        <w:br/>
        <w:t xml:space="preserve">intelligence, computer graphics, large and distributed systems and their use and security.  </w:t>
        <w:br/>
        <w:t xml:space="preserve">P25 Demonstrate professional interest and expertise for a variety of careers such as </w:t>
        <w:br/>
        <w:t xml:space="preserve">software designer, scientific programmer, application developer, graphics </w:t>
        <w:br/>
        <w:t xml:space="preserve">programmer, data scientist, system administrator, financial analyst,  IT project </w:t>
        <w:br/>
        <w:t xml:space="preserve">manager, IT consultant or computing researcher that match both learners </w:t>
        <w:br/>
        <w:t xml:space="preserve">and employers'  expectations.   </w:t>
        <w:br/>
        <w:t xml:space="preserve">Curriculum  </w:t>
        <w:br/>
        <w:t xml:space="preserve">The curriculum may change, subject to the University's programme  approval, monitoring &amp; </w:t>
        <w:br/>
        <w:t xml:space="preserve">review procedures.  </w:t>
        <w:br/>
        <w:t xml:space="preserve">Stage 1 (Level 4)  </w:t>
        <w:br/>
        <w:t xml:space="preserve">FHEQ </w:t>
        <w:br/>
        <w:t xml:space="preserve">Level  Module Title  Type  Credits  Study Period  Module </w:t>
        <w:br/>
        <w:t xml:space="preserve">Code  </w:t>
        <w:br/>
        <w:t xml:space="preserve">4  Mathematics for Computing  Core 20 Semester 1 COS4014 -B </w:t>
        <w:br/>
        <w:t xml:space="preserve">4  Technical and Professional Skills  Core 20 Semester 1 COS4015 -B </w:t>
        <w:br/>
        <w:t xml:space="preserve">4  Fundamentals of Programming  Core 20 Semester 1 COS4016 -B </w:t>
        <w:br/>
        <w:t xml:space="preserve">4 Computer Architecture and  Systems </w:t>
        <w:br/>
        <w:t xml:space="preserve">Software  Core 20 Semester 2 COS4001 -B </w:t>
        <w:br/>
        <w:t xml:space="preserve">4  Internet Technolog ies Core 20 Semester 2 COS4018 -B </w:t>
        <w:br/>
        <w:t xml:space="preserve">4  Software Design and  Development  Core 20 Semester 2 COS4017 -B </w:t>
        <w:br/>
        <w:t xml:space="preserve">At the end of stage 1  (level 4) , students will be eligible to exit with the award of </w:t>
        <w:br/>
        <w:t xml:space="preserve">Certificate of Higher Education  if they have successfully completed at least 120 credits </w:t>
        <w:br/>
        <w:t xml:space="preserve">and achieved the award  learning outcomes.  </w:t>
        <w:br/>
        <w:t xml:space="preserve">The exit award of Certificate DOES NOT CONFER ELIGIBILITY TO REGISTER WITH BCS . </w:t>
        <w:br/>
        <w:t xml:space="preserve"> </w:t>
        <w:br/>
        <w:t xml:space="preserve">Stage 2 (Level 5)  </w:t>
        <w:br/>
        <w:t xml:space="preserve">FHEQ </w:t>
        <w:br/>
        <w:t xml:space="preserve">Level  Module Title  Type  Credits  Study Period  Module </w:t>
        <w:br/>
        <w:t xml:space="preserve">Code  </w:t>
        <w:br/>
        <w:t xml:space="preserve">5 Database Systems  Core 20 Semester 1 COS5020 -B </w:t>
        <w:br/>
        <w:t xml:space="preserve">5 Data Structures and Algorithms  Core 20 Semester 1 COS5021 -B </w:t>
        <w:br/>
        <w:t xml:space="preserve">5 Artificial Intelligence  Core 20 Semester 1 COS5028 -B </w:t>
        <w:br/>
        <w:t xml:space="preserve">5 Numerical Analysis  Core 20 Semester 2 COS5018 -B </w:t>
        <w:br/>
        <w:t xml:space="preserve">5 Enterprise-Pro  Core 20 Semester 2 COS5019 -B </w:t>
        <w:br/>
        <w:t xml:space="preserve">5 Computer Communications and </w:t>
        <w:br/>
        <w:t xml:space="preserve">Networks  Core 20 Semester 2 COS5025-B  © UNIVERSITY OF BRADFORD  PAGE 6 At the end of stage 2  (level 5) , students will be eligible to exit with the award of Diploma </w:t>
        <w:br/>
        <w:t xml:space="preserve">of Higher Education if they have successfully completed at least 24 0 credits and achieved </w:t>
        <w:br/>
        <w:t xml:space="preserve">the award  learning outcomes.  </w:t>
        <w:br/>
        <w:t xml:space="preserve">The exit award of D iploma DOES NOT CONFER ELIGIBILITY TO REGISTER WITH BCS . </w:t>
        <w:br/>
        <w:t xml:space="preserve">Stage 3  </w:t>
        <w:br/>
        <w:t xml:space="preserve">Stage 3 of the programme comprises 80 core credits and 40 option credits to be taken as </w:t>
        <w:br/>
        <w:t xml:space="preserve">2 of the following 20 credit modules.  </w:t>
        <w:br/>
        <w:t xml:space="preserve">FHEQ </w:t>
        <w:br/>
        <w:t xml:space="preserve">Level  Module Title  Type  Credits  Study </w:t>
        <w:br/>
        <w:t xml:space="preserve">Period Module Code  </w:t>
        <w:br/>
        <w:t xml:space="preserve">6 Final Year Project  Core 40 Semesters </w:t>
        <w:br/>
        <w:t xml:space="preserve">1+2 COS6006 -D </w:t>
        <w:br/>
        <w:t xml:space="preserve">6 Numerical Methods and Computer Graphics  Core 20 Semester 1  COS6021 -B </w:t>
        <w:br/>
        <w:t xml:space="preserve">6 Concurrent and Distributed Systems  Core 20 Semester 2  COS6012 -B </w:t>
        <w:br/>
        <w:t xml:space="preserve">6 Cyber Security  Option  20 Semester 1  COS6008 -B </w:t>
        <w:br/>
        <w:t xml:space="preserve">6 Large Scale Data Driven Applications  Option  20 Semester 1  COS6009 -B </w:t>
        <w:br/>
        <w:t xml:space="preserve">7 Mobile Application Development  Option  20 Semester 1  COS7025 -B </w:t>
        <w:br/>
        <w:t xml:space="preserve">6 Principles of Security Technologies  Option  20 Semester 2  COS6025 -B </w:t>
        <w:br/>
        <w:t xml:space="preserve">6 Machine Learning  Option  20 Semester 2  COS6026 -B </w:t>
        <w:br/>
        <w:t xml:space="preserve">6 Software Systems Design and Testing  Option  20 Semester 2  COS6028 -B </w:t>
        <w:br/>
        <w:t xml:space="preserve">The exit award of Ordinary BSc  DOES NOT CONFER ELIGIBILITY TO REGISTER WITH BCS.  </w:t>
        <w:br/>
        <w:t xml:space="preserve">At the end of stage 3 , students will be eligible for the FHEQ Level 6 award of </w:t>
        <w:br/>
        <w:t xml:space="preserve">Honours  Degree of Bachelor if they have successfully completed at least 360 credits.  </w:t>
        <w:br/>
        <w:t xml:space="preserve">The award of BSc (Hons)  CONFER S ELIGIBILITY TO REGISTER WITH BCS . </w:t>
        <w:br/>
        <w:t xml:space="preserve">Placement and/or Study Abroad  </w:t>
        <w:br/>
        <w:t xml:space="preserve">This programme provides the option  for students  to undertake a work  placement between </w:t>
        <w:br/>
        <w:t xml:space="preserve">Stages  2 and 3. Students wishing to take this option will be registered for th e 4-year </w:t>
        <w:br/>
        <w:t xml:space="preserve">programme.   </w:t>
        <w:br/>
        <w:t xml:space="preserve">Students can alternatively go abroad for a year after their  second year . </w:t>
        <w:br/>
        <w:t xml:space="preserve"> On successful completion of the ENG5002 -Z placement  module,  students will be </w:t>
        <w:br/>
        <w:t xml:space="preserve">eligible for the award of University Diploma in Industrial Studies . </w:t>
        <w:br/>
        <w:t xml:space="preserve"> On successful completion of the ENG5004 -Z study abroad experience  module , </w:t>
        <w:br/>
        <w:t xml:space="preserve">students will be eligible for the award of University Diploma in Industrial Studies </w:t>
        <w:br/>
        <w:t xml:space="preserve">(International ). </w:t>
        <w:br/>
        <w:t xml:space="preserve">For further information about study abroad opportunities please refer to  </w:t>
        <w:br/>
        <w:t xml:space="preserve">https://www.bradford.ac.uk/study/abroad/ .  </w:t>
        <w:br/>
        <w:t xml:space="preserve"> </w:t>
        <w:br/>
        <w:t xml:space="preserve"> © UNIVERSITY OF BRADFORD  PAGE 7 Learning and Teaching S trategy  </w:t>
        <w:br/>
        <w:t xml:space="preserve">Our Learning and Teaching Strategy is to provide a nurturing and supportive environment </w:t>
        <w:br/>
        <w:t xml:space="preserve">that en ables students to become an independent learners and problem solvers.  Students </w:t>
        <w:br/>
        <w:t xml:space="preserve">will be supported via various approaches including e.g. learning in small groups and in </w:t>
        <w:br/>
        <w:t xml:space="preserve">practical laboratory sessions where discussions and formative feedbacks are embedded, </w:t>
        <w:br/>
        <w:t xml:space="preserve">having the support of lecturers , demonstrators and project supervisor, who all provide </w:t>
        <w:br/>
        <w:t xml:space="preserve">academic support and guidance. Stude nts will al so have their own personal academic tutor </w:t>
        <w:br/>
        <w:t xml:space="preserve">who provide academic and pastoral care  throughout the programme of study. Students will </w:t>
        <w:br/>
        <w:t xml:space="preserve">also have the opportunity to be part of the  University of Bradford Computing Society for </w:t>
        <w:br/>
        <w:t xml:space="preserve">students,  PiSoc , as well a s the Peer Assisted Learning (PAL) scheme, where students are </w:t>
        <w:br/>
        <w:t xml:space="preserve">able to meet with other  fellow Computer Science students at different stages of their </w:t>
        <w:br/>
        <w:t xml:space="preserve">study. The programme is designed to develop your knowledge and skills in ways to allow </w:t>
        <w:br/>
        <w:t xml:space="preserve">gradual trans ition fr om one stage to the next.  </w:t>
        <w:br/>
        <w:t xml:space="preserve">From Stage 1 onwards, students  will experience a wide range of teaching and learning </w:t>
        <w:br/>
        <w:t xml:space="preserve">environments  and a consistent balance between direct academic delivery, and individual </w:t>
        <w:br/>
        <w:t xml:space="preserve">and group study . Concepts, principles and theories are exp lored  in formal lectures, </w:t>
        <w:br/>
        <w:t xml:space="preserve">practiced in associated tutorials and seminars, and demonstrated and experimented  in </w:t>
        <w:br/>
        <w:t xml:space="preserve">laboratory classes.  Practical skills are developed in laboratory sessions.  Professional and </w:t>
        <w:br/>
        <w:t xml:space="preserve">personal skills are developed through the Technical a nd Professional Skills module which </w:t>
        <w:br/>
        <w:t xml:space="preserve">involves communications skills, library skills, group work and presentations. The </w:t>
        <w:br/>
        <w:t xml:space="preserve">Enterprise -Pro module develops an appreciation of how to manage group dynamics whilst </w:t>
        <w:br/>
        <w:t xml:space="preserve">working on a substantial computing and software engineering exercise. Honours students </w:t>
        <w:br/>
        <w:t xml:space="preserve">undertake a major individual project in their final year, drawing together the knowledge </w:t>
        <w:br/>
        <w:t xml:space="preserve">and experience g ained throughout the programme. The project provides the opportunity </w:t>
        <w:br/>
        <w:t xml:space="preserve">for students  to demonstrate the ability to solve problems using current ideas and current, </w:t>
        <w:br/>
        <w:t xml:space="preserve">innovative  techniques that are at the forefront of computing and applied multidisciplinary </w:t>
        <w:br/>
        <w:t xml:space="preserve">disciplines.  </w:t>
        <w:br/>
        <w:t xml:space="preserve">Each 20 -credit modu le on the programme requires students to commit 200 hours of study. </w:t>
        <w:br/>
        <w:t xml:space="preserve">Many of these hours will be formally timetabled -  lectures, laboratories, seminars and </w:t>
        <w:br/>
        <w:t xml:space="preserve">tutoria ls – and others will involve students carrying out private study  or group work . The </w:t>
        <w:br/>
        <w:t xml:space="preserve">balance between these forms of study changes as students pass through the three years of </w:t>
        <w:br/>
        <w:t xml:space="preserve">the programme. There are many  contact hours (time spent with academic tutors) in all </w:t>
        <w:br/>
        <w:t xml:space="preserve">stages of the programme; in the final year students  will also be expected to manage thei r </w:t>
        <w:br/>
        <w:t xml:space="preserve">plan for the individual project , under the general guidance of thei r academic tutors.  </w:t>
        <w:br/>
        <w:t xml:space="preserve">In addition, t he learning and teaching on the programme are informed by industry  and by </w:t>
        <w:br/>
        <w:t xml:space="preserve">staff undertaking KTP projects, national and EU funded r esearch projects and consultancy </w:t>
        <w:br/>
        <w:t xml:space="preserve">work that embed new knowledge and concepts into our teaching materials and curriculum </w:t>
        <w:br/>
        <w:t xml:space="preserve">planning; and inviting industrial speakers. Throughout the academic year industr y </w:t>
        <w:br/>
        <w:t xml:space="preserve">speakers and researchers are  also invited to give talks and lectures that inform and inspire </w:t>
        <w:br/>
        <w:t xml:space="preserve">our students about current and future developments within their disciplines. For further </w:t>
        <w:br/>
        <w:t xml:space="preserve">information on industry talks and research seminars please refer to  </w:t>
        <w:br/>
        <w:t xml:space="preserve">https://www.bradford.ac.uk/ei/computer -science/research/ .  </w:t>
        <w:br/>
        <w:t xml:space="preserve">Innovative  projects initiated by industry are also  embedded within a number of the  </w:t>
        <w:br/>
        <w:t xml:space="preserve">modules , such as Technical and Professional Ski lls (level 4),  Enterprise -Pro (level 5)  and © UNIVERSITY OF BRADFORD  PAGE 8 Final Year Project  (level 6) , through our Computing Enterprise Centre , allowing students  to </w:t>
        <w:br/>
        <w:t xml:space="preserve">work on topics  that are  highly r elevant to thei r future c areers throughout the  course.   </w:t>
        <w:br/>
        <w:t xml:space="preserve">Students  will also have the oppo rtunity to interact with our I ndependent Computing </w:t>
        <w:br/>
        <w:t xml:space="preserve">Industry Advisory Board members and a wider audience of industry contacts during the  </w:t>
        <w:br/>
        <w:t xml:space="preserve">Final Year P roject Showcase, which allows them to demonstrate thei r work and to receive </w:t>
        <w:br/>
        <w:t xml:space="preserve">feedback and ideas from professionals within the discipline.  </w:t>
        <w:br/>
        <w:t xml:space="preserve">Further, the programme employs  several  advanced  active learning methods. For example, </w:t>
        <w:br/>
        <w:t xml:space="preserve">Team Based Learning (TBL) strategies are integrated within several modules. W e also </w:t>
        <w:br/>
        <w:t xml:space="preserve">endeavour to use team teaching methods where lect uring staff can contribute their  </w:t>
        <w:br/>
        <w:t xml:space="preserve">specialised research and knowledge into the curriculum.  </w:t>
        <w:br/>
        <w:t xml:space="preserve">Throughout the  programme, we make  use of case studies so that students can apply thei r </w:t>
        <w:br/>
        <w:t xml:space="preserve">theoretical understanding to real- world issues. In this way, abstract concepts are brought </w:t>
        <w:br/>
        <w:t xml:space="preserve">to life through practical activities.  </w:t>
        <w:br/>
        <w:t xml:space="preserve">We use CANVAS to share course materials and reading lists, communicate with students, </w:t>
        <w:br/>
        <w:t xml:space="preserve">track student participation, facilitate discussions, support formative and summative </w:t>
        <w:br/>
        <w:t xml:space="preserve">assessments and provide feedback. Students can use Canvas independently to revise </w:t>
        <w:br/>
        <w:t xml:space="preserve">materials, ask questions and interact with lecturers and other students using discussions, practise and assess their understanding using quizzes, or for finding resources for further </w:t>
        <w:br/>
        <w:t xml:space="preserve">reading.   </w:t>
        <w:br/>
        <w:t xml:space="preserve">In addition to the standard technology enhanced learning approaches, we embed </w:t>
        <w:br/>
        <w:t xml:space="preserve">technologies to deliver key concepts in an interactive environment that strongly links theory with practical skills. For example: in programming lectures, a remote desktop </w:t>
        <w:br/>
        <w:t xml:space="preserve">application allows le cturers to demonstrate coding in an environment identical to that in </w:t>
        <w:br/>
        <w:t xml:space="preserve">our cutting -edge labs; our Enterprise -Pro module (level 5) requires and supports students </w:t>
        <w:br/>
        <w:t xml:space="preserve">to develop thei r projects using an industry standard tool for collaborative team -based  </w:t>
        <w:br/>
        <w:t xml:space="preserve">software development. This allows students  to develop industry standard skills based on </w:t>
        <w:br/>
        <w:t xml:space="preserve">real working practice.  </w:t>
        <w:br/>
        <w:t xml:space="preserve"> </w:t>
        <w:br/>
        <w:t xml:space="preserve">Our curriculum development is informed by the research conducted by academic members </w:t>
        <w:br/>
        <w:t xml:space="preserve">of staff within the School , exposing students to current  developments within the related  </w:t>
        <w:br/>
        <w:t xml:space="preserve">fields of expertise. K nowledge and experience from Industrial partners  are also integrated </w:t>
        <w:br/>
        <w:t xml:space="preserve">within the programme  through both our Industry Advisory Board and research projects </w:t>
        <w:br/>
        <w:t xml:space="preserve">through case studies, lab -based activities and inv ited talks, ensuring that research findings </w:t>
        <w:br/>
        <w:t xml:space="preserve">are at the heart of our curriculum.  </w:t>
        <w:br/>
        <w:t xml:space="preserve">Equality, diversity and inclusion  are embedded in our programme ’s learning and teaching </w:t>
        <w:br/>
        <w:t xml:space="preserve">activities.  We celebrate  differences and ensure that everyone has equal opportunities to  </w:t>
        <w:br/>
        <w:t xml:space="preserve">achieve their desired outcomes.  Students are also  instilled with the understanding of </w:t>
        <w:br/>
        <w:t xml:space="preserve">ethical and professional issues within the co ntext of computer science and IT and the </w:t>
        <w:br/>
        <w:t xml:space="preserve">responsibilities around these issues. Students will be encouraged to explore a dive rse </w:t>
        <w:br/>
        <w:t xml:space="preserve">range of digital technologies and theories and engage constructively with businesses and </w:t>
        <w:br/>
        <w:t xml:space="preserve">communities to enrich their understanding of the impact of Computer Science on </w:t>
        <w:br/>
        <w:t xml:space="preserve">everyone's everyday lives and embrace the values of equality, diversity and inclusio n in </w:t>
        <w:br/>
        <w:t xml:space="preserve">their development of Computer Science solutions. This approach will equip students with © UNIVERSITY OF BRADFORD  PAGE 9 the wider perspective of the relevance of Computer Science for the betterment of </w:t>
        <w:br/>
        <w:t xml:space="preserve">businesses and society.  </w:t>
        <w:br/>
        <w:t xml:space="preserve">Assessment Strategy  </w:t>
        <w:br/>
        <w:t xml:space="preserve">Methods of assessme nt are varied , and progress will be assessed using a mix of formal </w:t>
        <w:br/>
        <w:t xml:space="preserve">examinations, presentations and seminar papers, reports, laboratory tests, essays, </w:t>
        <w:br/>
        <w:t xml:space="preserve">coursework assignments, and projects. Formative assessments are also used to allow </w:t>
        <w:br/>
        <w:t xml:space="preserve">feedback to be provided, strengths an d areas of improvement to be identified. The </w:t>
        <w:br/>
        <w:t xml:space="preserve">appropri ate method is chosen so that students  may demonstrate the learning  outcomes of </w:t>
        <w:br/>
        <w:t xml:space="preserve">each module.  </w:t>
        <w:br/>
        <w:t xml:space="preserve">All our staff have achieved, or are working towards, Fellowship of the Higher Education </w:t>
        <w:br/>
        <w:t xml:space="preserve">Academy (FHEA). As part  of our commitment to Excellence in Learning and Teaching, we </w:t>
        <w:br/>
        <w:t xml:space="preserve">conduct research into innovative and effective teaching  and assessment  methods. For </w:t>
        <w:br/>
        <w:t xml:space="preserve">example, assessment for our Final Year Project module was enhanced by incorporating regular formative and summ ative feedback opportunities to enhance the final outcomes, </w:t>
        <w:br/>
        <w:t xml:space="preserve">based on a research project conducted by staff within the School  that culminated in a </w:t>
        <w:br/>
        <w:t xml:space="preserve">journal publication.  </w:t>
        <w:br/>
        <w:t xml:space="preserve">Assessment Regulations  </w:t>
        <w:br/>
        <w:t xml:space="preserve">This Programme conforms to the standard University  Undergraduate A ssessment  </w:t>
        <w:br/>
        <w:t xml:space="preserve">Regulations which are available at the following link:  www.bradford.ac.uk/regulations    </w:t>
        <w:br/>
        <w:t xml:space="preserve">Admission Requirements  </w:t>
        <w:br/>
        <w:t xml:space="preserve">We take into consideration a number of factors when assessing your application. It's not just about your grades; we take the time to understand your personal circumstances and </w:t>
        <w:br/>
        <w:t xml:space="preserve">make decisions based on your potential to thrive at university and beyond.   </w:t>
        <w:br/>
        <w:t xml:space="preserve">A typical offer for students applying through the UCAS scheme would be 112 points. The </w:t>
        <w:br/>
        <w:t>applicable UCAS tariff  online  at www.brad.ac.uk/courses/ug/computer -science -bsc/</w:t>
        <w:br/>
        <w:t xml:space="preserve"> </w:t>
        <w:br/>
        <w:t xml:space="preserve">provides admission information relevant to the current recruitment cycle and therefore </w:t>
        <w:br/>
        <w:t xml:space="preserve">may be different to when this document was originally published.  </w:t>
        <w:br/>
        <w:t xml:space="preserve">Students are required to have GCSE English and Maths at a minimum grade of 4 or gr ade C </w:t>
        <w:br/>
        <w:t xml:space="preserve">or equivalent.  </w:t>
        <w:br/>
        <w:t xml:space="preserve">Recognition of Prior Learning  </w:t>
        <w:br/>
        <w:t xml:space="preserve">Applications are welcome from students with non -standard qualifications or mature </w:t>
        <w:br/>
        <w:t xml:space="preserve">students (those over 21 years of age on entry) with significant relevant experience and  will </w:t>
        <w:br/>
        <w:t xml:space="preserve">be considered on individual b asis by academic tutors.  </w:t>
        <w:br/>
        <w:t xml:space="preserve">If applicants  have prior certificated learning or professional experience which may be </w:t>
        <w:br/>
        <w:t xml:space="preserve">equivalent to parts of this programme, the University has procedures to evaluate and </w:t>
        <w:br/>
        <w:t xml:space="preserve">recognise this learning in order to provide applicants  with exemptions from specified </w:t>
        <w:br/>
        <w:t xml:space="preserve">modules or parts of the programme.  </w:t>
        <w:br/>
        <w:t xml:space="preserve">Minor Modification Schedule  </w:t>
        <w:br/>
        <w:t xml:space="preserve">Version </w:t>
        <w:br/>
        <w:t xml:space="preserve">Number  Brief description of Modification  Date of Approval </w:t>
        <w:br/>
        <w:t xml:space="preserve">(Faculty  Board)  © UNIVERSITY OF BRADFORD  PAGE 10 1 Specification reformatted and made accessible. Hypertext links </w:t>
        <w:br/>
        <w:t xml:space="preserve">updated.  October 2020 </w:t>
        <w:br/>
        <w:t xml:space="preserve">2 Learning outcomes updated  July 2021  </w:t>
        <w:br/>
        <w:t xml:space="preserve">3 Amendments for 2021 Academic Year  August 2021  </w:t>
        <w:br/>
        <w:t xml:space="preserve">4 LOs corrected.  Removal of one optional module.  March 2022  </w:t>
        <w:br/>
        <w:t xml:space="preserve">5 Annual changes for 2022 academic year  March 2022  </w:t>
        <w:br/>
        <w:t xml:space="preserve">6 Updates for periodic review  April 2023  </w:t>
        <w:br/>
        <w:t>7 Annual changes for 2024 Academic Year  April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