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/>
    <w:p/>
    <w:p/>
    <w:p/>
    <w:p/>
    <w:p/>
    <w:p>
      <w:pPr>
        <w:jc w:val="center"/>
      </w:pPr>
      <w:r>
        <w:rPr>
          <w:rFonts w:ascii="Arial" w:hAnsi="Arial"/>
          <w:b/>
          <w:sz w:val="24"/>
        </w:rPr>
        <w:t>ARAYIŞ</w:t>
      </w:r>
    </w:p>
    <w:p/>
    <w:p>
      <w:pPr>
        <w:ind w:firstLine="709"/>
        <w:jc w:val="both"/>
      </w:pPr>
      <w:r>
        <w:rPr>
          <w:rFonts w:ascii="Arial" w:hAnsi="Arial"/>
          <w:b w:val="0"/>
          <w:sz w:val="24"/>
        </w:rPr>
        <w:t>{METN}</w:t>
      </w:r>
    </w:p>
    <w:p>
      <w:pPr>
        <w:ind w:firstLine="709"/>
        <w:spacing w:after="0"/>
      </w:pPr>
      <w:r>
        <w:rPr>
          <w:rFonts w:ascii="Arial" w:hAnsi="Arial"/>
          <w:b w:val="0"/>
          <w:sz w:val="24"/>
        </w:rPr>
        <w:t>{TARIX_METN}</w:t>
      </w:r>
    </w:p>
    <w:p>
      <w:pPr>
        <w:ind w:firstLine="709"/>
        <w:spacing w:before="0"/>
      </w:pPr>
      <w:r>
        <w:rPr>
          <w:rFonts w:ascii="Arial" w:hAnsi="Arial"/>
          <w:b w:val="0"/>
          <w:sz w:val="24"/>
        </w:rPr>
        <w:t>Təyinatın bitmə tarixi: {BITME}.</w:t>
      </w:r>
    </w:p>
    <w:p>
      <w:pPr>
        <w:ind w:firstLine="709"/>
      </w:pPr>
      <w:r>
        <w:rPr>
          <w:rFonts w:ascii="Arial" w:hAnsi="Arial"/>
          <w:b w:val="0"/>
          <w:sz w:val="24"/>
        </w:rPr>
        <w:t>{YER_METN}</w:t>
      </w:r>
    </w:p>
    <w:p>
      <w:pPr>
        <w:tabs>
          <w:tab w:val="right" w:pos="9637"/>
        </w:tabs>
        <w:ind w:left="709"/>
        <w:spacing w:before="480"/>
      </w:pPr>
      <w:r>
        <w:rPr>
          <w:rFonts w:ascii="Arial" w:hAnsi="Arial"/>
          <w:b/>
          <w:sz w:val="24"/>
        </w:rPr>
        <w:t>Direktor müavini</w:t>
      </w:r>
      <w:r>
        <w:rPr>
          <w:rFonts w:ascii="Arial" w:hAnsi="Arial"/>
          <w:b/>
          <w:sz w:val="24"/>
        </w:rPr>
        <w:tab/>
        <w:t>Şamil Əliyev</w:t>
      </w:r>
    </w:p>
    <w:p>
      <w:pPr>
        <w:pageBreakBefore w:val="1"/>
        <w:spacing w:before="480"/>
      </w:pPr>
      <w:r>
        <w:rPr>
          <w:rFonts w:ascii="Arial" w:hAnsi="Arial"/>
          <w:b w:val="0"/>
          <w:sz w:val="24"/>
        </w:rPr>
        <w:t>Qəbul etdim: ________________  {QEBUL_AD}</w:t>
      </w:r>
    </w:p>
    <w:p>
      <w:r>
        <w:rPr>
          <w:rFonts w:ascii="Arial" w:hAnsi="Arial"/>
          <w:b w:val="0"/>
          <w:sz w:val="24"/>
        </w:rPr>
        <w:t>Tarix: ________________</w:t>
      </w:r>
    </w:p>
    <w:p>
      <w:r>
        <w:rPr>
          <w:rFonts w:ascii="Arial" w:hAnsi="Arial"/>
          <w:b w:val="0"/>
          <w:sz w:val="24"/>
        </w:rPr>
        <w:t>İcraçı: İmanov Həsən</w:t>
      </w:r>
    </w:p>
    <w:sectPr w:rsidR="00FC693F" w:rsidRPr="0006063C" w:rsidSect="00034616">
      <w:pgSz w:w="11906" w:h="16838"/>
      <w:pgMar w:top="1417" w:right="850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