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</w:pPr>
      <w:r>
        <w:rPr>
          <w:rFonts w:ascii="Arial" w:hAnsi="Arial"/>
          <w:b w:val="0"/>
          <w:sz w:val="24"/>
        </w:rPr>
        <w:t>{TARIX_METN}</w:t>
      </w:r>
    </w:p>
    <w:p>
      <w:pPr>
        <w:ind w:firstLine="709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</w:pPr>
      <w:r>
        <w:rPr>
          <w:rFonts w:ascii="Arial" w:hAnsi="Arial"/>
          <w:b w:val="0"/>
          <w:sz w:val="24"/>
        </w:rPr>
        <w:t>{YER_METN}</w:t>
      </w:r>
    </w:p>
    <w:p/>
    <w:p>
      <w:pPr>
        <w:tabs>
          <w:tab w:val="right" w:pos="9637"/>
        </w:tabs>
        <w:ind w:left="709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