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A4FB5" w:rsidTr="0059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22151F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t xml:space="preserve">Use Case: </w:t>
            </w:r>
            <w:r w:rsidR="0022151F">
              <w:rPr>
                <w:sz w:val="28"/>
              </w:rPr>
              <w:t>Land Aircraft</w:t>
            </w:r>
            <w:r w:rsidR="003A26F0">
              <w:rPr>
                <w:i/>
                <w:sz w:val="28"/>
              </w:rPr>
              <w:t xml:space="preserve"> 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22151F">
              <w:rPr>
                <w:i/>
                <w:sz w:val="28"/>
              </w:rPr>
              <w:t>5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D065E1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D065E1">
              <w:rPr>
                <w:i/>
                <w:sz w:val="28"/>
              </w:rPr>
              <w:t>Guiding pilot to the runway and send relevant information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 w:rsidP="00D065E1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D065E1"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40C95" w:rsidRPr="006A4FB5" w:rsidRDefault="006A4FB5" w:rsidP="0022151F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22151F">
              <w:rPr>
                <w:i/>
                <w:sz w:val="28"/>
                <w:szCs w:val="28"/>
              </w:rPr>
              <w:t>ATCC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0C95" w:rsidRDefault="006A4FB5" w:rsidP="00E40C95">
            <w:pPr>
              <w:rPr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</w:t>
            </w:r>
          </w:p>
          <w:p w:rsidR="00E40C95" w:rsidRDefault="00E40C95" w:rsidP="00E40C95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Aircraft </w:t>
            </w:r>
            <w:r w:rsidR="0022151F">
              <w:rPr>
                <w:i/>
                <w:sz w:val="28"/>
              </w:rPr>
              <w:t>reaches the final approach</w:t>
            </w:r>
          </w:p>
          <w:p w:rsidR="00E40C95" w:rsidRDefault="0022151F" w:rsidP="00E40C95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APC </w:t>
            </w:r>
            <w:r w:rsidR="00E40C95" w:rsidRPr="00E40C95">
              <w:rPr>
                <w:i/>
                <w:sz w:val="28"/>
              </w:rPr>
              <w:t>handovers the control to</w:t>
            </w:r>
            <w:r>
              <w:rPr>
                <w:i/>
                <w:sz w:val="28"/>
              </w:rPr>
              <w:t xml:space="preserve"> AI</w:t>
            </w:r>
            <w:r w:rsidR="00E40C95" w:rsidRPr="00E40C95">
              <w:rPr>
                <w:i/>
                <w:sz w:val="28"/>
              </w:rPr>
              <w:t>C</w:t>
            </w:r>
            <w:r w:rsidR="00E40C95">
              <w:rPr>
                <w:i/>
                <w:sz w:val="28"/>
              </w:rPr>
              <w:t xml:space="preserve">. </w:t>
            </w:r>
          </w:p>
          <w:p w:rsidR="00E40C95" w:rsidRDefault="00E40C95" w:rsidP="00E40C95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Pilot is instructed to contact A</w:t>
            </w:r>
            <w:r w:rsidR="0022151F">
              <w:rPr>
                <w:i/>
                <w:sz w:val="28"/>
              </w:rPr>
              <w:t>I</w:t>
            </w:r>
            <w:r>
              <w:rPr>
                <w:i/>
                <w:sz w:val="28"/>
              </w:rPr>
              <w:t>C.</w:t>
            </w:r>
          </w:p>
          <w:p w:rsidR="00E40C95" w:rsidRPr="00E40C95" w:rsidRDefault="00E40C95" w:rsidP="00E40C95">
            <w:pPr>
              <w:ind w:left="360"/>
              <w:rPr>
                <w:i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123E" w:rsidRDefault="00A6223D" w:rsidP="003C123E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</w:t>
            </w:r>
            <w:r w:rsidR="003C123E">
              <w:rPr>
                <w:color w:val="4F81BD" w:themeColor="accent1"/>
                <w:sz w:val="28"/>
              </w:rPr>
              <w:t>-</w:t>
            </w:r>
            <w:r>
              <w:rPr>
                <w:color w:val="4F81BD" w:themeColor="accent1"/>
                <w:sz w:val="28"/>
              </w:rPr>
              <w:t>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</w:p>
          <w:p w:rsidR="006A4FB5" w:rsidRPr="003C123E" w:rsidRDefault="003C123E" w:rsidP="003C123E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</w:rPr>
            </w:pPr>
            <w:r w:rsidRPr="003C123E">
              <w:rPr>
                <w:i/>
                <w:sz w:val="28"/>
              </w:rPr>
              <w:t>A</w:t>
            </w:r>
            <w:r w:rsidR="00CE1C4A">
              <w:rPr>
                <w:i/>
                <w:sz w:val="28"/>
              </w:rPr>
              <w:t>ircraft reaches their allocated gate.</w:t>
            </w:r>
          </w:p>
          <w:p w:rsidR="003C123E" w:rsidRPr="003C123E" w:rsidRDefault="00CE1C4A" w:rsidP="003C123E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Inbound process is complete</w:t>
            </w:r>
            <w:r w:rsidR="00B47C5E">
              <w:rPr>
                <w:i/>
                <w:sz w:val="28"/>
              </w:rPr>
              <w:t>.</w:t>
            </w:r>
          </w:p>
          <w:p w:rsidR="003C123E" w:rsidRPr="006A4FB5" w:rsidRDefault="003C123E" w:rsidP="003C123E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B76CC2" w:rsidRPr="00B76CC2" w:rsidRDefault="00B76CC2" w:rsidP="00B76CC2">
            <w:pPr>
              <w:rPr>
                <w:i/>
                <w:sz w:val="28"/>
              </w:rPr>
            </w:pPr>
          </w:p>
          <w:p w:rsidR="00CE1C4A" w:rsidRDefault="00CE1C4A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AIC requests a gate number from GMC.</w:t>
            </w:r>
          </w:p>
          <w:p w:rsidR="00CE1C4A" w:rsidRDefault="00CE1C4A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GMC provides the gate number to AIC</w:t>
            </w:r>
          </w:p>
          <w:p w:rsidR="00CE1C4A" w:rsidRDefault="00CE1C4A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AIC logs the provided gate number on the EFPS.</w:t>
            </w:r>
          </w:p>
          <w:p w:rsidR="00CE1C4A" w:rsidRDefault="00CE1C4A" w:rsidP="00CE1C4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Aircraft touches down</w:t>
            </w:r>
          </w:p>
          <w:p w:rsidR="00CE1C4A" w:rsidRPr="00CE1C4A" w:rsidRDefault="00CE1C4A" w:rsidP="00CE1C4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AIC records Actual Time of Arrival (ATA) and logs it into EFPS.</w:t>
            </w:r>
          </w:p>
          <w:p w:rsidR="006A4FB5" w:rsidRDefault="00CE1C4A" w:rsidP="00CE1C4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AIC advises the pilots of their allocated gate</w:t>
            </w:r>
            <w:r w:rsidR="005058CF">
              <w:rPr>
                <w:i/>
                <w:sz w:val="28"/>
              </w:rPr>
              <w:t>.</w:t>
            </w:r>
          </w:p>
          <w:p w:rsidR="00B47C5E" w:rsidRPr="00CE1C4A" w:rsidRDefault="00B47C5E" w:rsidP="00CE1C4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AIC completes the EFPS and is archived</w:t>
            </w: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</w:p>
          <w:p w:rsidR="002409E7" w:rsidRDefault="00B47C5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4</w:t>
            </w:r>
            <w:r w:rsidR="003C123E">
              <w:rPr>
                <w:i/>
                <w:color w:val="000000" w:themeColor="text1"/>
                <w:sz w:val="28"/>
              </w:rPr>
              <w:t>a</w:t>
            </w:r>
            <w:r>
              <w:rPr>
                <w:i/>
                <w:color w:val="000000" w:themeColor="text1"/>
                <w:sz w:val="28"/>
              </w:rPr>
              <w:t>. Aircraft takes too long to touch down.</w:t>
            </w:r>
          </w:p>
          <w:p w:rsidR="002409E7" w:rsidRPr="0027588E" w:rsidRDefault="0027588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</w:t>
            </w:r>
            <w:r w:rsidR="00B47C5E">
              <w:rPr>
                <w:i/>
                <w:color w:val="000000" w:themeColor="text1"/>
                <w:sz w:val="28"/>
              </w:rPr>
              <w:t>IC instruct the pilot to overshoot.</w:t>
            </w:r>
          </w:p>
          <w:p w:rsidR="0027588E" w:rsidRDefault="00B47C5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AIC handovers the control to APC.</w:t>
            </w:r>
          </w:p>
          <w:p w:rsidR="00B47C5E" w:rsidRDefault="00B47C5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 for a second attempt.</w:t>
            </w:r>
          </w:p>
          <w:p w:rsidR="00B47C5E" w:rsidRDefault="00B47C5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4 in main flow.</w:t>
            </w:r>
          </w:p>
          <w:p w:rsidR="0027588E" w:rsidRPr="0027588E" w:rsidRDefault="0027588E" w:rsidP="00B47C5E">
            <w:pPr>
              <w:pStyle w:val="ListParagraph"/>
              <w:ind w:left="990"/>
              <w:rPr>
                <w:i/>
                <w:color w:val="000000" w:themeColor="text1"/>
                <w:sz w:val="28"/>
              </w:rPr>
            </w:pPr>
          </w:p>
          <w:p w:rsidR="002409E7" w:rsidRDefault="002409E7">
            <w:pPr>
              <w:rPr>
                <w:i/>
                <w:color w:val="000000" w:themeColor="text1"/>
                <w:sz w:val="28"/>
              </w:rPr>
            </w:pPr>
          </w:p>
          <w:p w:rsidR="006A4FB5" w:rsidRDefault="00B47C5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4a3b. </w:t>
            </w:r>
            <w:r w:rsidR="00232430">
              <w:rPr>
                <w:i/>
                <w:color w:val="000000" w:themeColor="text1"/>
                <w:sz w:val="28"/>
              </w:rPr>
              <w:t>Airport is busy</w:t>
            </w:r>
            <w:r w:rsidR="002409E7">
              <w:rPr>
                <w:i/>
                <w:color w:val="000000" w:themeColor="text1"/>
                <w:sz w:val="28"/>
              </w:rPr>
              <w:t xml:space="preserve"> </w:t>
            </w:r>
            <w:r w:rsidR="00F1223C"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232430" w:rsidRDefault="00232430" w:rsidP="00232430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places the aircraft to a holding stack.</w:t>
            </w:r>
          </w:p>
          <w:p w:rsidR="00232430" w:rsidRDefault="00232430" w:rsidP="00232430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a departure slot is available.</w:t>
            </w:r>
          </w:p>
          <w:p w:rsidR="00232430" w:rsidRDefault="00232430" w:rsidP="00232430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APC </w:t>
            </w:r>
            <w:r>
              <w:rPr>
                <w:i/>
                <w:color w:val="000000" w:themeColor="text1"/>
                <w:sz w:val="28"/>
              </w:rPr>
              <w:t>gives directional information to glide path</w:t>
            </w:r>
            <w:r>
              <w:rPr>
                <w:i/>
                <w:color w:val="000000" w:themeColor="text1"/>
                <w:sz w:val="28"/>
              </w:rPr>
              <w:t>.</w:t>
            </w:r>
          </w:p>
          <w:p w:rsidR="00232430" w:rsidRPr="00232430" w:rsidRDefault="00232430" w:rsidP="00232430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4 in main flow.</w:t>
            </w:r>
            <w:bookmarkStart w:id="0" w:name="_GoBack"/>
            <w:bookmarkEnd w:id="0"/>
          </w:p>
          <w:p w:rsidR="002409E7" w:rsidRDefault="002409E7" w:rsidP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…</w:t>
            </w:r>
          </w:p>
          <w:p w:rsidR="006A4FB5" w:rsidRPr="006A4FB5" w:rsidRDefault="006A4FB5" w:rsidP="002409E7">
            <w:pPr>
              <w:rPr>
                <w:color w:val="4F81BD" w:themeColor="accent1"/>
                <w:sz w:val="28"/>
              </w:rPr>
            </w:pPr>
          </w:p>
        </w:tc>
      </w:tr>
    </w:tbl>
    <w:p w:rsidR="0054462D" w:rsidRDefault="0054462D"/>
    <w:sectPr w:rsidR="005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2AD"/>
    <w:multiLevelType w:val="hybridMultilevel"/>
    <w:tmpl w:val="FDF0826A"/>
    <w:lvl w:ilvl="0" w:tplc="2E0A9F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7006C6"/>
    <w:multiLevelType w:val="hybridMultilevel"/>
    <w:tmpl w:val="E2F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4A60"/>
    <w:multiLevelType w:val="hybridMultilevel"/>
    <w:tmpl w:val="06E0F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060F"/>
    <w:multiLevelType w:val="hybridMultilevel"/>
    <w:tmpl w:val="0AC0B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66BB8"/>
    <w:multiLevelType w:val="hybridMultilevel"/>
    <w:tmpl w:val="0FD842D2"/>
    <w:lvl w:ilvl="0" w:tplc="EF74C67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B5"/>
    <w:rsid w:val="00170861"/>
    <w:rsid w:val="0022151F"/>
    <w:rsid w:val="00232430"/>
    <w:rsid w:val="002409E7"/>
    <w:rsid w:val="0027588E"/>
    <w:rsid w:val="003A26F0"/>
    <w:rsid w:val="003C123E"/>
    <w:rsid w:val="005058CF"/>
    <w:rsid w:val="0054462D"/>
    <w:rsid w:val="00591F02"/>
    <w:rsid w:val="006A4FB5"/>
    <w:rsid w:val="00A6223D"/>
    <w:rsid w:val="00B47C5E"/>
    <w:rsid w:val="00B76CC2"/>
    <w:rsid w:val="00B82EDA"/>
    <w:rsid w:val="00CE1C4A"/>
    <w:rsid w:val="00D065E1"/>
    <w:rsid w:val="00E40C95"/>
    <w:rsid w:val="00F1223C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957"/>
  <w15:docId w15:val="{7B6CCA92-131A-4D6D-BD55-FA2182B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7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Uddin, Mohammed Ashab</cp:lastModifiedBy>
  <cp:revision>11</cp:revision>
  <dcterms:created xsi:type="dcterms:W3CDTF">2017-11-06T11:21:00Z</dcterms:created>
  <dcterms:modified xsi:type="dcterms:W3CDTF">2020-02-13T20:05:00Z</dcterms:modified>
</cp:coreProperties>
</file>