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BEAE" w14:textId="728BD8EC" w:rsidR="004638C1" w:rsidRPr="009E151A" w:rsidRDefault="00F92D0F" w:rsidP="009E151A">
      <w:pPr>
        <w:tabs>
          <w:tab w:val="left" w:pos="4600"/>
        </w:tabs>
        <w:spacing w:before="1560" w:after="8520"/>
        <w:ind w:left="2977" w:firstLine="425"/>
        <w:rPr>
          <w:rFonts w:ascii="Times New Roman" w:hAnsi="Times New Roman"/>
          <w:color w:val="17365D"/>
          <w:sz w:val="32"/>
          <w:szCs w:val="32"/>
        </w:rPr>
      </w:pPr>
      <w:bookmarkStart w:id="0" w:name="_Toc342029517"/>
      <w:bookmarkStart w:id="1" w:name="_Toc343082248"/>
      <w:r>
        <w:rPr>
          <w:rFonts w:ascii="Times New Roman" w:hAnsi="Times New Roman"/>
          <w:noProof/>
          <w:color w:val="17365D"/>
          <w:sz w:val="32"/>
          <w:szCs w:val="32"/>
        </w:rPr>
        <w:drawing>
          <wp:anchor distT="0" distB="0" distL="114300" distR="114300" simplePos="0" relativeHeight="251660288" behindDoc="1" locked="0" layoutInCell="1" allowOverlap="1" wp14:anchorId="17063916" wp14:editId="2792131D">
            <wp:simplePos x="0" y="0"/>
            <wp:positionH relativeFrom="column">
              <wp:posOffset>-990600</wp:posOffset>
            </wp:positionH>
            <wp:positionV relativeFrom="page">
              <wp:align>bottom</wp:align>
            </wp:positionV>
            <wp:extent cx="7620000" cy="10820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10820400"/>
                    </a:xfrm>
                    <a:prstGeom prst="rect">
                      <a:avLst/>
                    </a:prstGeom>
                    <a:noFill/>
                  </pic:spPr>
                </pic:pic>
              </a:graphicData>
            </a:graphic>
            <wp14:sizeRelH relativeFrom="margin">
              <wp14:pctWidth>0</wp14:pctWidth>
            </wp14:sizeRelH>
            <wp14:sizeRelV relativeFrom="margin">
              <wp14:pctHeight>0</wp14:pctHeight>
            </wp14:sizeRelV>
          </wp:anchor>
        </w:drawing>
      </w:r>
    </w:p>
    <w:p w14:paraId="033557FC" w14:textId="3E19B6CE" w:rsidR="00AE38A3" w:rsidRPr="008C26FF" w:rsidRDefault="00AE38A3" w:rsidP="009E151A">
      <w:pPr>
        <w:tabs>
          <w:tab w:val="right" w:pos="9000"/>
        </w:tabs>
        <w:spacing w:after="100" w:afterAutospacing="1"/>
        <w:ind w:left="1701" w:hanging="567"/>
        <w:rPr>
          <w:rFonts w:ascii="Times New Roman" w:hAnsi="Times New Roman"/>
          <w:b/>
          <w:bCs/>
          <w:color w:val="FFFFFF" w:themeColor="background1"/>
          <w:sz w:val="56"/>
          <w:szCs w:val="56"/>
        </w:rPr>
      </w:pPr>
      <w:r w:rsidRPr="008C26FF">
        <w:rPr>
          <w:rFonts w:ascii="Times New Roman" w:hAnsi="Times New Roman"/>
          <w:b/>
          <w:bCs/>
          <w:color w:val="FFFFFF" w:themeColor="background1"/>
          <w:sz w:val="56"/>
          <w:szCs w:val="56"/>
        </w:rPr>
        <w:t>Australia Awards Scholarships</w:t>
      </w:r>
    </w:p>
    <w:p w14:paraId="307D0224" w14:textId="38D9FD99" w:rsidR="00AE38A3" w:rsidRPr="008C26FF" w:rsidRDefault="00AE38A3" w:rsidP="00422F65">
      <w:pPr>
        <w:spacing w:after="80"/>
        <w:ind w:left="1701" w:hanging="567"/>
        <w:rPr>
          <w:rFonts w:ascii="Times New Roman" w:hAnsi="Times New Roman"/>
          <w:b/>
          <w:bCs/>
          <w:color w:val="FFFFFF" w:themeColor="background1"/>
          <w:sz w:val="56"/>
          <w:szCs w:val="56"/>
        </w:rPr>
      </w:pPr>
      <w:r w:rsidRPr="008C26FF">
        <w:rPr>
          <w:rFonts w:ascii="Times New Roman" w:hAnsi="Times New Roman"/>
          <w:b/>
          <w:bCs/>
          <w:color w:val="FFFFFF" w:themeColor="background1"/>
          <w:sz w:val="56"/>
          <w:szCs w:val="56"/>
        </w:rPr>
        <w:t>Policy Handbook</w:t>
      </w:r>
    </w:p>
    <w:p w14:paraId="023CF500" w14:textId="5766114E" w:rsidR="00AE38A3" w:rsidRPr="008C26FF" w:rsidRDefault="00DE72A6" w:rsidP="00422F65">
      <w:pPr>
        <w:spacing w:after="80"/>
        <w:ind w:left="1701" w:firstLine="459"/>
        <w:rPr>
          <w:rFonts w:asciiTheme="minorHAnsi" w:hAnsiTheme="minorHAnsi" w:cstheme="minorHAnsi"/>
          <w:color w:val="FFFFFF" w:themeColor="background1"/>
          <w:sz w:val="28"/>
          <w:szCs w:val="28"/>
        </w:rPr>
        <w:sectPr w:rsidR="00AE38A3" w:rsidRPr="008C26FF" w:rsidSect="001919E7">
          <w:headerReference w:type="default" r:id="rId9"/>
          <w:footerReference w:type="default" r:id="rId10"/>
          <w:footerReference w:type="first" r:id="rId11"/>
          <w:pgSz w:w="11907" w:h="16840" w:code="9"/>
          <w:pgMar w:top="-198" w:right="708" w:bottom="899" w:left="1440" w:header="720" w:footer="819" w:gutter="0"/>
          <w:pgNumType w:fmt="lowerRoman"/>
          <w:cols w:space="720"/>
          <w:titlePg/>
          <w:docGrid w:linePitch="360"/>
        </w:sectPr>
      </w:pPr>
      <w:r w:rsidRPr="008C26FF">
        <w:rPr>
          <w:rFonts w:ascii="Times New Roman" w:hAnsi="Times New Roman"/>
          <w:b/>
          <w:bCs/>
          <w:color w:val="FFFFFF" w:themeColor="background1"/>
          <w:sz w:val="40"/>
          <w:szCs w:val="40"/>
        </w:rPr>
        <w:t>April 2023</w:t>
      </w:r>
    </w:p>
    <w:p w14:paraId="0D925043" w14:textId="6EB8B45D" w:rsidR="004754AD" w:rsidRPr="001919E7" w:rsidRDefault="004754AD" w:rsidP="00A956B4">
      <w:pPr>
        <w:pStyle w:val="AABrochurePullout28pt"/>
        <w:rPr>
          <w:color w:val="17365D"/>
          <w:lang w:val="en-AU"/>
        </w:rPr>
      </w:pPr>
      <w:r w:rsidRPr="001919E7">
        <w:rPr>
          <w:color w:val="17365D"/>
          <w:lang w:val="en-AU"/>
        </w:rPr>
        <w:lastRenderedPageBreak/>
        <w:t xml:space="preserve">You must read this </w:t>
      </w:r>
      <w:r w:rsidR="006C7595" w:rsidRPr="001919E7">
        <w:rPr>
          <w:color w:val="17365D"/>
          <w:lang w:val="en-AU"/>
        </w:rPr>
        <w:t xml:space="preserve">Australia Awards </w:t>
      </w:r>
      <w:r w:rsidRPr="001919E7">
        <w:rPr>
          <w:color w:val="17365D"/>
          <w:lang w:val="en-AU"/>
        </w:rPr>
        <w:t xml:space="preserve">Scholarships Policy Handbook carefully and fully understand its contents before signing the Contract with the Commonwealth of Australia. </w:t>
      </w:r>
    </w:p>
    <w:p w14:paraId="411DCF3D" w14:textId="77777777" w:rsidR="004754AD" w:rsidRPr="0040150A" w:rsidRDefault="004754AD" w:rsidP="00465AF1">
      <w:pPr>
        <w:pStyle w:val="AABrochureIntro"/>
        <w:spacing w:before="397"/>
        <w:rPr>
          <w:rFonts w:asciiTheme="minorHAnsi" w:hAnsiTheme="minorHAnsi"/>
          <w:color w:val="000000"/>
          <w:sz w:val="24"/>
          <w:szCs w:val="24"/>
          <w:lang w:val="en-AU"/>
        </w:rPr>
      </w:pPr>
      <w:r w:rsidRPr="0040150A">
        <w:rPr>
          <w:rFonts w:asciiTheme="minorHAnsi" w:hAnsiTheme="minorHAnsi"/>
          <w:color w:val="000000"/>
          <w:sz w:val="24"/>
          <w:szCs w:val="24"/>
          <w:lang w:val="en-AU"/>
        </w:rPr>
        <w:t xml:space="preserve">The handbook is provided to answer any questions you may </w:t>
      </w:r>
      <w:r w:rsidRPr="0040150A">
        <w:rPr>
          <w:rFonts w:asciiTheme="minorHAnsi" w:hAnsiTheme="minorHAnsi"/>
          <w:color w:val="000000"/>
          <w:sz w:val="24"/>
          <w:szCs w:val="24"/>
          <w:lang w:val="en-AU"/>
        </w:rPr>
        <w:br/>
        <w:t xml:space="preserve">have about your scholarship. Please also read the other information </w:t>
      </w:r>
      <w:r w:rsidRPr="0040150A">
        <w:rPr>
          <w:rFonts w:asciiTheme="minorHAnsi" w:hAnsiTheme="minorHAnsi"/>
          <w:color w:val="000000"/>
          <w:sz w:val="24"/>
          <w:szCs w:val="24"/>
          <w:lang w:val="en-AU"/>
        </w:rPr>
        <w:br/>
        <w:t xml:space="preserve">in your pre-departure pack and follow the instructions carefully. </w:t>
      </w:r>
    </w:p>
    <w:p w14:paraId="2FA43A24" w14:textId="29F41A5A" w:rsidR="004754AD" w:rsidRPr="0040150A" w:rsidRDefault="004754AD" w:rsidP="06513DDD">
      <w:pPr>
        <w:pStyle w:val="AABrochureIntro"/>
        <w:spacing w:before="170"/>
        <w:rPr>
          <w:rFonts w:asciiTheme="minorHAnsi" w:hAnsiTheme="minorHAnsi"/>
          <w:sz w:val="24"/>
          <w:szCs w:val="24"/>
          <w:lang w:val="en-AU"/>
        </w:rPr>
      </w:pPr>
      <w:r w:rsidRPr="0040150A">
        <w:rPr>
          <w:rFonts w:asciiTheme="minorHAnsi" w:hAnsiTheme="minorHAnsi"/>
          <w:color w:val="000000" w:themeColor="text1"/>
          <w:sz w:val="24"/>
          <w:szCs w:val="24"/>
          <w:lang w:val="en-AU"/>
        </w:rPr>
        <w:t xml:space="preserve">For further assistance, please contact </w:t>
      </w:r>
      <w:hyperlink r:id="rId12" w:history="1">
        <w:r w:rsidR="00BF6172" w:rsidRPr="00D50D2E">
          <w:rPr>
            <w:rStyle w:val="Hyperlink"/>
            <w:rFonts w:asciiTheme="minorHAnsi" w:hAnsiTheme="minorHAnsi" w:cs="TimesNewRomanPS"/>
            <w:sz w:val="24"/>
            <w:szCs w:val="24"/>
            <w:lang w:val="en-AU"/>
          </w:rPr>
          <w:t>enquiries.canberra@australiaawards.org</w:t>
        </w:r>
      </w:hyperlink>
      <w:r w:rsidR="00BF6172">
        <w:rPr>
          <w:rFonts w:asciiTheme="minorHAnsi" w:hAnsiTheme="minorHAnsi"/>
          <w:color w:val="000000" w:themeColor="text1"/>
          <w:sz w:val="24"/>
          <w:szCs w:val="24"/>
          <w:lang w:val="en-AU"/>
        </w:rPr>
        <w:t xml:space="preserve"> </w:t>
      </w:r>
      <w:r w:rsidR="06513DDD" w:rsidRPr="0040150A">
        <w:rPr>
          <w:rFonts w:asciiTheme="minorHAnsi" w:hAnsiTheme="minorHAnsi"/>
          <w:sz w:val="24"/>
          <w:szCs w:val="24"/>
          <w:lang w:val="en-AU"/>
        </w:rPr>
        <w:t xml:space="preserve"> </w:t>
      </w:r>
    </w:p>
    <w:p w14:paraId="4A574EE5" w14:textId="77777777" w:rsidR="004754AD" w:rsidRPr="000A77C8" w:rsidRDefault="004754AD" w:rsidP="00A956B4">
      <w:pPr>
        <w:spacing w:before="1080"/>
        <w:rPr>
          <w:szCs w:val="24"/>
        </w:rPr>
      </w:pPr>
      <w:r w:rsidRPr="000A77C8">
        <w:rPr>
          <w:szCs w:val="24"/>
        </w:rPr>
        <w:t>This work is copyright. Apart from any use as permitted under the Copyrights Act 1968, no part may be reproduced by any process without prior written permission from the Commonwealth. Requests and inquiries concerning reproduction and rights should be addressed to the Commonwealt</w:t>
      </w:r>
      <w:r w:rsidR="00F012A2" w:rsidRPr="000A77C8">
        <w:rPr>
          <w:szCs w:val="24"/>
        </w:rPr>
        <w:t xml:space="preserve">h </w:t>
      </w:r>
      <w:r w:rsidRPr="000A77C8">
        <w:rPr>
          <w:szCs w:val="24"/>
        </w:rPr>
        <w:t xml:space="preserve">Copyright Administration, Attorney-General’s Department, Robert Garran Offices, National Circuit, Barton ACT 2600 or posted at </w:t>
      </w:r>
      <w:hyperlink r:id="rId13" w:history="1">
        <w:r w:rsidR="0008370E" w:rsidRPr="000A77C8">
          <w:rPr>
            <w:rStyle w:val="Hyperlink"/>
            <w:rFonts w:cs="Calibri"/>
            <w:szCs w:val="24"/>
          </w:rPr>
          <w:t>www.ag.gov.au</w:t>
        </w:r>
      </w:hyperlink>
    </w:p>
    <w:p w14:paraId="127A7C8A" w14:textId="77777777" w:rsidR="004754AD" w:rsidRPr="000A77C8" w:rsidRDefault="004754AD" w:rsidP="0026703F">
      <w:pPr>
        <w:rPr>
          <w:szCs w:val="24"/>
        </w:rPr>
      </w:pPr>
      <w:r w:rsidRPr="000A77C8">
        <w:rPr>
          <w:szCs w:val="24"/>
        </w:rPr>
        <w:t>ISBN 1 920861 77 7</w:t>
      </w:r>
    </w:p>
    <w:p w14:paraId="00086958" w14:textId="77777777" w:rsidR="004754AD" w:rsidRPr="000A77C8" w:rsidRDefault="004754AD" w:rsidP="0026703F">
      <w:pPr>
        <w:rPr>
          <w:rStyle w:val="Hyperlink"/>
          <w:szCs w:val="24"/>
        </w:rPr>
        <w:sectPr w:rsidR="004754AD" w:rsidRPr="000A77C8" w:rsidSect="00C1689C">
          <w:headerReference w:type="default" r:id="rId14"/>
          <w:footerReference w:type="default" r:id="rId15"/>
          <w:headerReference w:type="first" r:id="rId16"/>
          <w:footerReference w:type="first" r:id="rId17"/>
          <w:pgSz w:w="11907" w:h="16840" w:code="9"/>
          <w:pgMar w:top="0" w:right="1469" w:bottom="902" w:left="1440" w:header="720" w:footer="816" w:gutter="0"/>
          <w:pgNumType w:fmt="lowerRoman"/>
          <w:cols w:space="720"/>
          <w:vAlign w:val="center"/>
          <w:docGrid w:linePitch="360"/>
        </w:sectPr>
      </w:pPr>
      <w:r w:rsidRPr="000A77C8">
        <w:rPr>
          <w:szCs w:val="24"/>
        </w:rPr>
        <w:t xml:space="preserve">Internet: </w:t>
      </w:r>
      <w:hyperlink r:id="rId18" w:history="1">
        <w:r w:rsidR="00CA0503" w:rsidRPr="000A77C8">
          <w:rPr>
            <w:rStyle w:val="Hyperlink"/>
            <w:szCs w:val="24"/>
          </w:rPr>
          <w:t>www.dfat.gov.au</w:t>
        </w:r>
      </w:hyperlink>
    </w:p>
    <w:sdt>
      <w:sdtPr>
        <w:rPr>
          <w:rFonts w:ascii="Calibri" w:eastAsia="Calibri" w:hAnsi="Calibri"/>
          <w:bCs w:val="0"/>
          <w:color w:val="auto"/>
          <w:sz w:val="24"/>
          <w:szCs w:val="22"/>
          <w:lang w:val="en-AU" w:eastAsia="en-US"/>
        </w:rPr>
        <w:id w:val="-834523674"/>
        <w:docPartObj>
          <w:docPartGallery w:val="Table of Contents"/>
          <w:docPartUnique/>
        </w:docPartObj>
      </w:sdtPr>
      <w:sdtEndPr>
        <w:rPr>
          <w:noProof/>
        </w:rPr>
      </w:sdtEndPr>
      <w:sdtContent>
        <w:p w14:paraId="7A7AEE45" w14:textId="5CCCFD1C" w:rsidR="00AE38A3" w:rsidRDefault="00AE38A3" w:rsidP="00B45C68">
          <w:pPr>
            <w:pStyle w:val="TOCHeading"/>
            <w:tabs>
              <w:tab w:val="left" w:pos="4940"/>
            </w:tabs>
          </w:pPr>
          <w:r>
            <w:t>Table of Contents</w:t>
          </w:r>
          <w:r w:rsidR="00B45C68">
            <w:tab/>
          </w:r>
        </w:p>
        <w:p w14:paraId="382B621B" w14:textId="47F7C580" w:rsidR="00B45C68" w:rsidRDefault="00AE38A3">
          <w:pPr>
            <w:pStyle w:val="TOC1"/>
            <w:rPr>
              <w:rFonts w:asciiTheme="minorHAnsi" w:eastAsiaTheme="minorEastAsia" w:hAnsiTheme="minorHAnsi" w:cstheme="minorBidi"/>
              <w:b w:val="0"/>
              <w:bCs w:val="0"/>
              <w:sz w:val="22"/>
              <w:lang w:eastAsia="en-AU"/>
            </w:rPr>
          </w:pPr>
          <w:r>
            <w:fldChar w:fldCharType="begin"/>
          </w:r>
          <w:r>
            <w:instrText xml:space="preserve"> TOC \o "1-3" \h \z \u </w:instrText>
          </w:r>
          <w:r>
            <w:fldChar w:fldCharType="separate"/>
          </w:r>
          <w:hyperlink w:anchor="_Toc136867455" w:history="1">
            <w:r w:rsidR="00B45C68" w:rsidRPr="00753C0A">
              <w:rPr>
                <w:rStyle w:val="Hyperlink"/>
              </w:rPr>
              <w:t>Changes to the Australia Awards Scholarships Policy Handbook – April 2023</w:t>
            </w:r>
            <w:r w:rsidR="00B45C68">
              <w:rPr>
                <w:webHidden/>
              </w:rPr>
              <w:tab/>
            </w:r>
            <w:r w:rsidR="00B45C68">
              <w:rPr>
                <w:webHidden/>
              </w:rPr>
              <w:fldChar w:fldCharType="begin"/>
            </w:r>
            <w:r w:rsidR="00B45C68">
              <w:rPr>
                <w:webHidden/>
              </w:rPr>
              <w:instrText xml:space="preserve"> PAGEREF _Toc136867455 \h </w:instrText>
            </w:r>
            <w:r w:rsidR="00B45C68">
              <w:rPr>
                <w:webHidden/>
              </w:rPr>
            </w:r>
            <w:r w:rsidR="00B45C68">
              <w:rPr>
                <w:webHidden/>
              </w:rPr>
              <w:fldChar w:fldCharType="separate"/>
            </w:r>
            <w:r w:rsidR="00B70C91">
              <w:rPr>
                <w:webHidden/>
              </w:rPr>
              <w:t>viii</w:t>
            </w:r>
            <w:r w:rsidR="00B45C68">
              <w:rPr>
                <w:webHidden/>
              </w:rPr>
              <w:fldChar w:fldCharType="end"/>
            </w:r>
          </w:hyperlink>
        </w:p>
        <w:p w14:paraId="735F699E" w14:textId="1FFB8F60" w:rsidR="00B45C68" w:rsidRDefault="00973CB6">
          <w:pPr>
            <w:pStyle w:val="TOC1"/>
            <w:rPr>
              <w:rFonts w:asciiTheme="minorHAnsi" w:eastAsiaTheme="minorEastAsia" w:hAnsiTheme="minorHAnsi" w:cstheme="minorBidi"/>
              <w:b w:val="0"/>
              <w:bCs w:val="0"/>
              <w:sz w:val="22"/>
              <w:lang w:eastAsia="en-AU"/>
            </w:rPr>
          </w:pPr>
          <w:hyperlink w:anchor="_Toc136867456" w:history="1">
            <w:r w:rsidR="00B45C68" w:rsidRPr="00753C0A">
              <w:rPr>
                <w:rStyle w:val="Hyperlink"/>
              </w:rPr>
              <w:t>Australia Awards Scholarship Cycle</w:t>
            </w:r>
            <w:r w:rsidR="00B45C68">
              <w:rPr>
                <w:webHidden/>
              </w:rPr>
              <w:tab/>
            </w:r>
            <w:r w:rsidR="00B45C68">
              <w:rPr>
                <w:webHidden/>
              </w:rPr>
              <w:fldChar w:fldCharType="begin"/>
            </w:r>
            <w:r w:rsidR="00B45C68">
              <w:rPr>
                <w:webHidden/>
              </w:rPr>
              <w:instrText xml:space="preserve"> PAGEREF _Toc136867456 \h </w:instrText>
            </w:r>
            <w:r w:rsidR="00B45C68">
              <w:rPr>
                <w:webHidden/>
              </w:rPr>
            </w:r>
            <w:r w:rsidR="00B45C68">
              <w:rPr>
                <w:webHidden/>
              </w:rPr>
              <w:fldChar w:fldCharType="separate"/>
            </w:r>
            <w:r w:rsidR="00B70C91">
              <w:rPr>
                <w:webHidden/>
              </w:rPr>
              <w:t>x</w:t>
            </w:r>
            <w:r w:rsidR="00B45C68">
              <w:rPr>
                <w:webHidden/>
              </w:rPr>
              <w:fldChar w:fldCharType="end"/>
            </w:r>
          </w:hyperlink>
        </w:p>
        <w:p w14:paraId="2E63BB00" w14:textId="00A763B9" w:rsidR="00B45C68" w:rsidRDefault="00973CB6">
          <w:pPr>
            <w:pStyle w:val="TOC2"/>
            <w:rPr>
              <w:rFonts w:asciiTheme="minorHAnsi" w:eastAsiaTheme="minorEastAsia" w:hAnsiTheme="minorHAnsi" w:cstheme="minorBidi"/>
              <w:noProof/>
              <w:sz w:val="22"/>
              <w:lang w:eastAsia="en-AU"/>
            </w:rPr>
          </w:pPr>
          <w:hyperlink w:anchor="_Toc136867457" w:history="1">
            <w:r w:rsidR="00B45C68" w:rsidRPr="00753C0A">
              <w:rPr>
                <w:rStyle w:val="Hyperlink"/>
                <w:noProof/>
              </w:rPr>
              <w:t>PROGRAM CREATION</w:t>
            </w:r>
            <w:r w:rsidR="00B45C68">
              <w:rPr>
                <w:noProof/>
                <w:webHidden/>
              </w:rPr>
              <w:tab/>
            </w:r>
            <w:r w:rsidR="00B45C68">
              <w:rPr>
                <w:noProof/>
                <w:webHidden/>
              </w:rPr>
              <w:fldChar w:fldCharType="begin"/>
            </w:r>
            <w:r w:rsidR="00B45C68">
              <w:rPr>
                <w:noProof/>
                <w:webHidden/>
              </w:rPr>
              <w:instrText xml:space="preserve"> PAGEREF _Toc136867457 \h </w:instrText>
            </w:r>
            <w:r w:rsidR="00B45C68">
              <w:rPr>
                <w:noProof/>
                <w:webHidden/>
              </w:rPr>
            </w:r>
            <w:r w:rsidR="00B45C68">
              <w:rPr>
                <w:noProof/>
                <w:webHidden/>
              </w:rPr>
              <w:fldChar w:fldCharType="separate"/>
            </w:r>
            <w:r w:rsidR="00B70C91">
              <w:rPr>
                <w:noProof/>
                <w:webHidden/>
              </w:rPr>
              <w:t>x</w:t>
            </w:r>
            <w:r w:rsidR="00B45C68">
              <w:rPr>
                <w:noProof/>
                <w:webHidden/>
              </w:rPr>
              <w:fldChar w:fldCharType="end"/>
            </w:r>
          </w:hyperlink>
        </w:p>
        <w:p w14:paraId="4309B85B" w14:textId="6D53A2E4" w:rsidR="00B45C68" w:rsidRDefault="00973CB6">
          <w:pPr>
            <w:pStyle w:val="TOC2"/>
            <w:rPr>
              <w:rFonts w:asciiTheme="minorHAnsi" w:eastAsiaTheme="minorEastAsia" w:hAnsiTheme="minorHAnsi" w:cstheme="minorBidi"/>
              <w:noProof/>
              <w:sz w:val="22"/>
              <w:lang w:eastAsia="en-AU"/>
            </w:rPr>
          </w:pPr>
          <w:hyperlink w:anchor="_Toc136867458" w:history="1">
            <w:r w:rsidR="00B45C68" w:rsidRPr="00753C0A">
              <w:rPr>
                <w:rStyle w:val="Hyperlink"/>
                <w:noProof/>
              </w:rPr>
              <w:t>PROMOTION</w:t>
            </w:r>
            <w:r w:rsidR="00B45C68">
              <w:rPr>
                <w:noProof/>
                <w:webHidden/>
              </w:rPr>
              <w:tab/>
            </w:r>
            <w:r w:rsidR="00B45C68">
              <w:rPr>
                <w:noProof/>
                <w:webHidden/>
              </w:rPr>
              <w:fldChar w:fldCharType="begin"/>
            </w:r>
            <w:r w:rsidR="00B45C68">
              <w:rPr>
                <w:noProof/>
                <w:webHidden/>
              </w:rPr>
              <w:instrText xml:space="preserve"> PAGEREF _Toc136867458 \h </w:instrText>
            </w:r>
            <w:r w:rsidR="00B45C68">
              <w:rPr>
                <w:noProof/>
                <w:webHidden/>
              </w:rPr>
            </w:r>
            <w:r w:rsidR="00B45C68">
              <w:rPr>
                <w:noProof/>
                <w:webHidden/>
              </w:rPr>
              <w:fldChar w:fldCharType="separate"/>
            </w:r>
            <w:r w:rsidR="00B70C91">
              <w:rPr>
                <w:noProof/>
                <w:webHidden/>
              </w:rPr>
              <w:t>x</w:t>
            </w:r>
            <w:r w:rsidR="00B45C68">
              <w:rPr>
                <w:noProof/>
                <w:webHidden/>
              </w:rPr>
              <w:fldChar w:fldCharType="end"/>
            </w:r>
          </w:hyperlink>
        </w:p>
        <w:p w14:paraId="66F24E3A" w14:textId="6DD59130" w:rsidR="00B45C68" w:rsidRDefault="00973CB6">
          <w:pPr>
            <w:pStyle w:val="TOC2"/>
            <w:rPr>
              <w:rFonts w:asciiTheme="minorHAnsi" w:eastAsiaTheme="minorEastAsia" w:hAnsiTheme="minorHAnsi" w:cstheme="minorBidi"/>
              <w:noProof/>
              <w:sz w:val="22"/>
              <w:lang w:eastAsia="en-AU"/>
            </w:rPr>
          </w:pPr>
          <w:hyperlink w:anchor="_Toc136867459" w:history="1">
            <w:r w:rsidR="00B45C68" w:rsidRPr="00753C0A">
              <w:rPr>
                <w:rStyle w:val="Hyperlink"/>
                <w:noProof/>
              </w:rPr>
              <w:t>AWARDEE SELECTION</w:t>
            </w:r>
            <w:r w:rsidR="00B45C68">
              <w:rPr>
                <w:noProof/>
                <w:webHidden/>
              </w:rPr>
              <w:tab/>
            </w:r>
            <w:r w:rsidR="00B45C68">
              <w:rPr>
                <w:noProof/>
                <w:webHidden/>
              </w:rPr>
              <w:fldChar w:fldCharType="begin"/>
            </w:r>
            <w:r w:rsidR="00B45C68">
              <w:rPr>
                <w:noProof/>
                <w:webHidden/>
              </w:rPr>
              <w:instrText xml:space="preserve"> PAGEREF _Toc136867459 \h </w:instrText>
            </w:r>
            <w:r w:rsidR="00B45C68">
              <w:rPr>
                <w:noProof/>
                <w:webHidden/>
              </w:rPr>
            </w:r>
            <w:r w:rsidR="00B45C68">
              <w:rPr>
                <w:noProof/>
                <w:webHidden/>
              </w:rPr>
              <w:fldChar w:fldCharType="separate"/>
            </w:r>
            <w:r w:rsidR="00B70C91">
              <w:rPr>
                <w:noProof/>
                <w:webHidden/>
              </w:rPr>
              <w:t>x</w:t>
            </w:r>
            <w:r w:rsidR="00B45C68">
              <w:rPr>
                <w:noProof/>
                <w:webHidden/>
              </w:rPr>
              <w:fldChar w:fldCharType="end"/>
            </w:r>
          </w:hyperlink>
        </w:p>
        <w:p w14:paraId="78AFF8BC" w14:textId="06B9BFB5" w:rsidR="00B45C68" w:rsidRDefault="00973CB6">
          <w:pPr>
            <w:pStyle w:val="TOC2"/>
            <w:rPr>
              <w:rFonts w:asciiTheme="minorHAnsi" w:eastAsiaTheme="minorEastAsia" w:hAnsiTheme="minorHAnsi" w:cstheme="minorBidi"/>
              <w:noProof/>
              <w:sz w:val="22"/>
              <w:lang w:eastAsia="en-AU"/>
            </w:rPr>
          </w:pPr>
          <w:hyperlink w:anchor="_Toc136867460" w:history="1">
            <w:r w:rsidR="00B45C68" w:rsidRPr="00753C0A">
              <w:rPr>
                <w:rStyle w:val="Hyperlink"/>
                <w:noProof/>
              </w:rPr>
              <w:t>PRE-DEPARTURE</w:t>
            </w:r>
            <w:r w:rsidR="00B45C68">
              <w:rPr>
                <w:noProof/>
                <w:webHidden/>
              </w:rPr>
              <w:tab/>
            </w:r>
            <w:r w:rsidR="00B45C68">
              <w:rPr>
                <w:noProof/>
                <w:webHidden/>
              </w:rPr>
              <w:fldChar w:fldCharType="begin"/>
            </w:r>
            <w:r w:rsidR="00B45C68">
              <w:rPr>
                <w:noProof/>
                <w:webHidden/>
              </w:rPr>
              <w:instrText xml:space="preserve"> PAGEREF _Toc136867460 \h </w:instrText>
            </w:r>
            <w:r w:rsidR="00B45C68">
              <w:rPr>
                <w:noProof/>
                <w:webHidden/>
              </w:rPr>
            </w:r>
            <w:r w:rsidR="00B45C68">
              <w:rPr>
                <w:noProof/>
                <w:webHidden/>
              </w:rPr>
              <w:fldChar w:fldCharType="separate"/>
            </w:r>
            <w:r w:rsidR="00B70C91">
              <w:rPr>
                <w:noProof/>
                <w:webHidden/>
              </w:rPr>
              <w:t>xi</w:t>
            </w:r>
            <w:r w:rsidR="00B45C68">
              <w:rPr>
                <w:noProof/>
                <w:webHidden/>
              </w:rPr>
              <w:fldChar w:fldCharType="end"/>
            </w:r>
          </w:hyperlink>
        </w:p>
        <w:p w14:paraId="11E63332" w14:textId="4DF858C0" w:rsidR="00B45C68" w:rsidRDefault="00973CB6">
          <w:pPr>
            <w:pStyle w:val="TOC2"/>
            <w:rPr>
              <w:rFonts w:asciiTheme="minorHAnsi" w:eastAsiaTheme="minorEastAsia" w:hAnsiTheme="minorHAnsi" w:cstheme="minorBidi"/>
              <w:noProof/>
              <w:sz w:val="22"/>
              <w:lang w:eastAsia="en-AU"/>
            </w:rPr>
          </w:pPr>
          <w:hyperlink w:anchor="_Toc136867461" w:history="1">
            <w:r w:rsidR="00B45C68" w:rsidRPr="00753C0A">
              <w:rPr>
                <w:rStyle w:val="Hyperlink"/>
                <w:noProof/>
              </w:rPr>
              <w:t>ARRIVAL &amp; ENROLMENT</w:t>
            </w:r>
            <w:r w:rsidR="00B45C68">
              <w:rPr>
                <w:noProof/>
                <w:webHidden/>
              </w:rPr>
              <w:tab/>
            </w:r>
            <w:r w:rsidR="00B45C68">
              <w:rPr>
                <w:noProof/>
                <w:webHidden/>
              </w:rPr>
              <w:fldChar w:fldCharType="begin"/>
            </w:r>
            <w:r w:rsidR="00B45C68">
              <w:rPr>
                <w:noProof/>
                <w:webHidden/>
              </w:rPr>
              <w:instrText xml:space="preserve"> PAGEREF _Toc136867461 \h </w:instrText>
            </w:r>
            <w:r w:rsidR="00B45C68">
              <w:rPr>
                <w:noProof/>
                <w:webHidden/>
              </w:rPr>
            </w:r>
            <w:r w:rsidR="00B45C68">
              <w:rPr>
                <w:noProof/>
                <w:webHidden/>
              </w:rPr>
              <w:fldChar w:fldCharType="separate"/>
            </w:r>
            <w:r w:rsidR="00B70C91">
              <w:rPr>
                <w:noProof/>
                <w:webHidden/>
              </w:rPr>
              <w:t>xi</w:t>
            </w:r>
            <w:r w:rsidR="00B45C68">
              <w:rPr>
                <w:noProof/>
                <w:webHidden/>
              </w:rPr>
              <w:fldChar w:fldCharType="end"/>
            </w:r>
          </w:hyperlink>
        </w:p>
        <w:p w14:paraId="4746B20C" w14:textId="60302942" w:rsidR="00B45C68" w:rsidRDefault="00973CB6">
          <w:pPr>
            <w:pStyle w:val="TOC2"/>
            <w:rPr>
              <w:rFonts w:asciiTheme="minorHAnsi" w:eastAsiaTheme="minorEastAsia" w:hAnsiTheme="minorHAnsi" w:cstheme="minorBidi"/>
              <w:noProof/>
              <w:sz w:val="22"/>
              <w:lang w:eastAsia="en-AU"/>
            </w:rPr>
          </w:pPr>
          <w:hyperlink w:anchor="_Toc136867462" w:history="1">
            <w:r w:rsidR="00B45C68" w:rsidRPr="00753C0A">
              <w:rPr>
                <w:rStyle w:val="Hyperlink"/>
                <w:noProof/>
              </w:rPr>
              <w:t>COURSE &amp; OUTCOMES</w:t>
            </w:r>
            <w:r w:rsidR="00B45C68">
              <w:rPr>
                <w:noProof/>
                <w:webHidden/>
              </w:rPr>
              <w:tab/>
            </w:r>
            <w:r w:rsidR="00B45C68">
              <w:rPr>
                <w:noProof/>
                <w:webHidden/>
              </w:rPr>
              <w:fldChar w:fldCharType="begin"/>
            </w:r>
            <w:r w:rsidR="00B45C68">
              <w:rPr>
                <w:noProof/>
                <w:webHidden/>
              </w:rPr>
              <w:instrText xml:space="preserve"> PAGEREF _Toc136867462 \h </w:instrText>
            </w:r>
            <w:r w:rsidR="00B45C68">
              <w:rPr>
                <w:noProof/>
                <w:webHidden/>
              </w:rPr>
            </w:r>
            <w:r w:rsidR="00B45C68">
              <w:rPr>
                <w:noProof/>
                <w:webHidden/>
              </w:rPr>
              <w:fldChar w:fldCharType="separate"/>
            </w:r>
            <w:r w:rsidR="00B70C91">
              <w:rPr>
                <w:noProof/>
                <w:webHidden/>
              </w:rPr>
              <w:t>xi</w:t>
            </w:r>
            <w:r w:rsidR="00B45C68">
              <w:rPr>
                <w:noProof/>
                <w:webHidden/>
              </w:rPr>
              <w:fldChar w:fldCharType="end"/>
            </w:r>
          </w:hyperlink>
        </w:p>
        <w:p w14:paraId="7E2948A1" w14:textId="001E803F" w:rsidR="00B45C68" w:rsidRDefault="00973CB6">
          <w:pPr>
            <w:pStyle w:val="TOC2"/>
            <w:rPr>
              <w:rFonts w:asciiTheme="minorHAnsi" w:eastAsiaTheme="minorEastAsia" w:hAnsiTheme="minorHAnsi" w:cstheme="minorBidi"/>
              <w:noProof/>
              <w:sz w:val="22"/>
              <w:lang w:eastAsia="en-AU"/>
            </w:rPr>
          </w:pPr>
          <w:hyperlink w:anchor="_Toc136867463" w:history="1">
            <w:r w:rsidR="00B45C68" w:rsidRPr="00753C0A">
              <w:rPr>
                <w:rStyle w:val="Hyperlink"/>
                <w:noProof/>
              </w:rPr>
              <w:t>SUPPLEMENTARY ACTIVITIES</w:t>
            </w:r>
            <w:r w:rsidR="00B45C68">
              <w:rPr>
                <w:noProof/>
                <w:webHidden/>
              </w:rPr>
              <w:tab/>
            </w:r>
            <w:r w:rsidR="00B45C68">
              <w:rPr>
                <w:noProof/>
                <w:webHidden/>
              </w:rPr>
              <w:fldChar w:fldCharType="begin"/>
            </w:r>
            <w:r w:rsidR="00B45C68">
              <w:rPr>
                <w:noProof/>
                <w:webHidden/>
              </w:rPr>
              <w:instrText xml:space="preserve"> PAGEREF _Toc136867463 \h </w:instrText>
            </w:r>
            <w:r w:rsidR="00B45C68">
              <w:rPr>
                <w:noProof/>
                <w:webHidden/>
              </w:rPr>
            </w:r>
            <w:r w:rsidR="00B45C68">
              <w:rPr>
                <w:noProof/>
                <w:webHidden/>
              </w:rPr>
              <w:fldChar w:fldCharType="separate"/>
            </w:r>
            <w:r w:rsidR="00B70C91">
              <w:rPr>
                <w:noProof/>
                <w:webHidden/>
              </w:rPr>
              <w:t>xii</w:t>
            </w:r>
            <w:r w:rsidR="00B45C68">
              <w:rPr>
                <w:noProof/>
                <w:webHidden/>
              </w:rPr>
              <w:fldChar w:fldCharType="end"/>
            </w:r>
          </w:hyperlink>
        </w:p>
        <w:p w14:paraId="10D43344" w14:textId="55A8CFB6" w:rsidR="00B45C68" w:rsidRDefault="00973CB6">
          <w:pPr>
            <w:pStyle w:val="TOC2"/>
            <w:rPr>
              <w:rFonts w:asciiTheme="minorHAnsi" w:eastAsiaTheme="minorEastAsia" w:hAnsiTheme="minorHAnsi" w:cstheme="minorBidi"/>
              <w:noProof/>
              <w:sz w:val="22"/>
              <w:lang w:eastAsia="en-AU"/>
            </w:rPr>
          </w:pPr>
          <w:hyperlink w:anchor="_Toc136867464" w:history="1">
            <w:r w:rsidR="00B45C68" w:rsidRPr="00753C0A">
              <w:rPr>
                <w:rStyle w:val="Hyperlink"/>
                <w:noProof/>
              </w:rPr>
              <w:t>GRADUATION &amp; RETURN HOME</w:t>
            </w:r>
            <w:r w:rsidR="00B45C68">
              <w:rPr>
                <w:noProof/>
                <w:webHidden/>
              </w:rPr>
              <w:tab/>
            </w:r>
            <w:r w:rsidR="00B45C68">
              <w:rPr>
                <w:noProof/>
                <w:webHidden/>
              </w:rPr>
              <w:fldChar w:fldCharType="begin"/>
            </w:r>
            <w:r w:rsidR="00B45C68">
              <w:rPr>
                <w:noProof/>
                <w:webHidden/>
              </w:rPr>
              <w:instrText xml:space="preserve"> PAGEREF _Toc136867464 \h </w:instrText>
            </w:r>
            <w:r w:rsidR="00B45C68">
              <w:rPr>
                <w:noProof/>
                <w:webHidden/>
              </w:rPr>
            </w:r>
            <w:r w:rsidR="00B45C68">
              <w:rPr>
                <w:noProof/>
                <w:webHidden/>
              </w:rPr>
              <w:fldChar w:fldCharType="separate"/>
            </w:r>
            <w:r w:rsidR="00B70C91">
              <w:rPr>
                <w:noProof/>
                <w:webHidden/>
              </w:rPr>
              <w:t>xii</w:t>
            </w:r>
            <w:r w:rsidR="00B45C68">
              <w:rPr>
                <w:noProof/>
                <w:webHidden/>
              </w:rPr>
              <w:fldChar w:fldCharType="end"/>
            </w:r>
          </w:hyperlink>
        </w:p>
        <w:p w14:paraId="37BF6509" w14:textId="41B6676D" w:rsidR="00B45C68" w:rsidRDefault="00973CB6">
          <w:pPr>
            <w:pStyle w:val="TOC2"/>
            <w:rPr>
              <w:rFonts w:asciiTheme="minorHAnsi" w:eastAsiaTheme="minorEastAsia" w:hAnsiTheme="minorHAnsi" w:cstheme="minorBidi"/>
              <w:noProof/>
              <w:sz w:val="22"/>
              <w:lang w:eastAsia="en-AU"/>
            </w:rPr>
          </w:pPr>
          <w:hyperlink w:anchor="_Toc136867465" w:history="1">
            <w:r w:rsidR="00B45C68" w:rsidRPr="00753C0A">
              <w:rPr>
                <w:rStyle w:val="Hyperlink"/>
                <w:noProof/>
              </w:rPr>
              <w:t>ALUMNI</w:t>
            </w:r>
            <w:r w:rsidR="00B45C68">
              <w:rPr>
                <w:noProof/>
                <w:webHidden/>
              </w:rPr>
              <w:tab/>
            </w:r>
            <w:r w:rsidR="00B45C68">
              <w:rPr>
                <w:noProof/>
                <w:webHidden/>
              </w:rPr>
              <w:fldChar w:fldCharType="begin"/>
            </w:r>
            <w:r w:rsidR="00B45C68">
              <w:rPr>
                <w:noProof/>
                <w:webHidden/>
              </w:rPr>
              <w:instrText xml:space="preserve"> PAGEREF _Toc136867465 \h </w:instrText>
            </w:r>
            <w:r w:rsidR="00B45C68">
              <w:rPr>
                <w:noProof/>
                <w:webHidden/>
              </w:rPr>
            </w:r>
            <w:r w:rsidR="00B45C68">
              <w:rPr>
                <w:noProof/>
                <w:webHidden/>
              </w:rPr>
              <w:fldChar w:fldCharType="separate"/>
            </w:r>
            <w:r w:rsidR="00B70C91">
              <w:rPr>
                <w:noProof/>
                <w:webHidden/>
              </w:rPr>
              <w:t>xii</w:t>
            </w:r>
            <w:r w:rsidR="00B45C68">
              <w:rPr>
                <w:noProof/>
                <w:webHidden/>
              </w:rPr>
              <w:fldChar w:fldCharType="end"/>
            </w:r>
          </w:hyperlink>
        </w:p>
        <w:p w14:paraId="4493DFFD" w14:textId="62E58406" w:rsidR="00B45C68" w:rsidRDefault="00973CB6">
          <w:pPr>
            <w:pStyle w:val="TOC2"/>
            <w:rPr>
              <w:rFonts w:asciiTheme="minorHAnsi" w:eastAsiaTheme="minorEastAsia" w:hAnsiTheme="minorHAnsi" w:cstheme="minorBidi"/>
              <w:noProof/>
              <w:sz w:val="22"/>
              <w:lang w:eastAsia="en-AU"/>
            </w:rPr>
          </w:pPr>
          <w:hyperlink w:anchor="_Toc136867466" w:history="1">
            <w:r w:rsidR="00B45C68" w:rsidRPr="00753C0A">
              <w:rPr>
                <w:rStyle w:val="Hyperlink"/>
                <w:noProof/>
              </w:rPr>
              <w:t>MONITORING &amp; EVALUATION</w:t>
            </w:r>
            <w:r w:rsidR="00B45C68">
              <w:rPr>
                <w:noProof/>
                <w:webHidden/>
              </w:rPr>
              <w:tab/>
            </w:r>
            <w:r w:rsidR="00B45C68">
              <w:rPr>
                <w:noProof/>
                <w:webHidden/>
              </w:rPr>
              <w:fldChar w:fldCharType="begin"/>
            </w:r>
            <w:r w:rsidR="00B45C68">
              <w:rPr>
                <w:noProof/>
                <w:webHidden/>
              </w:rPr>
              <w:instrText xml:space="preserve"> PAGEREF _Toc136867466 \h </w:instrText>
            </w:r>
            <w:r w:rsidR="00B45C68">
              <w:rPr>
                <w:noProof/>
                <w:webHidden/>
              </w:rPr>
            </w:r>
            <w:r w:rsidR="00B45C68">
              <w:rPr>
                <w:noProof/>
                <w:webHidden/>
              </w:rPr>
              <w:fldChar w:fldCharType="separate"/>
            </w:r>
            <w:r w:rsidR="00B70C91">
              <w:rPr>
                <w:noProof/>
                <w:webHidden/>
              </w:rPr>
              <w:t>xiii</w:t>
            </w:r>
            <w:r w:rsidR="00B45C68">
              <w:rPr>
                <w:noProof/>
                <w:webHidden/>
              </w:rPr>
              <w:fldChar w:fldCharType="end"/>
            </w:r>
          </w:hyperlink>
        </w:p>
        <w:p w14:paraId="7804BEF4" w14:textId="11EC6AAF" w:rsidR="00B45C68" w:rsidRDefault="00973CB6">
          <w:pPr>
            <w:pStyle w:val="TOC1"/>
            <w:rPr>
              <w:rFonts w:asciiTheme="minorHAnsi" w:eastAsiaTheme="minorEastAsia" w:hAnsiTheme="minorHAnsi" w:cstheme="minorBidi"/>
              <w:b w:val="0"/>
              <w:bCs w:val="0"/>
              <w:sz w:val="22"/>
              <w:lang w:eastAsia="en-AU"/>
            </w:rPr>
          </w:pPr>
          <w:hyperlink w:anchor="_Toc136867467" w:history="1">
            <w:r w:rsidR="00B45C68" w:rsidRPr="00753C0A">
              <w:rPr>
                <w:rStyle w:val="Hyperlink"/>
              </w:rPr>
              <w:t>GLOSSARY OF TERMS AND ACRONYMS</w:t>
            </w:r>
            <w:r w:rsidR="00B45C68">
              <w:rPr>
                <w:webHidden/>
              </w:rPr>
              <w:tab/>
            </w:r>
            <w:r w:rsidR="00B45C68">
              <w:rPr>
                <w:webHidden/>
              </w:rPr>
              <w:fldChar w:fldCharType="begin"/>
            </w:r>
            <w:r w:rsidR="00B45C68">
              <w:rPr>
                <w:webHidden/>
              </w:rPr>
              <w:instrText xml:space="preserve"> PAGEREF _Toc136867467 \h </w:instrText>
            </w:r>
            <w:r w:rsidR="00B45C68">
              <w:rPr>
                <w:webHidden/>
              </w:rPr>
            </w:r>
            <w:r w:rsidR="00B45C68">
              <w:rPr>
                <w:webHidden/>
              </w:rPr>
              <w:fldChar w:fldCharType="separate"/>
            </w:r>
            <w:r w:rsidR="00B70C91">
              <w:rPr>
                <w:webHidden/>
              </w:rPr>
              <w:t>14</w:t>
            </w:r>
            <w:r w:rsidR="00B45C68">
              <w:rPr>
                <w:webHidden/>
              </w:rPr>
              <w:fldChar w:fldCharType="end"/>
            </w:r>
          </w:hyperlink>
        </w:p>
        <w:p w14:paraId="691E92DF" w14:textId="74BD5AD0" w:rsidR="00B45C68" w:rsidRDefault="00973CB6">
          <w:pPr>
            <w:pStyle w:val="TOC1"/>
            <w:rPr>
              <w:rFonts w:asciiTheme="minorHAnsi" w:eastAsiaTheme="minorEastAsia" w:hAnsiTheme="minorHAnsi" w:cstheme="minorBidi"/>
              <w:b w:val="0"/>
              <w:bCs w:val="0"/>
              <w:sz w:val="22"/>
              <w:lang w:eastAsia="en-AU"/>
            </w:rPr>
          </w:pPr>
          <w:hyperlink w:anchor="_Toc136867468" w:history="1">
            <w:r w:rsidR="00B45C68" w:rsidRPr="00753C0A">
              <w:rPr>
                <w:rStyle w:val="Hyperlink"/>
              </w:rPr>
              <w:t>1.</w:t>
            </w:r>
            <w:r w:rsidR="00B45C68">
              <w:rPr>
                <w:rFonts w:asciiTheme="minorHAnsi" w:eastAsiaTheme="minorEastAsia" w:hAnsiTheme="minorHAnsi" w:cstheme="minorBidi"/>
                <w:b w:val="0"/>
                <w:bCs w:val="0"/>
                <w:sz w:val="22"/>
                <w:lang w:eastAsia="en-AU"/>
              </w:rPr>
              <w:tab/>
            </w:r>
            <w:r w:rsidR="00B45C68" w:rsidRPr="00753C0A">
              <w:rPr>
                <w:rStyle w:val="Hyperlink"/>
              </w:rPr>
              <w:t>Australia Awards</w:t>
            </w:r>
            <w:r w:rsidR="00B45C68">
              <w:rPr>
                <w:webHidden/>
              </w:rPr>
              <w:tab/>
            </w:r>
            <w:r w:rsidR="00B45C68">
              <w:rPr>
                <w:webHidden/>
              </w:rPr>
              <w:fldChar w:fldCharType="begin"/>
            </w:r>
            <w:r w:rsidR="00B45C68">
              <w:rPr>
                <w:webHidden/>
              </w:rPr>
              <w:instrText xml:space="preserve"> PAGEREF _Toc136867468 \h </w:instrText>
            </w:r>
            <w:r w:rsidR="00B45C68">
              <w:rPr>
                <w:webHidden/>
              </w:rPr>
            </w:r>
            <w:r w:rsidR="00B45C68">
              <w:rPr>
                <w:webHidden/>
              </w:rPr>
              <w:fldChar w:fldCharType="separate"/>
            </w:r>
            <w:r w:rsidR="00B70C91">
              <w:rPr>
                <w:webHidden/>
              </w:rPr>
              <w:t>20</w:t>
            </w:r>
            <w:r w:rsidR="00B45C68">
              <w:rPr>
                <w:webHidden/>
              </w:rPr>
              <w:fldChar w:fldCharType="end"/>
            </w:r>
          </w:hyperlink>
        </w:p>
        <w:p w14:paraId="54F55525" w14:textId="1E62CBD1" w:rsidR="00B45C68" w:rsidRDefault="00973CB6">
          <w:pPr>
            <w:pStyle w:val="TOC2"/>
            <w:rPr>
              <w:rFonts w:asciiTheme="minorHAnsi" w:eastAsiaTheme="minorEastAsia" w:hAnsiTheme="minorHAnsi" w:cstheme="minorBidi"/>
              <w:noProof/>
              <w:sz w:val="22"/>
              <w:lang w:eastAsia="en-AU"/>
            </w:rPr>
          </w:pPr>
          <w:hyperlink w:anchor="_Toc136867469" w:history="1">
            <w:r w:rsidR="00B45C68" w:rsidRPr="00753C0A">
              <w:rPr>
                <w:rStyle w:val="Hyperlink"/>
                <w:noProof/>
              </w:rPr>
              <w:t>1.1.</w:t>
            </w:r>
            <w:r w:rsidR="00B45C68">
              <w:rPr>
                <w:rFonts w:asciiTheme="minorHAnsi" w:eastAsiaTheme="minorEastAsia" w:hAnsiTheme="minorHAnsi" w:cstheme="minorBidi"/>
                <w:noProof/>
                <w:sz w:val="22"/>
                <w:lang w:eastAsia="en-AU"/>
              </w:rPr>
              <w:tab/>
            </w:r>
            <w:r w:rsidR="00B45C68" w:rsidRPr="00753C0A">
              <w:rPr>
                <w:rStyle w:val="Hyperlink"/>
                <w:noProof/>
              </w:rPr>
              <w:t>Australia Awards Scholarships</w:t>
            </w:r>
            <w:r w:rsidR="00B45C68">
              <w:rPr>
                <w:noProof/>
                <w:webHidden/>
              </w:rPr>
              <w:tab/>
            </w:r>
            <w:r w:rsidR="00B45C68">
              <w:rPr>
                <w:noProof/>
                <w:webHidden/>
              </w:rPr>
              <w:fldChar w:fldCharType="begin"/>
            </w:r>
            <w:r w:rsidR="00B45C68">
              <w:rPr>
                <w:noProof/>
                <w:webHidden/>
              </w:rPr>
              <w:instrText xml:space="preserve"> PAGEREF _Toc136867469 \h </w:instrText>
            </w:r>
            <w:r w:rsidR="00B45C68">
              <w:rPr>
                <w:noProof/>
                <w:webHidden/>
              </w:rPr>
            </w:r>
            <w:r w:rsidR="00B45C68">
              <w:rPr>
                <w:noProof/>
                <w:webHidden/>
              </w:rPr>
              <w:fldChar w:fldCharType="separate"/>
            </w:r>
            <w:r w:rsidR="00B70C91">
              <w:rPr>
                <w:noProof/>
                <w:webHidden/>
              </w:rPr>
              <w:t>20</w:t>
            </w:r>
            <w:r w:rsidR="00B45C68">
              <w:rPr>
                <w:noProof/>
                <w:webHidden/>
              </w:rPr>
              <w:fldChar w:fldCharType="end"/>
            </w:r>
          </w:hyperlink>
        </w:p>
        <w:p w14:paraId="62D04801" w14:textId="475BE625" w:rsidR="00B45C68" w:rsidRDefault="00973CB6">
          <w:pPr>
            <w:pStyle w:val="TOC2"/>
            <w:rPr>
              <w:rFonts w:asciiTheme="minorHAnsi" w:eastAsiaTheme="minorEastAsia" w:hAnsiTheme="minorHAnsi" w:cstheme="minorBidi"/>
              <w:noProof/>
              <w:sz w:val="22"/>
              <w:lang w:eastAsia="en-AU"/>
            </w:rPr>
          </w:pPr>
          <w:hyperlink w:anchor="_Toc136867470" w:history="1">
            <w:r w:rsidR="00B45C68" w:rsidRPr="00753C0A">
              <w:rPr>
                <w:rStyle w:val="Hyperlink"/>
                <w:noProof/>
              </w:rPr>
              <w:t>1.2.</w:t>
            </w:r>
            <w:r w:rsidR="00B45C68">
              <w:rPr>
                <w:rFonts w:asciiTheme="minorHAnsi" w:eastAsiaTheme="minorEastAsia" w:hAnsiTheme="minorHAnsi" w:cstheme="minorBidi"/>
                <w:noProof/>
                <w:sz w:val="22"/>
                <w:lang w:eastAsia="en-AU"/>
              </w:rPr>
              <w:tab/>
            </w:r>
            <w:r w:rsidR="00B45C68" w:rsidRPr="00753C0A">
              <w:rPr>
                <w:rStyle w:val="Hyperlink"/>
                <w:noProof/>
              </w:rPr>
              <w:t>How to use this scholarships policy handbook</w:t>
            </w:r>
            <w:r w:rsidR="00B45C68">
              <w:rPr>
                <w:noProof/>
                <w:webHidden/>
              </w:rPr>
              <w:tab/>
            </w:r>
            <w:r w:rsidR="00B45C68">
              <w:rPr>
                <w:noProof/>
                <w:webHidden/>
              </w:rPr>
              <w:fldChar w:fldCharType="begin"/>
            </w:r>
            <w:r w:rsidR="00B45C68">
              <w:rPr>
                <w:noProof/>
                <w:webHidden/>
              </w:rPr>
              <w:instrText xml:space="preserve"> PAGEREF _Toc136867470 \h </w:instrText>
            </w:r>
            <w:r w:rsidR="00B45C68">
              <w:rPr>
                <w:noProof/>
                <w:webHidden/>
              </w:rPr>
            </w:r>
            <w:r w:rsidR="00B45C68">
              <w:rPr>
                <w:noProof/>
                <w:webHidden/>
              </w:rPr>
              <w:fldChar w:fldCharType="separate"/>
            </w:r>
            <w:r w:rsidR="00B70C91">
              <w:rPr>
                <w:noProof/>
                <w:webHidden/>
              </w:rPr>
              <w:t>21</w:t>
            </w:r>
            <w:r w:rsidR="00B45C68">
              <w:rPr>
                <w:noProof/>
                <w:webHidden/>
              </w:rPr>
              <w:fldChar w:fldCharType="end"/>
            </w:r>
          </w:hyperlink>
        </w:p>
        <w:p w14:paraId="6B6726DA" w14:textId="25B14338" w:rsidR="00B45C68" w:rsidRDefault="00973CB6">
          <w:pPr>
            <w:pStyle w:val="TOC3"/>
            <w:rPr>
              <w:rFonts w:asciiTheme="minorHAnsi" w:eastAsiaTheme="minorEastAsia" w:hAnsiTheme="minorHAnsi" w:cstheme="minorBidi"/>
              <w:noProof/>
              <w:sz w:val="22"/>
              <w:lang w:eastAsia="en-AU"/>
            </w:rPr>
          </w:pPr>
          <w:hyperlink w:anchor="_Toc136867471" w:history="1">
            <w:r w:rsidR="00B45C68" w:rsidRPr="00753C0A">
              <w:rPr>
                <w:rStyle w:val="Hyperlink"/>
                <w:noProof/>
              </w:rPr>
              <w:t>Policy handbook review and update</w:t>
            </w:r>
            <w:r w:rsidR="00B45C68">
              <w:rPr>
                <w:noProof/>
                <w:webHidden/>
              </w:rPr>
              <w:tab/>
            </w:r>
            <w:r w:rsidR="00B45C68">
              <w:rPr>
                <w:noProof/>
                <w:webHidden/>
              </w:rPr>
              <w:fldChar w:fldCharType="begin"/>
            </w:r>
            <w:r w:rsidR="00B45C68">
              <w:rPr>
                <w:noProof/>
                <w:webHidden/>
              </w:rPr>
              <w:instrText xml:space="preserve"> PAGEREF _Toc136867471 \h </w:instrText>
            </w:r>
            <w:r w:rsidR="00B45C68">
              <w:rPr>
                <w:noProof/>
                <w:webHidden/>
              </w:rPr>
            </w:r>
            <w:r w:rsidR="00B45C68">
              <w:rPr>
                <w:noProof/>
                <w:webHidden/>
              </w:rPr>
              <w:fldChar w:fldCharType="separate"/>
            </w:r>
            <w:r w:rsidR="00B70C91">
              <w:rPr>
                <w:noProof/>
                <w:webHidden/>
              </w:rPr>
              <w:t>22</w:t>
            </w:r>
            <w:r w:rsidR="00B45C68">
              <w:rPr>
                <w:noProof/>
                <w:webHidden/>
              </w:rPr>
              <w:fldChar w:fldCharType="end"/>
            </w:r>
          </w:hyperlink>
        </w:p>
        <w:p w14:paraId="6F4A66E3" w14:textId="08AD4B67" w:rsidR="00B45C68" w:rsidRDefault="00973CB6">
          <w:pPr>
            <w:pStyle w:val="TOC2"/>
            <w:rPr>
              <w:rFonts w:asciiTheme="minorHAnsi" w:eastAsiaTheme="minorEastAsia" w:hAnsiTheme="minorHAnsi" w:cstheme="minorBidi"/>
              <w:noProof/>
              <w:sz w:val="22"/>
              <w:lang w:eastAsia="en-AU"/>
            </w:rPr>
          </w:pPr>
          <w:hyperlink w:anchor="_Toc136867472" w:history="1">
            <w:r w:rsidR="00B45C68" w:rsidRPr="00753C0A">
              <w:rPr>
                <w:rStyle w:val="Hyperlink"/>
                <w:noProof/>
              </w:rPr>
              <w:t>1.3.</w:t>
            </w:r>
            <w:r w:rsidR="00B45C68">
              <w:rPr>
                <w:rFonts w:asciiTheme="minorHAnsi" w:eastAsiaTheme="minorEastAsia" w:hAnsiTheme="minorHAnsi" w:cstheme="minorBidi"/>
                <w:noProof/>
                <w:sz w:val="22"/>
                <w:lang w:eastAsia="en-AU"/>
              </w:rPr>
              <w:tab/>
            </w:r>
            <w:r w:rsidR="00B45C68" w:rsidRPr="00753C0A">
              <w:rPr>
                <w:rStyle w:val="Hyperlink"/>
                <w:noProof/>
              </w:rPr>
              <w:t>Management responsibilities</w:t>
            </w:r>
            <w:r w:rsidR="00B45C68">
              <w:rPr>
                <w:noProof/>
                <w:webHidden/>
              </w:rPr>
              <w:tab/>
            </w:r>
            <w:r w:rsidR="00B45C68">
              <w:rPr>
                <w:noProof/>
                <w:webHidden/>
              </w:rPr>
              <w:fldChar w:fldCharType="begin"/>
            </w:r>
            <w:r w:rsidR="00B45C68">
              <w:rPr>
                <w:noProof/>
                <w:webHidden/>
              </w:rPr>
              <w:instrText xml:space="preserve"> PAGEREF _Toc136867472 \h </w:instrText>
            </w:r>
            <w:r w:rsidR="00B45C68">
              <w:rPr>
                <w:noProof/>
                <w:webHidden/>
              </w:rPr>
            </w:r>
            <w:r w:rsidR="00B45C68">
              <w:rPr>
                <w:noProof/>
                <w:webHidden/>
              </w:rPr>
              <w:fldChar w:fldCharType="separate"/>
            </w:r>
            <w:r w:rsidR="00B70C91">
              <w:rPr>
                <w:noProof/>
                <w:webHidden/>
              </w:rPr>
              <w:t>22</w:t>
            </w:r>
            <w:r w:rsidR="00B45C68">
              <w:rPr>
                <w:noProof/>
                <w:webHidden/>
              </w:rPr>
              <w:fldChar w:fldCharType="end"/>
            </w:r>
          </w:hyperlink>
        </w:p>
        <w:p w14:paraId="145A0FAC" w14:textId="565B45F1" w:rsidR="00B45C68" w:rsidRDefault="00973CB6">
          <w:pPr>
            <w:pStyle w:val="TOC3"/>
            <w:rPr>
              <w:rFonts w:asciiTheme="minorHAnsi" w:eastAsiaTheme="minorEastAsia" w:hAnsiTheme="minorHAnsi" w:cstheme="minorBidi"/>
              <w:noProof/>
              <w:sz w:val="22"/>
              <w:lang w:eastAsia="en-AU"/>
            </w:rPr>
          </w:pPr>
          <w:hyperlink w:anchor="_Toc136867473" w:history="1">
            <w:r w:rsidR="00B45C68" w:rsidRPr="00753C0A">
              <w:rPr>
                <w:rStyle w:val="Hyperlink"/>
                <w:noProof/>
              </w:rPr>
              <w:t>Global Education and Scholarships Section</w:t>
            </w:r>
            <w:r w:rsidR="00B45C68">
              <w:rPr>
                <w:noProof/>
                <w:webHidden/>
              </w:rPr>
              <w:tab/>
            </w:r>
            <w:r w:rsidR="00B45C68">
              <w:rPr>
                <w:noProof/>
                <w:webHidden/>
              </w:rPr>
              <w:fldChar w:fldCharType="begin"/>
            </w:r>
            <w:r w:rsidR="00B45C68">
              <w:rPr>
                <w:noProof/>
                <w:webHidden/>
              </w:rPr>
              <w:instrText xml:space="preserve"> PAGEREF _Toc136867473 \h </w:instrText>
            </w:r>
            <w:r w:rsidR="00B45C68">
              <w:rPr>
                <w:noProof/>
                <w:webHidden/>
              </w:rPr>
            </w:r>
            <w:r w:rsidR="00B45C68">
              <w:rPr>
                <w:noProof/>
                <w:webHidden/>
              </w:rPr>
              <w:fldChar w:fldCharType="separate"/>
            </w:r>
            <w:r w:rsidR="00B70C91">
              <w:rPr>
                <w:noProof/>
                <w:webHidden/>
              </w:rPr>
              <w:t>22</w:t>
            </w:r>
            <w:r w:rsidR="00B45C68">
              <w:rPr>
                <w:noProof/>
                <w:webHidden/>
              </w:rPr>
              <w:fldChar w:fldCharType="end"/>
            </w:r>
          </w:hyperlink>
        </w:p>
        <w:p w14:paraId="5E18010A" w14:textId="6B633369" w:rsidR="00B45C68" w:rsidRDefault="00973CB6">
          <w:pPr>
            <w:pStyle w:val="TOC3"/>
            <w:rPr>
              <w:rFonts w:asciiTheme="minorHAnsi" w:eastAsiaTheme="minorEastAsia" w:hAnsiTheme="minorHAnsi" w:cstheme="minorBidi"/>
              <w:noProof/>
              <w:sz w:val="22"/>
              <w:lang w:eastAsia="en-AU"/>
            </w:rPr>
          </w:pPr>
          <w:hyperlink w:anchor="_Toc136867474" w:history="1">
            <w:r w:rsidR="00B45C68" w:rsidRPr="00753C0A">
              <w:rPr>
                <w:rStyle w:val="Hyperlink"/>
                <w:noProof/>
              </w:rPr>
              <w:t>DFAT Program Area</w:t>
            </w:r>
            <w:r w:rsidR="00B45C68">
              <w:rPr>
                <w:noProof/>
                <w:webHidden/>
              </w:rPr>
              <w:tab/>
            </w:r>
            <w:r w:rsidR="00B45C68">
              <w:rPr>
                <w:noProof/>
                <w:webHidden/>
              </w:rPr>
              <w:fldChar w:fldCharType="begin"/>
            </w:r>
            <w:r w:rsidR="00B45C68">
              <w:rPr>
                <w:noProof/>
                <w:webHidden/>
              </w:rPr>
              <w:instrText xml:space="preserve"> PAGEREF _Toc136867474 \h </w:instrText>
            </w:r>
            <w:r w:rsidR="00B45C68">
              <w:rPr>
                <w:noProof/>
                <w:webHidden/>
              </w:rPr>
            </w:r>
            <w:r w:rsidR="00B45C68">
              <w:rPr>
                <w:noProof/>
                <w:webHidden/>
              </w:rPr>
              <w:fldChar w:fldCharType="separate"/>
            </w:r>
            <w:r w:rsidR="00B70C91">
              <w:rPr>
                <w:noProof/>
                <w:webHidden/>
              </w:rPr>
              <w:t>23</w:t>
            </w:r>
            <w:r w:rsidR="00B45C68">
              <w:rPr>
                <w:noProof/>
                <w:webHidden/>
              </w:rPr>
              <w:fldChar w:fldCharType="end"/>
            </w:r>
          </w:hyperlink>
        </w:p>
        <w:p w14:paraId="59ECC861" w14:textId="5210C9AF" w:rsidR="00B45C68" w:rsidRDefault="00973CB6">
          <w:pPr>
            <w:pStyle w:val="TOC3"/>
            <w:rPr>
              <w:rFonts w:asciiTheme="minorHAnsi" w:eastAsiaTheme="minorEastAsia" w:hAnsiTheme="minorHAnsi" w:cstheme="minorBidi"/>
              <w:noProof/>
              <w:sz w:val="22"/>
              <w:lang w:eastAsia="en-AU"/>
            </w:rPr>
          </w:pPr>
          <w:hyperlink w:anchor="_Toc136867475" w:history="1">
            <w:r w:rsidR="00B45C68" w:rsidRPr="00753C0A">
              <w:rPr>
                <w:rStyle w:val="Hyperlink"/>
                <w:noProof/>
              </w:rPr>
              <w:t>Institutions</w:t>
            </w:r>
            <w:r w:rsidR="00B45C68">
              <w:rPr>
                <w:noProof/>
                <w:webHidden/>
              </w:rPr>
              <w:tab/>
            </w:r>
            <w:r w:rsidR="00B45C68">
              <w:rPr>
                <w:noProof/>
                <w:webHidden/>
              </w:rPr>
              <w:fldChar w:fldCharType="begin"/>
            </w:r>
            <w:r w:rsidR="00B45C68">
              <w:rPr>
                <w:noProof/>
                <w:webHidden/>
              </w:rPr>
              <w:instrText xml:space="preserve"> PAGEREF _Toc136867475 \h </w:instrText>
            </w:r>
            <w:r w:rsidR="00B45C68">
              <w:rPr>
                <w:noProof/>
                <w:webHidden/>
              </w:rPr>
            </w:r>
            <w:r w:rsidR="00B45C68">
              <w:rPr>
                <w:noProof/>
                <w:webHidden/>
              </w:rPr>
              <w:fldChar w:fldCharType="separate"/>
            </w:r>
            <w:r w:rsidR="00B70C91">
              <w:rPr>
                <w:noProof/>
                <w:webHidden/>
              </w:rPr>
              <w:t>24</w:t>
            </w:r>
            <w:r w:rsidR="00B45C68">
              <w:rPr>
                <w:noProof/>
                <w:webHidden/>
              </w:rPr>
              <w:fldChar w:fldCharType="end"/>
            </w:r>
          </w:hyperlink>
        </w:p>
        <w:p w14:paraId="6BD012B8" w14:textId="0F93CD9B" w:rsidR="00B45C68" w:rsidRDefault="00973CB6">
          <w:pPr>
            <w:pStyle w:val="TOC1"/>
            <w:rPr>
              <w:rFonts w:asciiTheme="minorHAnsi" w:eastAsiaTheme="minorEastAsia" w:hAnsiTheme="minorHAnsi" w:cstheme="minorBidi"/>
              <w:b w:val="0"/>
              <w:bCs w:val="0"/>
              <w:sz w:val="22"/>
              <w:lang w:eastAsia="en-AU"/>
            </w:rPr>
          </w:pPr>
          <w:hyperlink w:anchor="_Toc136867476" w:history="1">
            <w:r w:rsidR="00B45C68" w:rsidRPr="00753C0A">
              <w:rPr>
                <w:rStyle w:val="Hyperlink"/>
              </w:rPr>
              <w:t>2.</w:t>
            </w:r>
            <w:r w:rsidR="00B45C68">
              <w:rPr>
                <w:rFonts w:asciiTheme="minorHAnsi" w:eastAsiaTheme="minorEastAsia" w:hAnsiTheme="minorHAnsi" w:cstheme="minorBidi"/>
                <w:b w:val="0"/>
                <w:bCs w:val="0"/>
                <w:sz w:val="22"/>
                <w:lang w:eastAsia="en-AU"/>
              </w:rPr>
              <w:tab/>
            </w:r>
            <w:r w:rsidR="00B45C68" w:rsidRPr="00753C0A">
              <w:rPr>
                <w:rStyle w:val="Hyperlink"/>
              </w:rPr>
              <w:t>Applying for an Australia Awards Scholarship</w:t>
            </w:r>
            <w:r w:rsidR="00B45C68">
              <w:rPr>
                <w:webHidden/>
              </w:rPr>
              <w:tab/>
            </w:r>
            <w:r w:rsidR="00B45C68">
              <w:rPr>
                <w:webHidden/>
              </w:rPr>
              <w:fldChar w:fldCharType="begin"/>
            </w:r>
            <w:r w:rsidR="00B45C68">
              <w:rPr>
                <w:webHidden/>
              </w:rPr>
              <w:instrText xml:space="preserve"> PAGEREF _Toc136867476 \h </w:instrText>
            </w:r>
            <w:r w:rsidR="00B45C68">
              <w:rPr>
                <w:webHidden/>
              </w:rPr>
            </w:r>
            <w:r w:rsidR="00B45C68">
              <w:rPr>
                <w:webHidden/>
              </w:rPr>
              <w:fldChar w:fldCharType="separate"/>
            </w:r>
            <w:r w:rsidR="00B70C91">
              <w:rPr>
                <w:webHidden/>
              </w:rPr>
              <w:t>26</w:t>
            </w:r>
            <w:r w:rsidR="00B45C68">
              <w:rPr>
                <w:webHidden/>
              </w:rPr>
              <w:fldChar w:fldCharType="end"/>
            </w:r>
          </w:hyperlink>
        </w:p>
        <w:p w14:paraId="286B02BF" w14:textId="19C51371" w:rsidR="00B45C68" w:rsidRDefault="00973CB6">
          <w:pPr>
            <w:pStyle w:val="TOC2"/>
            <w:rPr>
              <w:rFonts w:asciiTheme="minorHAnsi" w:eastAsiaTheme="minorEastAsia" w:hAnsiTheme="minorHAnsi" w:cstheme="minorBidi"/>
              <w:noProof/>
              <w:sz w:val="22"/>
              <w:lang w:eastAsia="en-AU"/>
            </w:rPr>
          </w:pPr>
          <w:hyperlink w:anchor="_Toc136867477" w:history="1">
            <w:r w:rsidR="00B45C68" w:rsidRPr="00753C0A">
              <w:rPr>
                <w:rStyle w:val="Hyperlink"/>
                <w:noProof/>
              </w:rPr>
              <w:t>2.1.</w:t>
            </w:r>
            <w:r w:rsidR="00B45C68">
              <w:rPr>
                <w:rFonts w:asciiTheme="minorHAnsi" w:eastAsiaTheme="minorEastAsia" w:hAnsiTheme="minorHAnsi" w:cstheme="minorBidi"/>
                <w:noProof/>
                <w:sz w:val="22"/>
                <w:lang w:eastAsia="en-AU"/>
              </w:rPr>
              <w:tab/>
            </w:r>
            <w:r w:rsidR="00B45C68" w:rsidRPr="00753C0A">
              <w:rPr>
                <w:rStyle w:val="Hyperlink"/>
                <w:noProof/>
              </w:rPr>
              <w:t>General eligibility</w:t>
            </w:r>
            <w:r w:rsidR="00B45C68">
              <w:rPr>
                <w:noProof/>
                <w:webHidden/>
              </w:rPr>
              <w:tab/>
            </w:r>
            <w:r w:rsidR="00B45C68">
              <w:rPr>
                <w:noProof/>
                <w:webHidden/>
              </w:rPr>
              <w:fldChar w:fldCharType="begin"/>
            </w:r>
            <w:r w:rsidR="00B45C68">
              <w:rPr>
                <w:noProof/>
                <w:webHidden/>
              </w:rPr>
              <w:instrText xml:space="preserve"> PAGEREF _Toc136867477 \h </w:instrText>
            </w:r>
            <w:r w:rsidR="00B45C68">
              <w:rPr>
                <w:noProof/>
                <w:webHidden/>
              </w:rPr>
            </w:r>
            <w:r w:rsidR="00B45C68">
              <w:rPr>
                <w:noProof/>
                <w:webHidden/>
              </w:rPr>
              <w:fldChar w:fldCharType="separate"/>
            </w:r>
            <w:r w:rsidR="00B70C91">
              <w:rPr>
                <w:noProof/>
                <w:webHidden/>
              </w:rPr>
              <w:t>26</w:t>
            </w:r>
            <w:r w:rsidR="00B45C68">
              <w:rPr>
                <w:noProof/>
                <w:webHidden/>
              </w:rPr>
              <w:fldChar w:fldCharType="end"/>
            </w:r>
          </w:hyperlink>
        </w:p>
        <w:p w14:paraId="2C55346D" w14:textId="4665872B" w:rsidR="00B45C68" w:rsidRDefault="00973CB6">
          <w:pPr>
            <w:pStyle w:val="TOC2"/>
            <w:rPr>
              <w:rFonts w:asciiTheme="minorHAnsi" w:eastAsiaTheme="minorEastAsia" w:hAnsiTheme="minorHAnsi" w:cstheme="minorBidi"/>
              <w:noProof/>
              <w:sz w:val="22"/>
              <w:lang w:eastAsia="en-AU"/>
            </w:rPr>
          </w:pPr>
          <w:hyperlink w:anchor="_Toc136867478" w:history="1">
            <w:r w:rsidR="00B45C68" w:rsidRPr="00753C0A">
              <w:rPr>
                <w:rStyle w:val="Hyperlink"/>
                <w:noProof/>
              </w:rPr>
              <w:t>2.2.</w:t>
            </w:r>
            <w:r w:rsidR="00B45C68">
              <w:rPr>
                <w:rFonts w:asciiTheme="minorHAnsi" w:eastAsiaTheme="minorEastAsia" w:hAnsiTheme="minorHAnsi" w:cstheme="minorBidi"/>
                <w:noProof/>
                <w:sz w:val="22"/>
                <w:lang w:eastAsia="en-AU"/>
              </w:rPr>
              <w:tab/>
            </w:r>
            <w:r w:rsidR="00B45C68" w:rsidRPr="00753C0A">
              <w:rPr>
                <w:rStyle w:val="Hyperlink"/>
                <w:noProof/>
              </w:rPr>
              <w:t>Eligibility criteria</w:t>
            </w:r>
            <w:r w:rsidR="00B45C68">
              <w:rPr>
                <w:noProof/>
                <w:webHidden/>
              </w:rPr>
              <w:tab/>
            </w:r>
            <w:r w:rsidR="00B45C68">
              <w:rPr>
                <w:noProof/>
                <w:webHidden/>
              </w:rPr>
              <w:fldChar w:fldCharType="begin"/>
            </w:r>
            <w:r w:rsidR="00B45C68">
              <w:rPr>
                <w:noProof/>
                <w:webHidden/>
              </w:rPr>
              <w:instrText xml:space="preserve"> PAGEREF _Toc136867478 \h </w:instrText>
            </w:r>
            <w:r w:rsidR="00B45C68">
              <w:rPr>
                <w:noProof/>
                <w:webHidden/>
              </w:rPr>
            </w:r>
            <w:r w:rsidR="00B45C68">
              <w:rPr>
                <w:noProof/>
                <w:webHidden/>
              </w:rPr>
              <w:fldChar w:fldCharType="separate"/>
            </w:r>
            <w:r w:rsidR="00B70C91">
              <w:rPr>
                <w:noProof/>
                <w:webHidden/>
              </w:rPr>
              <w:t>26</w:t>
            </w:r>
            <w:r w:rsidR="00B45C68">
              <w:rPr>
                <w:noProof/>
                <w:webHidden/>
              </w:rPr>
              <w:fldChar w:fldCharType="end"/>
            </w:r>
          </w:hyperlink>
        </w:p>
        <w:p w14:paraId="5BC907AC" w14:textId="3F9C75F3" w:rsidR="00B45C68" w:rsidRDefault="00973CB6">
          <w:pPr>
            <w:pStyle w:val="TOC2"/>
            <w:rPr>
              <w:rFonts w:asciiTheme="minorHAnsi" w:eastAsiaTheme="minorEastAsia" w:hAnsiTheme="minorHAnsi" w:cstheme="minorBidi"/>
              <w:noProof/>
              <w:sz w:val="22"/>
              <w:lang w:eastAsia="en-AU"/>
            </w:rPr>
          </w:pPr>
          <w:hyperlink w:anchor="_Toc136867479" w:history="1">
            <w:r w:rsidR="00B45C68" w:rsidRPr="00753C0A">
              <w:rPr>
                <w:rStyle w:val="Hyperlink"/>
                <w:noProof/>
              </w:rPr>
              <w:t>2.3.</w:t>
            </w:r>
            <w:r w:rsidR="00B45C68">
              <w:rPr>
                <w:rFonts w:asciiTheme="minorHAnsi" w:eastAsiaTheme="minorEastAsia" w:hAnsiTheme="minorHAnsi" w:cstheme="minorBidi"/>
                <w:noProof/>
                <w:sz w:val="22"/>
                <w:lang w:eastAsia="en-AU"/>
              </w:rPr>
              <w:tab/>
            </w:r>
            <w:r w:rsidR="00B45C68" w:rsidRPr="00753C0A">
              <w:rPr>
                <w:rStyle w:val="Hyperlink"/>
                <w:noProof/>
              </w:rPr>
              <w:t>Country and regional profiles</w:t>
            </w:r>
            <w:r w:rsidR="00B45C68">
              <w:rPr>
                <w:noProof/>
                <w:webHidden/>
              </w:rPr>
              <w:tab/>
            </w:r>
            <w:r w:rsidR="00B45C68">
              <w:rPr>
                <w:noProof/>
                <w:webHidden/>
              </w:rPr>
              <w:fldChar w:fldCharType="begin"/>
            </w:r>
            <w:r w:rsidR="00B45C68">
              <w:rPr>
                <w:noProof/>
                <w:webHidden/>
              </w:rPr>
              <w:instrText xml:space="preserve"> PAGEREF _Toc136867479 \h </w:instrText>
            </w:r>
            <w:r w:rsidR="00B45C68">
              <w:rPr>
                <w:noProof/>
                <w:webHidden/>
              </w:rPr>
            </w:r>
            <w:r w:rsidR="00B45C68">
              <w:rPr>
                <w:noProof/>
                <w:webHidden/>
              </w:rPr>
              <w:fldChar w:fldCharType="separate"/>
            </w:r>
            <w:r w:rsidR="00B70C91">
              <w:rPr>
                <w:noProof/>
                <w:webHidden/>
              </w:rPr>
              <w:t>27</w:t>
            </w:r>
            <w:r w:rsidR="00B45C68">
              <w:rPr>
                <w:noProof/>
                <w:webHidden/>
              </w:rPr>
              <w:fldChar w:fldCharType="end"/>
            </w:r>
          </w:hyperlink>
        </w:p>
        <w:p w14:paraId="4A3835AA" w14:textId="08036735" w:rsidR="00B45C68" w:rsidRDefault="00973CB6">
          <w:pPr>
            <w:pStyle w:val="TOC2"/>
            <w:rPr>
              <w:rFonts w:asciiTheme="minorHAnsi" w:eastAsiaTheme="minorEastAsia" w:hAnsiTheme="minorHAnsi" w:cstheme="minorBidi"/>
              <w:noProof/>
              <w:sz w:val="22"/>
              <w:lang w:eastAsia="en-AU"/>
            </w:rPr>
          </w:pPr>
          <w:hyperlink w:anchor="_Toc136867480" w:history="1">
            <w:r w:rsidR="00B45C68" w:rsidRPr="00753C0A">
              <w:rPr>
                <w:rStyle w:val="Hyperlink"/>
                <w:noProof/>
              </w:rPr>
              <w:t>2.4.</w:t>
            </w:r>
            <w:r w:rsidR="00B45C68">
              <w:rPr>
                <w:rFonts w:asciiTheme="minorHAnsi" w:eastAsiaTheme="minorEastAsia" w:hAnsiTheme="minorHAnsi" w:cstheme="minorBidi"/>
                <w:noProof/>
                <w:sz w:val="22"/>
                <w:lang w:eastAsia="en-AU"/>
              </w:rPr>
              <w:tab/>
            </w:r>
            <w:r w:rsidR="00B45C68" w:rsidRPr="00753C0A">
              <w:rPr>
                <w:rStyle w:val="Hyperlink"/>
                <w:noProof/>
              </w:rPr>
              <w:t>English language requirements</w:t>
            </w:r>
            <w:r w:rsidR="00B45C68">
              <w:rPr>
                <w:noProof/>
                <w:webHidden/>
              </w:rPr>
              <w:tab/>
            </w:r>
            <w:r w:rsidR="00B45C68">
              <w:rPr>
                <w:noProof/>
                <w:webHidden/>
              </w:rPr>
              <w:fldChar w:fldCharType="begin"/>
            </w:r>
            <w:r w:rsidR="00B45C68">
              <w:rPr>
                <w:noProof/>
                <w:webHidden/>
              </w:rPr>
              <w:instrText xml:space="preserve"> PAGEREF _Toc136867480 \h </w:instrText>
            </w:r>
            <w:r w:rsidR="00B45C68">
              <w:rPr>
                <w:noProof/>
                <w:webHidden/>
              </w:rPr>
            </w:r>
            <w:r w:rsidR="00B45C68">
              <w:rPr>
                <w:noProof/>
                <w:webHidden/>
              </w:rPr>
              <w:fldChar w:fldCharType="separate"/>
            </w:r>
            <w:r w:rsidR="00B70C91">
              <w:rPr>
                <w:noProof/>
                <w:webHidden/>
              </w:rPr>
              <w:t>27</w:t>
            </w:r>
            <w:r w:rsidR="00B45C68">
              <w:rPr>
                <w:noProof/>
                <w:webHidden/>
              </w:rPr>
              <w:fldChar w:fldCharType="end"/>
            </w:r>
          </w:hyperlink>
        </w:p>
        <w:p w14:paraId="696F8EFA" w14:textId="2A273A0E" w:rsidR="00B45C68" w:rsidRDefault="00973CB6">
          <w:pPr>
            <w:pStyle w:val="TOC3"/>
            <w:rPr>
              <w:rFonts w:asciiTheme="minorHAnsi" w:eastAsiaTheme="minorEastAsia" w:hAnsiTheme="minorHAnsi" w:cstheme="minorBidi"/>
              <w:noProof/>
              <w:sz w:val="22"/>
              <w:lang w:eastAsia="en-AU"/>
            </w:rPr>
          </w:pPr>
          <w:hyperlink w:anchor="_Toc136867481" w:history="1">
            <w:r w:rsidR="00B45C68" w:rsidRPr="00753C0A">
              <w:rPr>
                <w:rStyle w:val="Hyperlink"/>
                <w:noProof/>
              </w:rPr>
              <w:t>Pre-course English language training in the Awardees home country</w:t>
            </w:r>
            <w:r w:rsidR="00B45C68">
              <w:rPr>
                <w:noProof/>
                <w:webHidden/>
              </w:rPr>
              <w:tab/>
            </w:r>
            <w:r w:rsidR="00B45C68">
              <w:rPr>
                <w:noProof/>
                <w:webHidden/>
              </w:rPr>
              <w:fldChar w:fldCharType="begin"/>
            </w:r>
            <w:r w:rsidR="00B45C68">
              <w:rPr>
                <w:noProof/>
                <w:webHidden/>
              </w:rPr>
              <w:instrText xml:space="preserve"> PAGEREF _Toc136867481 \h </w:instrText>
            </w:r>
            <w:r w:rsidR="00B45C68">
              <w:rPr>
                <w:noProof/>
                <w:webHidden/>
              </w:rPr>
            </w:r>
            <w:r w:rsidR="00B45C68">
              <w:rPr>
                <w:noProof/>
                <w:webHidden/>
              </w:rPr>
              <w:fldChar w:fldCharType="separate"/>
            </w:r>
            <w:r w:rsidR="00B70C91">
              <w:rPr>
                <w:noProof/>
                <w:webHidden/>
              </w:rPr>
              <w:t>28</w:t>
            </w:r>
            <w:r w:rsidR="00B45C68">
              <w:rPr>
                <w:noProof/>
                <w:webHidden/>
              </w:rPr>
              <w:fldChar w:fldCharType="end"/>
            </w:r>
          </w:hyperlink>
        </w:p>
        <w:p w14:paraId="77CCECF3" w14:textId="77C7BC34" w:rsidR="00B45C68" w:rsidRDefault="00973CB6">
          <w:pPr>
            <w:pStyle w:val="TOC2"/>
            <w:rPr>
              <w:rFonts w:asciiTheme="minorHAnsi" w:eastAsiaTheme="minorEastAsia" w:hAnsiTheme="minorHAnsi" w:cstheme="minorBidi"/>
              <w:noProof/>
              <w:sz w:val="22"/>
              <w:lang w:eastAsia="en-AU"/>
            </w:rPr>
          </w:pPr>
          <w:hyperlink w:anchor="_Toc136867482" w:history="1">
            <w:r w:rsidR="00B45C68" w:rsidRPr="00753C0A">
              <w:rPr>
                <w:rStyle w:val="Hyperlink"/>
                <w:noProof/>
              </w:rPr>
              <w:t>2.5.</w:t>
            </w:r>
            <w:r w:rsidR="00B45C68">
              <w:rPr>
                <w:rFonts w:asciiTheme="minorHAnsi" w:eastAsiaTheme="minorEastAsia" w:hAnsiTheme="minorHAnsi" w:cstheme="minorBidi"/>
                <w:noProof/>
                <w:sz w:val="22"/>
                <w:lang w:eastAsia="en-AU"/>
              </w:rPr>
              <w:tab/>
            </w:r>
            <w:r w:rsidR="00B45C68" w:rsidRPr="00753C0A">
              <w:rPr>
                <w:rStyle w:val="Hyperlink"/>
                <w:noProof/>
              </w:rPr>
              <w:t>Finding an appropriate course and institution</w:t>
            </w:r>
            <w:r w:rsidR="00B45C68">
              <w:rPr>
                <w:noProof/>
                <w:webHidden/>
              </w:rPr>
              <w:tab/>
            </w:r>
            <w:r w:rsidR="00B45C68">
              <w:rPr>
                <w:noProof/>
                <w:webHidden/>
              </w:rPr>
              <w:fldChar w:fldCharType="begin"/>
            </w:r>
            <w:r w:rsidR="00B45C68">
              <w:rPr>
                <w:noProof/>
                <w:webHidden/>
              </w:rPr>
              <w:instrText xml:space="preserve"> PAGEREF _Toc136867482 \h </w:instrText>
            </w:r>
            <w:r w:rsidR="00B45C68">
              <w:rPr>
                <w:noProof/>
                <w:webHidden/>
              </w:rPr>
            </w:r>
            <w:r w:rsidR="00B45C68">
              <w:rPr>
                <w:noProof/>
                <w:webHidden/>
              </w:rPr>
              <w:fldChar w:fldCharType="separate"/>
            </w:r>
            <w:r w:rsidR="00B70C91">
              <w:rPr>
                <w:noProof/>
                <w:webHidden/>
              </w:rPr>
              <w:t>29</w:t>
            </w:r>
            <w:r w:rsidR="00B45C68">
              <w:rPr>
                <w:noProof/>
                <w:webHidden/>
              </w:rPr>
              <w:fldChar w:fldCharType="end"/>
            </w:r>
          </w:hyperlink>
        </w:p>
        <w:p w14:paraId="0BAB2835" w14:textId="4CB24D3A" w:rsidR="00B45C68" w:rsidRDefault="00973CB6">
          <w:pPr>
            <w:pStyle w:val="TOC2"/>
            <w:rPr>
              <w:rFonts w:asciiTheme="minorHAnsi" w:eastAsiaTheme="minorEastAsia" w:hAnsiTheme="minorHAnsi" w:cstheme="minorBidi"/>
              <w:noProof/>
              <w:sz w:val="22"/>
              <w:lang w:eastAsia="en-AU"/>
            </w:rPr>
          </w:pPr>
          <w:hyperlink w:anchor="_Toc136867483" w:history="1">
            <w:r w:rsidR="00B45C68" w:rsidRPr="00753C0A">
              <w:rPr>
                <w:rStyle w:val="Hyperlink"/>
                <w:noProof/>
              </w:rPr>
              <w:t>2.6.</w:t>
            </w:r>
            <w:r w:rsidR="00B45C68">
              <w:rPr>
                <w:rFonts w:asciiTheme="minorHAnsi" w:eastAsiaTheme="minorEastAsia" w:hAnsiTheme="minorHAnsi" w:cstheme="minorBidi"/>
                <w:noProof/>
                <w:sz w:val="22"/>
                <w:lang w:eastAsia="en-AU"/>
              </w:rPr>
              <w:tab/>
            </w:r>
            <w:r w:rsidR="00B45C68" w:rsidRPr="00753C0A">
              <w:rPr>
                <w:rStyle w:val="Hyperlink"/>
                <w:noProof/>
              </w:rPr>
              <w:t>Types of courses available to applicants</w:t>
            </w:r>
            <w:r w:rsidR="00B45C68">
              <w:rPr>
                <w:noProof/>
                <w:webHidden/>
              </w:rPr>
              <w:tab/>
            </w:r>
            <w:r w:rsidR="00B45C68">
              <w:rPr>
                <w:noProof/>
                <w:webHidden/>
              </w:rPr>
              <w:fldChar w:fldCharType="begin"/>
            </w:r>
            <w:r w:rsidR="00B45C68">
              <w:rPr>
                <w:noProof/>
                <w:webHidden/>
              </w:rPr>
              <w:instrText xml:space="preserve"> PAGEREF _Toc136867483 \h </w:instrText>
            </w:r>
            <w:r w:rsidR="00B45C68">
              <w:rPr>
                <w:noProof/>
                <w:webHidden/>
              </w:rPr>
            </w:r>
            <w:r w:rsidR="00B45C68">
              <w:rPr>
                <w:noProof/>
                <w:webHidden/>
              </w:rPr>
              <w:fldChar w:fldCharType="separate"/>
            </w:r>
            <w:r w:rsidR="00B70C91">
              <w:rPr>
                <w:noProof/>
                <w:webHidden/>
              </w:rPr>
              <w:t>30</w:t>
            </w:r>
            <w:r w:rsidR="00B45C68">
              <w:rPr>
                <w:noProof/>
                <w:webHidden/>
              </w:rPr>
              <w:fldChar w:fldCharType="end"/>
            </w:r>
          </w:hyperlink>
        </w:p>
        <w:p w14:paraId="40322B88" w14:textId="70200CCA" w:rsidR="00B45C68" w:rsidRDefault="00973CB6">
          <w:pPr>
            <w:pStyle w:val="TOC3"/>
            <w:rPr>
              <w:rFonts w:asciiTheme="minorHAnsi" w:eastAsiaTheme="minorEastAsia" w:hAnsiTheme="minorHAnsi" w:cstheme="minorBidi"/>
              <w:noProof/>
              <w:sz w:val="22"/>
              <w:lang w:eastAsia="en-AU"/>
            </w:rPr>
          </w:pPr>
          <w:hyperlink w:anchor="_Toc136867484" w:history="1">
            <w:r w:rsidR="00B45C68" w:rsidRPr="00753C0A">
              <w:rPr>
                <w:rStyle w:val="Hyperlink"/>
                <w:noProof/>
              </w:rPr>
              <w:t>Bachelor’s degree</w:t>
            </w:r>
            <w:r w:rsidR="00B45C68">
              <w:rPr>
                <w:noProof/>
                <w:webHidden/>
              </w:rPr>
              <w:tab/>
            </w:r>
            <w:r w:rsidR="00B45C68">
              <w:rPr>
                <w:noProof/>
                <w:webHidden/>
              </w:rPr>
              <w:fldChar w:fldCharType="begin"/>
            </w:r>
            <w:r w:rsidR="00B45C68">
              <w:rPr>
                <w:noProof/>
                <w:webHidden/>
              </w:rPr>
              <w:instrText xml:space="preserve"> PAGEREF _Toc136867484 \h </w:instrText>
            </w:r>
            <w:r w:rsidR="00B45C68">
              <w:rPr>
                <w:noProof/>
                <w:webHidden/>
              </w:rPr>
            </w:r>
            <w:r w:rsidR="00B45C68">
              <w:rPr>
                <w:noProof/>
                <w:webHidden/>
              </w:rPr>
              <w:fldChar w:fldCharType="separate"/>
            </w:r>
            <w:r w:rsidR="00B70C91">
              <w:rPr>
                <w:noProof/>
                <w:webHidden/>
              </w:rPr>
              <w:t>30</w:t>
            </w:r>
            <w:r w:rsidR="00B45C68">
              <w:rPr>
                <w:noProof/>
                <w:webHidden/>
              </w:rPr>
              <w:fldChar w:fldCharType="end"/>
            </w:r>
          </w:hyperlink>
        </w:p>
        <w:p w14:paraId="5FBCD5AC" w14:textId="0CFEFF28" w:rsidR="00B45C68" w:rsidRDefault="00973CB6">
          <w:pPr>
            <w:pStyle w:val="TOC3"/>
            <w:rPr>
              <w:rFonts w:asciiTheme="minorHAnsi" w:eastAsiaTheme="minorEastAsia" w:hAnsiTheme="minorHAnsi" w:cstheme="minorBidi"/>
              <w:noProof/>
              <w:sz w:val="22"/>
              <w:lang w:eastAsia="en-AU"/>
            </w:rPr>
          </w:pPr>
          <w:hyperlink w:anchor="_Toc136867485" w:history="1">
            <w:r w:rsidR="00B45C68" w:rsidRPr="00753C0A">
              <w:rPr>
                <w:rStyle w:val="Hyperlink"/>
                <w:noProof/>
              </w:rPr>
              <w:t>Master’s degree</w:t>
            </w:r>
            <w:r w:rsidR="00B45C68">
              <w:rPr>
                <w:noProof/>
                <w:webHidden/>
              </w:rPr>
              <w:tab/>
            </w:r>
            <w:r w:rsidR="00B45C68">
              <w:rPr>
                <w:noProof/>
                <w:webHidden/>
              </w:rPr>
              <w:fldChar w:fldCharType="begin"/>
            </w:r>
            <w:r w:rsidR="00B45C68">
              <w:rPr>
                <w:noProof/>
                <w:webHidden/>
              </w:rPr>
              <w:instrText xml:space="preserve"> PAGEREF _Toc136867485 \h </w:instrText>
            </w:r>
            <w:r w:rsidR="00B45C68">
              <w:rPr>
                <w:noProof/>
                <w:webHidden/>
              </w:rPr>
            </w:r>
            <w:r w:rsidR="00B45C68">
              <w:rPr>
                <w:noProof/>
                <w:webHidden/>
              </w:rPr>
              <w:fldChar w:fldCharType="separate"/>
            </w:r>
            <w:r w:rsidR="00B70C91">
              <w:rPr>
                <w:noProof/>
                <w:webHidden/>
              </w:rPr>
              <w:t>30</w:t>
            </w:r>
            <w:r w:rsidR="00B45C68">
              <w:rPr>
                <w:noProof/>
                <w:webHidden/>
              </w:rPr>
              <w:fldChar w:fldCharType="end"/>
            </w:r>
          </w:hyperlink>
        </w:p>
        <w:p w14:paraId="6A5E1C72" w14:textId="6D896D3C" w:rsidR="00B45C68" w:rsidRDefault="00973CB6">
          <w:pPr>
            <w:pStyle w:val="TOC3"/>
            <w:rPr>
              <w:rFonts w:asciiTheme="minorHAnsi" w:eastAsiaTheme="minorEastAsia" w:hAnsiTheme="minorHAnsi" w:cstheme="minorBidi"/>
              <w:noProof/>
              <w:sz w:val="22"/>
              <w:lang w:eastAsia="en-AU"/>
            </w:rPr>
          </w:pPr>
          <w:hyperlink w:anchor="_Toc136867486" w:history="1">
            <w:r w:rsidR="00B45C68" w:rsidRPr="00753C0A">
              <w:rPr>
                <w:rStyle w:val="Hyperlink"/>
                <w:noProof/>
              </w:rPr>
              <w:t>Doctorate programs</w:t>
            </w:r>
            <w:r w:rsidR="00B45C68">
              <w:rPr>
                <w:noProof/>
                <w:webHidden/>
              </w:rPr>
              <w:tab/>
            </w:r>
            <w:r w:rsidR="00B45C68">
              <w:rPr>
                <w:noProof/>
                <w:webHidden/>
              </w:rPr>
              <w:fldChar w:fldCharType="begin"/>
            </w:r>
            <w:r w:rsidR="00B45C68">
              <w:rPr>
                <w:noProof/>
                <w:webHidden/>
              </w:rPr>
              <w:instrText xml:space="preserve"> PAGEREF _Toc136867486 \h </w:instrText>
            </w:r>
            <w:r w:rsidR="00B45C68">
              <w:rPr>
                <w:noProof/>
                <w:webHidden/>
              </w:rPr>
            </w:r>
            <w:r w:rsidR="00B45C68">
              <w:rPr>
                <w:noProof/>
                <w:webHidden/>
              </w:rPr>
              <w:fldChar w:fldCharType="separate"/>
            </w:r>
            <w:r w:rsidR="00B70C91">
              <w:rPr>
                <w:noProof/>
                <w:webHidden/>
              </w:rPr>
              <w:t>31</w:t>
            </w:r>
            <w:r w:rsidR="00B45C68">
              <w:rPr>
                <w:noProof/>
                <w:webHidden/>
              </w:rPr>
              <w:fldChar w:fldCharType="end"/>
            </w:r>
          </w:hyperlink>
        </w:p>
        <w:p w14:paraId="37763002" w14:textId="7C23EF17" w:rsidR="00B45C68" w:rsidRDefault="00973CB6">
          <w:pPr>
            <w:pStyle w:val="TOC3"/>
            <w:rPr>
              <w:rFonts w:asciiTheme="minorHAnsi" w:eastAsiaTheme="minorEastAsia" w:hAnsiTheme="minorHAnsi" w:cstheme="minorBidi"/>
              <w:noProof/>
              <w:sz w:val="22"/>
              <w:lang w:eastAsia="en-AU"/>
            </w:rPr>
          </w:pPr>
          <w:hyperlink w:anchor="_Toc136867487" w:history="1">
            <w:r w:rsidR="00B45C68" w:rsidRPr="00753C0A">
              <w:rPr>
                <w:rStyle w:val="Hyperlink"/>
                <w:noProof/>
              </w:rPr>
              <w:t>Articulated study programs</w:t>
            </w:r>
            <w:r w:rsidR="00B45C68">
              <w:rPr>
                <w:noProof/>
                <w:webHidden/>
              </w:rPr>
              <w:tab/>
            </w:r>
            <w:r w:rsidR="00B45C68">
              <w:rPr>
                <w:noProof/>
                <w:webHidden/>
              </w:rPr>
              <w:fldChar w:fldCharType="begin"/>
            </w:r>
            <w:r w:rsidR="00B45C68">
              <w:rPr>
                <w:noProof/>
                <w:webHidden/>
              </w:rPr>
              <w:instrText xml:space="preserve"> PAGEREF _Toc136867487 \h </w:instrText>
            </w:r>
            <w:r w:rsidR="00B45C68">
              <w:rPr>
                <w:noProof/>
                <w:webHidden/>
              </w:rPr>
            </w:r>
            <w:r w:rsidR="00B45C68">
              <w:rPr>
                <w:noProof/>
                <w:webHidden/>
              </w:rPr>
              <w:fldChar w:fldCharType="separate"/>
            </w:r>
            <w:r w:rsidR="00B70C91">
              <w:rPr>
                <w:noProof/>
                <w:webHidden/>
              </w:rPr>
              <w:t>31</w:t>
            </w:r>
            <w:r w:rsidR="00B45C68">
              <w:rPr>
                <w:noProof/>
                <w:webHidden/>
              </w:rPr>
              <w:fldChar w:fldCharType="end"/>
            </w:r>
          </w:hyperlink>
        </w:p>
        <w:p w14:paraId="4C1C9A76" w14:textId="30A5FCCD" w:rsidR="00B45C68" w:rsidRDefault="00973CB6">
          <w:pPr>
            <w:pStyle w:val="TOC3"/>
            <w:rPr>
              <w:rFonts w:asciiTheme="minorHAnsi" w:eastAsiaTheme="minorEastAsia" w:hAnsiTheme="minorHAnsi" w:cstheme="minorBidi"/>
              <w:noProof/>
              <w:sz w:val="22"/>
              <w:lang w:eastAsia="en-AU"/>
            </w:rPr>
          </w:pPr>
          <w:hyperlink w:anchor="_Toc136867488" w:history="1">
            <w:r w:rsidR="00B45C68" w:rsidRPr="00753C0A">
              <w:rPr>
                <w:rStyle w:val="Hyperlink"/>
                <w:noProof/>
              </w:rPr>
              <w:t>Preparation programs</w:t>
            </w:r>
            <w:r w:rsidR="00B45C68">
              <w:rPr>
                <w:noProof/>
                <w:webHidden/>
              </w:rPr>
              <w:tab/>
            </w:r>
            <w:r w:rsidR="00B45C68">
              <w:rPr>
                <w:noProof/>
                <w:webHidden/>
              </w:rPr>
              <w:fldChar w:fldCharType="begin"/>
            </w:r>
            <w:r w:rsidR="00B45C68">
              <w:rPr>
                <w:noProof/>
                <w:webHidden/>
              </w:rPr>
              <w:instrText xml:space="preserve"> PAGEREF _Toc136867488 \h </w:instrText>
            </w:r>
            <w:r w:rsidR="00B45C68">
              <w:rPr>
                <w:noProof/>
                <w:webHidden/>
              </w:rPr>
            </w:r>
            <w:r w:rsidR="00B45C68">
              <w:rPr>
                <w:noProof/>
                <w:webHidden/>
              </w:rPr>
              <w:fldChar w:fldCharType="separate"/>
            </w:r>
            <w:r w:rsidR="00B70C91">
              <w:rPr>
                <w:noProof/>
                <w:webHidden/>
              </w:rPr>
              <w:t>32</w:t>
            </w:r>
            <w:r w:rsidR="00B45C68">
              <w:rPr>
                <w:noProof/>
                <w:webHidden/>
              </w:rPr>
              <w:fldChar w:fldCharType="end"/>
            </w:r>
          </w:hyperlink>
        </w:p>
        <w:p w14:paraId="005E83A0" w14:textId="2F2F0052" w:rsidR="00B45C68" w:rsidRDefault="00973CB6">
          <w:pPr>
            <w:pStyle w:val="TOC2"/>
            <w:rPr>
              <w:rFonts w:asciiTheme="minorHAnsi" w:eastAsiaTheme="minorEastAsia" w:hAnsiTheme="minorHAnsi" w:cstheme="minorBidi"/>
              <w:noProof/>
              <w:sz w:val="22"/>
              <w:lang w:eastAsia="en-AU"/>
            </w:rPr>
          </w:pPr>
          <w:hyperlink w:anchor="_Toc136867489" w:history="1">
            <w:r w:rsidR="00B45C68" w:rsidRPr="00753C0A">
              <w:rPr>
                <w:rStyle w:val="Hyperlink"/>
                <w:noProof/>
              </w:rPr>
              <w:t>2.7.</w:t>
            </w:r>
            <w:r w:rsidR="00B45C68">
              <w:rPr>
                <w:rFonts w:asciiTheme="minorHAnsi" w:eastAsiaTheme="minorEastAsia" w:hAnsiTheme="minorHAnsi" w:cstheme="minorBidi"/>
                <w:noProof/>
                <w:sz w:val="22"/>
                <w:lang w:eastAsia="en-AU"/>
              </w:rPr>
              <w:tab/>
            </w:r>
            <w:r w:rsidR="00B45C68" w:rsidRPr="00753C0A">
              <w:rPr>
                <w:rStyle w:val="Hyperlink"/>
                <w:noProof/>
              </w:rPr>
              <w:t>Courses for which Australia Awards Scholarships are not available</w:t>
            </w:r>
            <w:r w:rsidR="00B45C68">
              <w:rPr>
                <w:noProof/>
                <w:webHidden/>
              </w:rPr>
              <w:tab/>
            </w:r>
            <w:r w:rsidR="00B45C68">
              <w:rPr>
                <w:noProof/>
                <w:webHidden/>
              </w:rPr>
              <w:fldChar w:fldCharType="begin"/>
            </w:r>
            <w:r w:rsidR="00B45C68">
              <w:rPr>
                <w:noProof/>
                <w:webHidden/>
              </w:rPr>
              <w:instrText xml:space="preserve"> PAGEREF _Toc136867489 \h </w:instrText>
            </w:r>
            <w:r w:rsidR="00B45C68">
              <w:rPr>
                <w:noProof/>
                <w:webHidden/>
              </w:rPr>
            </w:r>
            <w:r w:rsidR="00B45C68">
              <w:rPr>
                <w:noProof/>
                <w:webHidden/>
              </w:rPr>
              <w:fldChar w:fldCharType="separate"/>
            </w:r>
            <w:r w:rsidR="00B70C91">
              <w:rPr>
                <w:noProof/>
                <w:webHidden/>
              </w:rPr>
              <w:t>32</w:t>
            </w:r>
            <w:r w:rsidR="00B45C68">
              <w:rPr>
                <w:noProof/>
                <w:webHidden/>
              </w:rPr>
              <w:fldChar w:fldCharType="end"/>
            </w:r>
          </w:hyperlink>
        </w:p>
        <w:p w14:paraId="44EC5409" w14:textId="68B99EB3" w:rsidR="00B45C68" w:rsidRDefault="00973CB6">
          <w:pPr>
            <w:pStyle w:val="TOC2"/>
            <w:rPr>
              <w:rFonts w:asciiTheme="minorHAnsi" w:eastAsiaTheme="minorEastAsia" w:hAnsiTheme="minorHAnsi" w:cstheme="minorBidi"/>
              <w:noProof/>
              <w:sz w:val="22"/>
              <w:lang w:eastAsia="en-AU"/>
            </w:rPr>
          </w:pPr>
          <w:hyperlink w:anchor="_Toc136867490" w:history="1">
            <w:r w:rsidR="00B45C68" w:rsidRPr="00753C0A">
              <w:rPr>
                <w:rStyle w:val="Hyperlink"/>
                <w:noProof/>
              </w:rPr>
              <w:t>2.8.</w:t>
            </w:r>
            <w:r w:rsidR="00B45C68">
              <w:rPr>
                <w:rFonts w:asciiTheme="minorHAnsi" w:eastAsiaTheme="minorEastAsia" w:hAnsiTheme="minorHAnsi" w:cstheme="minorBidi"/>
                <w:noProof/>
                <w:sz w:val="22"/>
                <w:lang w:eastAsia="en-AU"/>
              </w:rPr>
              <w:tab/>
            </w:r>
            <w:r w:rsidR="00B45C68" w:rsidRPr="00753C0A">
              <w:rPr>
                <w:rStyle w:val="Hyperlink"/>
                <w:noProof/>
              </w:rPr>
              <w:t>Application process</w:t>
            </w:r>
            <w:r w:rsidR="00B45C68">
              <w:rPr>
                <w:noProof/>
                <w:webHidden/>
              </w:rPr>
              <w:tab/>
            </w:r>
            <w:r w:rsidR="00B45C68">
              <w:rPr>
                <w:noProof/>
                <w:webHidden/>
              </w:rPr>
              <w:fldChar w:fldCharType="begin"/>
            </w:r>
            <w:r w:rsidR="00B45C68">
              <w:rPr>
                <w:noProof/>
                <w:webHidden/>
              </w:rPr>
              <w:instrText xml:space="preserve"> PAGEREF _Toc136867490 \h </w:instrText>
            </w:r>
            <w:r w:rsidR="00B45C68">
              <w:rPr>
                <w:noProof/>
                <w:webHidden/>
              </w:rPr>
            </w:r>
            <w:r w:rsidR="00B45C68">
              <w:rPr>
                <w:noProof/>
                <w:webHidden/>
              </w:rPr>
              <w:fldChar w:fldCharType="separate"/>
            </w:r>
            <w:r w:rsidR="00B70C91">
              <w:rPr>
                <w:noProof/>
                <w:webHidden/>
              </w:rPr>
              <w:t>33</w:t>
            </w:r>
            <w:r w:rsidR="00B45C68">
              <w:rPr>
                <w:noProof/>
                <w:webHidden/>
              </w:rPr>
              <w:fldChar w:fldCharType="end"/>
            </w:r>
          </w:hyperlink>
        </w:p>
        <w:p w14:paraId="3960BEFA" w14:textId="042901CE" w:rsidR="00B45C68" w:rsidRDefault="00973CB6">
          <w:pPr>
            <w:pStyle w:val="TOC3"/>
            <w:rPr>
              <w:rFonts w:asciiTheme="minorHAnsi" w:eastAsiaTheme="minorEastAsia" w:hAnsiTheme="minorHAnsi" w:cstheme="minorBidi"/>
              <w:noProof/>
              <w:sz w:val="22"/>
              <w:lang w:eastAsia="en-AU"/>
            </w:rPr>
          </w:pPr>
          <w:hyperlink w:anchor="_Toc136867491" w:history="1">
            <w:r w:rsidR="00B45C68" w:rsidRPr="00753C0A">
              <w:rPr>
                <w:rStyle w:val="Hyperlink"/>
                <w:noProof/>
              </w:rPr>
              <w:t>Document certification</w:t>
            </w:r>
            <w:r w:rsidR="00B45C68">
              <w:rPr>
                <w:noProof/>
                <w:webHidden/>
              </w:rPr>
              <w:tab/>
            </w:r>
            <w:r w:rsidR="00B45C68">
              <w:rPr>
                <w:noProof/>
                <w:webHidden/>
              </w:rPr>
              <w:fldChar w:fldCharType="begin"/>
            </w:r>
            <w:r w:rsidR="00B45C68">
              <w:rPr>
                <w:noProof/>
                <w:webHidden/>
              </w:rPr>
              <w:instrText xml:space="preserve"> PAGEREF _Toc136867491 \h </w:instrText>
            </w:r>
            <w:r w:rsidR="00B45C68">
              <w:rPr>
                <w:noProof/>
                <w:webHidden/>
              </w:rPr>
            </w:r>
            <w:r w:rsidR="00B45C68">
              <w:rPr>
                <w:noProof/>
                <w:webHidden/>
              </w:rPr>
              <w:fldChar w:fldCharType="separate"/>
            </w:r>
            <w:r w:rsidR="00B70C91">
              <w:rPr>
                <w:noProof/>
                <w:webHidden/>
              </w:rPr>
              <w:t>34</w:t>
            </w:r>
            <w:r w:rsidR="00B45C68">
              <w:rPr>
                <w:noProof/>
                <w:webHidden/>
              </w:rPr>
              <w:fldChar w:fldCharType="end"/>
            </w:r>
          </w:hyperlink>
        </w:p>
        <w:p w14:paraId="4F8B5FA6" w14:textId="3870F9CA" w:rsidR="00B45C68" w:rsidRDefault="00973CB6">
          <w:pPr>
            <w:pStyle w:val="TOC1"/>
            <w:rPr>
              <w:rFonts w:asciiTheme="minorHAnsi" w:eastAsiaTheme="minorEastAsia" w:hAnsiTheme="minorHAnsi" w:cstheme="minorBidi"/>
              <w:b w:val="0"/>
              <w:bCs w:val="0"/>
              <w:sz w:val="22"/>
              <w:lang w:eastAsia="en-AU"/>
            </w:rPr>
          </w:pPr>
          <w:hyperlink w:anchor="_Toc136867492" w:history="1">
            <w:r w:rsidR="00B45C68" w:rsidRPr="00753C0A">
              <w:rPr>
                <w:rStyle w:val="Hyperlink"/>
              </w:rPr>
              <w:t>3.</w:t>
            </w:r>
            <w:r w:rsidR="00B45C68">
              <w:rPr>
                <w:rFonts w:asciiTheme="minorHAnsi" w:eastAsiaTheme="minorEastAsia" w:hAnsiTheme="minorHAnsi" w:cstheme="minorBidi"/>
                <w:b w:val="0"/>
                <w:bCs w:val="0"/>
                <w:sz w:val="22"/>
                <w:lang w:eastAsia="en-AU"/>
              </w:rPr>
              <w:tab/>
            </w:r>
            <w:r w:rsidR="00B45C68" w:rsidRPr="00753C0A">
              <w:rPr>
                <w:rStyle w:val="Hyperlink"/>
              </w:rPr>
              <w:t>Fraud</w:t>
            </w:r>
            <w:r w:rsidR="00B45C68">
              <w:rPr>
                <w:webHidden/>
              </w:rPr>
              <w:tab/>
            </w:r>
            <w:r w:rsidR="00B45C68">
              <w:rPr>
                <w:webHidden/>
              </w:rPr>
              <w:fldChar w:fldCharType="begin"/>
            </w:r>
            <w:r w:rsidR="00B45C68">
              <w:rPr>
                <w:webHidden/>
              </w:rPr>
              <w:instrText xml:space="preserve"> PAGEREF _Toc136867492 \h </w:instrText>
            </w:r>
            <w:r w:rsidR="00B45C68">
              <w:rPr>
                <w:webHidden/>
              </w:rPr>
            </w:r>
            <w:r w:rsidR="00B45C68">
              <w:rPr>
                <w:webHidden/>
              </w:rPr>
              <w:fldChar w:fldCharType="separate"/>
            </w:r>
            <w:r w:rsidR="00B70C91">
              <w:rPr>
                <w:webHidden/>
              </w:rPr>
              <w:t>35</w:t>
            </w:r>
            <w:r w:rsidR="00B45C68">
              <w:rPr>
                <w:webHidden/>
              </w:rPr>
              <w:fldChar w:fldCharType="end"/>
            </w:r>
          </w:hyperlink>
        </w:p>
        <w:p w14:paraId="30E1538C" w14:textId="5FB42272" w:rsidR="00B45C68" w:rsidRDefault="00973CB6">
          <w:pPr>
            <w:pStyle w:val="TOC1"/>
            <w:rPr>
              <w:rFonts w:asciiTheme="minorHAnsi" w:eastAsiaTheme="minorEastAsia" w:hAnsiTheme="minorHAnsi" w:cstheme="minorBidi"/>
              <w:b w:val="0"/>
              <w:bCs w:val="0"/>
              <w:sz w:val="22"/>
              <w:lang w:eastAsia="en-AU"/>
            </w:rPr>
          </w:pPr>
          <w:hyperlink w:anchor="_Toc136867493" w:history="1">
            <w:r w:rsidR="00B45C68" w:rsidRPr="00753C0A">
              <w:rPr>
                <w:rStyle w:val="Hyperlink"/>
              </w:rPr>
              <w:t>4.</w:t>
            </w:r>
            <w:r w:rsidR="00B45C68">
              <w:rPr>
                <w:rFonts w:asciiTheme="minorHAnsi" w:eastAsiaTheme="minorEastAsia" w:hAnsiTheme="minorHAnsi" w:cstheme="minorBidi"/>
                <w:b w:val="0"/>
                <w:bCs w:val="0"/>
                <w:sz w:val="22"/>
                <w:lang w:eastAsia="en-AU"/>
              </w:rPr>
              <w:tab/>
            </w:r>
            <w:r w:rsidR="00B45C68" w:rsidRPr="00753C0A">
              <w:rPr>
                <w:rStyle w:val="Hyperlink"/>
              </w:rPr>
              <w:t>Selection</w:t>
            </w:r>
            <w:r w:rsidR="00B45C68">
              <w:rPr>
                <w:webHidden/>
              </w:rPr>
              <w:tab/>
            </w:r>
            <w:r w:rsidR="00B45C68">
              <w:rPr>
                <w:webHidden/>
              </w:rPr>
              <w:fldChar w:fldCharType="begin"/>
            </w:r>
            <w:r w:rsidR="00B45C68">
              <w:rPr>
                <w:webHidden/>
              </w:rPr>
              <w:instrText xml:space="preserve"> PAGEREF _Toc136867493 \h </w:instrText>
            </w:r>
            <w:r w:rsidR="00B45C68">
              <w:rPr>
                <w:webHidden/>
              </w:rPr>
            </w:r>
            <w:r w:rsidR="00B45C68">
              <w:rPr>
                <w:webHidden/>
              </w:rPr>
              <w:fldChar w:fldCharType="separate"/>
            </w:r>
            <w:r w:rsidR="00B70C91">
              <w:rPr>
                <w:webHidden/>
              </w:rPr>
              <w:t>36</w:t>
            </w:r>
            <w:r w:rsidR="00B45C68">
              <w:rPr>
                <w:webHidden/>
              </w:rPr>
              <w:fldChar w:fldCharType="end"/>
            </w:r>
          </w:hyperlink>
        </w:p>
        <w:p w14:paraId="4F4EFF72" w14:textId="6A09A578" w:rsidR="00B45C68" w:rsidRDefault="00973CB6">
          <w:pPr>
            <w:pStyle w:val="TOC2"/>
            <w:rPr>
              <w:rFonts w:asciiTheme="minorHAnsi" w:eastAsiaTheme="minorEastAsia" w:hAnsiTheme="minorHAnsi" w:cstheme="minorBidi"/>
              <w:noProof/>
              <w:sz w:val="22"/>
              <w:lang w:eastAsia="en-AU"/>
            </w:rPr>
          </w:pPr>
          <w:hyperlink w:anchor="_Toc136867494" w:history="1">
            <w:r w:rsidR="00B45C68" w:rsidRPr="00753C0A">
              <w:rPr>
                <w:rStyle w:val="Hyperlink"/>
                <w:noProof/>
              </w:rPr>
              <w:t>4.1.</w:t>
            </w:r>
            <w:r w:rsidR="00B45C68">
              <w:rPr>
                <w:rFonts w:asciiTheme="minorHAnsi" w:eastAsiaTheme="minorEastAsia" w:hAnsiTheme="minorHAnsi" w:cstheme="minorBidi"/>
                <w:noProof/>
                <w:sz w:val="22"/>
                <w:lang w:eastAsia="en-AU"/>
              </w:rPr>
              <w:tab/>
            </w:r>
            <w:r w:rsidR="00B45C68" w:rsidRPr="00753C0A">
              <w:rPr>
                <w:rStyle w:val="Hyperlink"/>
                <w:noProof/>
              </w:rPr>
              <w:t>Selection process and criteria</w:t>
            </w:r>
            <w:r w:rsidR="00B45C68">
              <w:rPr>
                <w:noProof/>
                <w:webHidden/>
              </w:rPr>
              <w:tab/>
            </w:r>
            <w:r w:rsidR="00B45C68">
              <w:rPr>
                <w:noProof/>
                <w:webHidden/>
              </w:rPr>
              <w:fldChar w:fldCharType="begin"/>
            </w:r>
            <w:r w:rsidR="00B45C68">
              <w:rPr>
                <w:noProof/>
                <w:webHidden/>
              </w:rPr>
              <w:instrText xml:space="preserve"> PAGEREF _Toc136867494 \h </w:instrText>
            </w:r>
            <w:r w:rsidR="00B45C68">
              <w:rPr>
                <w:noProof/>
                <w:webHidden/>
              </w:rPr>
            </w:r>
            <w:r w:rsidR="00B45C68">
              <w:rPr>
                <w:noProof/>
                <w:webHidden/>
              </w:rPr>
              <w:fldChar w:fldCharType="separate"/>
            </w:r>
            <w:r w:rsidR="00B70C91">
              <w:rPr>
                <w:noProof/>
                <w:webHidden/>
              </w:rPr>
              <w:t>36</w:t>
            </w:r>
            <w:r w:rsidR="00B45C68">
              <w:rPr>
                <w:noProof/>
                <w:webHidden/>
              </w:rPr>
              <w:fldChar w:fldCharType="end"/>
            </w:r>
          </w:hyperlink>
        </w:p>
        <w:p w14:paraId="24AA8D3C" w14:textId="04E7DB46" w:rsidR="00B45C68" w:rsidRDefault="00973CB6">
          <w:pPr>
            <w:pStyle w:val="TOC2"/>
            <w:rPr>
              <w:rFonts w:asciiTheme="minorHAnsi" w:eastAsiaTheme="minorEastAsia" w:hAnsiTheme="minorHAnsi" w:cstheme="minorBidi"/>
              <w:noProof/>
              <w:sz w:val="22"/>
              <w:lang w:eastAsia="en-AU"/>
            </w:rPr>
          </w:pPr>
          <w:hyperlink w:anchor="_Toc136867495" w:history="1">
            <w:r w:rsidR="00B45C68" w:rsidRPr="00753C0A">
              <w:rPr>
                <w:rStyle w:val="Hyperlink"/>
                <w:noProof/>
              </w:rPr>
              <w:t>4.2.</w:t>
            </w:r>
            <w:r w:rsidR="00B45C68">
              <w:rPr>
                <w:rFonts w:asciiTheme="minorHAnsi" w:eastAsiaTheme="minorEastAsia" w:hAnsiTheme="minorHAnsi" w:cstheme="minorBidi"/>
                <w:noProof/>
                <w:sz w:val="22"/>
                <w:lang w:eastAsia="en-AU"/>
              </w:rPr>
              <w:tab/>
            </w:r>
            <w:r w:rsidR="00B45C68" w:rsidRPr="00753C0A">
              <w:rPr>
                <w:rStyle w:val="Hyperlink"/>
                <w:noProof/>
              </w:rPr>
              <w:t>Reintegration plans</w:t>
            </w:r>
            <w:r w:rsidR="00B45C68">
              <w:rPr>
                <w:noProof/>
                <w:webHidden/>
              </w:rPr>
              <w:tab/>
            </w:r>
            <w:r w:rsidR="00B45C68">
              <w:rPr>
                <w:noProof/>
                <w:webHidden/>
              </w:rPr>
              <w:fldChar w:fldCharType="begin"/>
            </w:r>
            <w:r w:rsidR="00B45C68">
              <w:rPr>
                <w:noProof/>
                <w:webHidden/>
              </w:rPr>
              <w:instrText xml:space="preserve"> PAGEREF _Toc136867495 \h </w:instrText>
            </w:r>
            <w:r w:rsidR="00B45C68">
              <w:rPr>
                <w:noProof/>
                <w:webHidden/>
              </w:rPr>
            </w:r>
            <w:r w:rsidR="00B45C68">
              <w:rPr>
                <w:noProof/>
                <w:webHidden/>
              </w:rPr>
              <w:fldChar w:fldCharType="separate"/>
            </w:r>
            <w:r w:rsidR="00B70C91">
              <w:rPr>
                <w:noProof/>
                <w:webHidden/>
              </w:rPr>
              <w:t>37</w:t>
            </w:r>
            <w:r w:rsidR="00B45C68">
              <w:rPr>
                <w:noProof/>
                <w:webHidden/>
              </w:rPr>
              <w:fldChar w:fldCharType="end"/>
            </w:r>
          </w:hyperlink>
        </w:p>
        <w:p w14:paraId="3DF901F3" w14:textId="51C61E50" w:rsidR="00B45C68" w:rsidRDefault="00973CB6">
          <w:pPr>
            <w:pStyle w:val="TOC2"/>
            <w:rPr>
              <w:rFonts w:asciiTheme="minorHAnsi" w:eastAsiaTheme="minorEastAsia" w:hAnsiTheme="minorHAnsi" w:cstheme="minorBidi"/>
              <w:noProof/>
              <w:sz w:val="22"/>
              <w:lang w:eastAsia="en-AU"/>
            </w:rPr>
          </w:pPr>
          <w:hyperlink w:anchor="_Toc136867496" w:history="1">
            <w:r w:rsidR="00B45C68" w:rsidRPr="00753C0A">
              <w:rPr>
                <w:rStyle w:val="Hyperlink"/>
                <w:noProof/>
              </w:rPr>
              <w:t>4.3.</w:t>
            </w:r>
            <w:r w:rsidR="00B45C68">
              <w:rPr>
                <w:rFonts w:asciiTheme="minorHAnsi" w:eastAsiaTheme="minorEastAsia" w:hAnsiTheme="minorHAnsi" w:cstheme="minorBidi"/>
                <w:noProof/>
                <w:sz w:val="22"/>
                <w:lang w:eastAsia="en-AU"/>
              </w:rPr>
              <w:tab/>
            </w:r>
            <w:r w:rsidR="00B45C68" w:rsidRPr="00753C0A">
              <w:rPr>
                <w:rStyle w:val="Hyperlink"/>
                <w:noProof/>
              </w:rPr>
              <w:t>Successful and reserve applicants</w:t>
            </w:r>
            <w:r w:rsidR="00B45C68">
              <w:rPr>
                <w:noProof/>
                <w:webHidden/>
              </w:rPr>
              <w:tab/>
            </w:r>
            <w:r w:rsidR="00B45C68">
              <w:rPr>
                <w:noProof/>
                <w:webHidden/>
              </w:rPr>
              <w:fldChar w:fldCharType="begin"/>
            </w:r>
            <w:r w:rsidR="00B45C68">
              <w:rPr>
                <w:noProof/>
                <w:webHidden/>
              </w:rPr>
              <w:instrText xml:space="preserve"> PAGEREF _Toc136867496 \h </w:instrText>
            </w:r>
            <w:r w:rsidR="00B45C68">
              <w:rPr>
                <w:noProof/>
                <w:webHidden/>
              </w:rPr>
            </w:r>
            <w:r w:rsidR="00B45C68">
              <w:rPr>
                <w:noProof/>
                <w:webHidden/>
              </w:rPr>
              <w:fldChar w:fldCharType="separate"/>
            </w:r>
            <w:r w:rsidR="00B70C91">
              <w:rPr>
                <w:noProof/>
                <w:webHidden/>
              </w:rPr>
              <w:t>37</w:t>
            </w:r>
            <w:r w:rsidR="00B45C68">
              <w:rPr>
                <w:noProof/>
                <w:webHidden/>
              </w:rPr>
              <w:fldChar w:fldCharType="end"/>
            </w:r>
          </w:hyperlink>
        </w:p>
        <w:p w14:paraId="14CCA83D" w14:textId="7CDDC4E6" w:rsidR="00B45C68" w:rsidRDefault="00973CB6">
          <w:pPr>
            <w:pStyle w:val="TOC2"/>
            <w:rPr>
              <w:rFonts w:asciiTheme="minorHAnsi" w:eastAsiaTheme="minorEastAsia" w:hAnsiTheme="minorHAnsi" w:cstheme="minorBidi"/>
              <w:noProof/>
              <w:sz w:val="22"/>
              <w:lang w:eastAsia="en-AU"/>
            </w:rPr>
          </w:pPr>
          <w:hyperlink w:anchor="_Toc136867497" w:history="1">
            <w:r w:rsidR="00B45C68" w:rsidRPr="00753C0A">
              <w:rPr>
                <w:rStyle w:val="Hyperlink"/>
                <w:noProof/>
              </w:rPr>
              <w:t>4.4.</w:t>
            </w:r>
            <w:r w:rsidR="00B45C68">
              <w:rPr>
                <w:rFonts w:asciiTheme="minorHAnsi" w:eastAsiaTheme="minorEastAsia" w:hAnsiTheme="minorHAnsi" w:cstheme="minorBidi"/>
                <w:noProof/>
                <w:sz w:val="22"/>
                <w:lang w:eastAsia="en-AU"/>
              </w:rPr>
              <w:tab/>
            </w:r>
            <w:r w:rsidR="00B45C68" w:rsidRPr="00753C0A">
              <w:rPr>
                <w:rStyle w:val="Hyperlink"/>
                <w:noProof/>
              </w:rPr>
              <w:t>Advising applicants of selection outcomes</w:t>
            </w:r>
            <w:r w:rsidR="00B45C68">
              <w:rPr>
                <w:noProof/>
                <w:webHidden/>
              </w:rPr>
              <w:tab/>
            </w:r>
            <w:r w:rsidR="00B45C68">
              <w:rPr>
                <w:noProof/>
                <w:webHidden/>
              </w:rPr>
              <w:fldChar w:fldCharType="begin"/>
            </w:r>
            <w:r w:rsidR="00B45C68">
              <w:rPr>
                <w:noProof/>
                <w:webHidden/>
              </w:rPr>
              <w:instrText xml:space="preserve"> PAGEREF _Toc136867497 \h </w:instrText>
            </w:r>
            <w:r w:rsidR="00B45C68">
              <w:rPr>
                <w:noProof/>
                <w:webHidden/>
              </w:rPr>
            </w:r>
            <w:r w:rsidR="00B45C68">
              <w:rPr>
                <w:noProof/>
                <w:webHidden/>
              </w:rPr>
              <w:fldChar w:fldCharType="separate"/>
            </w:r>
            <w:r w:rsidR="00B70C91">
              <w:rPr>
                <w:noProof/>
                <w:webHidden/>
              </w:rPr>
              <w:t>38</w:t>
            </w:r>
            <w:r w:rsidR="00B45C68">
              <w:rPr>
                <w:noProof/>
                <w:webHidden/>
              </w:rPr>
              <w:fldChar w:fldCharType="end"/>
            </w:r>
          </w:hyperlink>
        </w:p>
        <w:p w14:paraId="0A5EE14A" w14:textId="054CD597" w:rsidR="00B45C68" w:rsidRDefault="00973CB6">
          <w:pPr>
            <w:pStyle w:val="TOC1"/>
            <w:rPr>
              <w:rFonts w:asciiTheme="minorHAnsi" w:eastAsiaTheme="minorEastAsia" w:hAnsiTheme="minorHAnsi" w:cstheme="minorBidi"/>
              <w:b w:val="0"/>
              <w:bCs w:val="0"/>
              <w:sz w:val="22"/>
              <w:lang w:eastAsia="en-AU"/>
            </w:rPr>
          </w:pPr>
          <w:hyperlink w:anchor="_Toc136867498" w:history="1">
            <w:r w:rsidR="00B45C68" w:rsidRPr="00753C0A">
              <w:rPr>
                <w:rStyle w:val="Hyperlink"/>
              </w:rPr>
              <w:t>5.</w:t>
            </w:r>
            <w:r w:rsidR="00B45C68">
              <w:rPr>
                <w:rFonts w:asciiTheme="minorHAnsi" w:eastAsiaTheme="minorEastAsia" w:hAnsiTheme="minorHAnsi" w:cstheme="minorBidi"/>
                <w:b w:val="0"/>
                <w:bCs w:val="0"/>
                <w:sz w:val="22"/>
                <w:lang w:eastAsia="en-AU"/>
              </w:rPr>
              <w:tab/>
            </w:r>
            <w:r w:rsidR="00B45C68" w:rsidRPr="00753C0A">
              <w:rPr>
                <w:rStyle w:val="Hyperlink"/>
              </w:rPr>
              <w:t>Placement</w:t>
            </w:r>
            <w:r w:rsidR="00B45C68">
              <w:rPr>
                <w:webHidden/>
              </w:rPr>
              <w:tab/>
            </w:r>
            <w:r w:rsidR="00B45C68">
              <w:rPr>
                <w:webHidden/>
              </w:rPr>
              <w:fldChar w:fldCharType="begin"/>
            </w:r>
            <w:r w:rsidR="00B45C68">
              <w:rPr>
                <w:webHidden/>
              </w:rPr>
              <w:instrText xml:space="preserve"> PAGEREF _Toc136867498 \h </w:instrText>
            </w:r>
            <w:r w:rsidR="00B45C68">
              <w:rPr>
                <w:webHidden/>
              </w:rPr>
            </w:r>
            <w:r w:rsidR="00B45C68">
              <w:rPr>
                <w:webHidden/>
              </w:rPr>
              <w:fldChar w:fldCharType="separate"/>
            </w:r>
            <w:r w:rsidR="00B70C91">
              <w:rPr>
                <w:webHidden/>
              </w:rPr>
              <w:t>39</w:t>
            </w:r>
            <w:r w:rsidR="00B45C68">
              <w:rPr>
                <w:webHidden/>
              </w:rPr>
              <w:fldChar w:fldCharType="end"/>
            </w:r>
          </w:hyperlink>
        </w:p>
        <w:p w14:paraId="74F57F0A" w14:textId="056B137E" w:rsidR="00B45C68" w:rsidRDefault="00973CB6">
          <w:pPr>
            <w:pStyle w:val="TOC2"/>
            <w:rPr>
              <w:rFonts w:asciiTheme="minorHAnsi" w:eastAsiaTheme="minorEastAsia" w:hAnsiTheme="minorHAnsi" w:cstheme="minorBidi"/>
              <w:noProof/>
              <w:sz w:val="22"/>
              <w:lang w:eastAsia="en-AU"/>
            </w:rPr>
          </w:pPr>
          <w:hyperlink w:anchor="_Toc136867499" w:history="1">
            <w:r w:rsidR="00B45C68" w:rsidRPr="00753C0A">
              <w:rPr>
                <w:rStyle w:val="Hyperlink"/>
                <w:noProof/>
              </w:rPr>
              <w:t>5.1.</w:t>
            </w:r>
            <w:r w:rsidR="00B45C68">
              <w:rPr>
                <w:rFonts w:asciiTheme="minorHAnsi" w:eastAsiaTheme="minorEastAsia" w:hAnsiTheme="minorHAnsi" w:cstheme="minorBidi"/>
                <w:noProof/>
                <w:sz w:val="22"/>
                <w:lang w:eastAsia="en-AU"/>
              </w:rPr>
              <w:tab/>
            </w:r>
            <w:r w:rsidR="00B45C68" w:rsidRPr="00753C0A">
              <w:rPr>
                <w:rStyle w:val="Hyperlink"/>
                <w:noProof/>
              </w:rPr>
              <w:t>Request for placement and placement offers</w:t>
            </w:r>
            <w:r w:rsidR="00B45C68">
              <w:rPr>
                <w:noProof/>
                <w:webHidden/>
              </w:rPr>
              <w:tab/>
            </w:r>
            <w:r w:rsidR="00B45C68">
              <w:rPr>
                <w:noProof/>
                <w:webHidden/>
              </w:rPr>
              <w:fldChar w:fldCharType="begin"/>
            </w:r>
            <w:r w:rsidR="00B45C68">
              <w:rPr>
                <w:noProof/>
                <w:webHidden/>
              </w:rPr>
              <w:instrText xml:space="preserve"> PAGEREF _Toc136867499 \h </w:instrText>
            </w:r>
            <w:r w:rsidR="00B45C68">
              <w:rPr>
                <w:noProof/>
                <w:webHidden/>
              </w:rPr>
            </w:r>
            <w:r w:rsidR="00B45C68">
              <w:rPr>
                <w:noProof/>
                <w:webHidden/>
              </w:rPr>
              <w:fldChar w:fldCharType="separate"/>
            </w:r>
            <w:r w:rsidR="00B70C91">
              <w:rPr>
                <w:noProof/>
                <w:webHidden/>
              </w:rPr>
              <w:t>39</w:t>
            </w:r>
            <w:r w:rsidR="00B45C68">
              <w:rPr>
                <w:noProof/>
                <w:webHidden/>
              </w:rPr>
              <w:fldChar w:fldCharType="end"/>
            </w:r>
          </w:hyperlink>
        </w:p>
        <w:p w14:paraId="09179474" w14:textId="1EEF0A22" w:rsidR="00B45C68" w:rsidRDefault="00973CB6">
          <w:pPr>
            <w:pStyle w:val="TOC2"/>
            <w:rPr>
              <w:rFonts w:asciiTheme="minorHAnsi" w:eastAsiaTheme="minorEastAsia" w:hAnsiTheme="minorHAnsi" w:cstheme="minorBidi"/>
              <w:noProof/>
              <w:sz w:val="22"/>
              <w:lang w:eastAsia="en-AU"/>
            </w:rPr>
          </w:pPr>
          <w:hyperlink w:anchor="_Toc136867500" w:history="1">
            <w:r w:rsidR="00B45C68" w:rsidRPr="00753C0A">
              <w:rPr>
                <w:rStyle w:val="Hyperlink"/>
                <w:noProof/>
              </w:rPr>
              <w:t>5.2.</w:t>
            </w:r>
            <w:r w:rsidR="00B45C68">
              <w:rPr>
                <w:rFonts w:asciiTheme="minorHAnsi" w:eastAsiaTheme="minorEastAsia" w:hAnsiTheme="minorHAnsi" w:cstheme="minorBidi"/>
                <w:noProof/>
                <w:sz w:val="22"/>
                <w:lang w:eastAsia="en-AU"/>
              </w:rPr>
              <w:tab/>
            </w:r>
            <w:r w:rsidR="00B45C68" w:rsidRPr="00753C0A">
              <w:rPr>
                <w:rStyle w:val="Hyperlink"/>
                <w:noProof/>
              </w:rPr>
              <w:t>Preparation programs</w:t>
            </w:r>
            <w:r w:rsidR="00B45C68">
              <w:rPr>
                <w:noProof/>
                <w:webHidden/>
              </w:rPr>
              <w:tab/>
            </w:r>
            <w:r w:rsidR="00B45C68">
              <w:rPr>
                <w:noProof/>
                <w:webHidden/>
              </w:rPr>
              <w:fldChar w:fldCharType="begin"/>
            </w:r>
            <w:r w:rsidR="00B45C68">
              <w:rPr>
                <w:noProof/>
                <w:webHidden/>
              </w:rPr>
              <w:instrText xml:space="preserve"> PAGEREF _Toc136867500 \h </w:instrText>
            </w:r>
            <w:r w:rsidR="00B45C68">
              <w:rPr>
                <w:noProof/>
                <w:webHidden/>
              </w:rPr>
            </w:r>
            <w:r w:rsidR="00B45C68">
              <w:rPr>
                <w:noProof/>
                <w:webHidden/>
              </w:rPr>
              <w:fldChar w:fldCharType="separate"/>
            </w:r>
            <w:r w:rsidR="00B70C91">
              <w:rPr>
                <w:noProof/>
                <w:webHidden/>
              </w:rPr>
              <w:t>40</w:t>
            </w:r>
            <w:r w:rsidR="00B45C68">
              <w:rPr>
                <w:noProof/>
                <w:webHidden/>
              </w:rPr>
              <w:fldChar w:fldCharType="end"/>
            </w:r>
          </w:hyperlink>
        </w:p>
        <w:p w14:paraId="68A6D651" w14:textId="52570756" w:rsidR="00B45C68" w:rsidRDefault="00973CB6">
          <w:pPr>
            <w:pStyle w:val="TOC3"/>
            <w:rPr>
              <w:rFonts w:asciiTheme="minorHAnsi" w:eastAsiaTheme="minorEastAsia" w:hAnsiTheme="minorHAnsi" w:cstheme="minorBidi"/>
              <w:noProof/>
              <w:sz w:val="22"/>
              <w:lang w:eastAsia="en-AU"/>
            </w:rPr>
          </w:pPr>
          <w:hyperlink w:anchor="_Toc136867501" w:history="1">
            <w:r w:rsidR="00B45C68" w:rsidRPr="00753C0A">
              <w:rPr>
                <w:rStyle w:val="Hyperlink"/>
                <w:noProof/>
              </w:rPr>
              <w:t>Foundation programs</w:t>
            </w:r>
            <w:r w:rsidR="00B45C68">
              <w:rPr>
                <w:noProof/>
                <w:webHidden/>
              </w:rPr>
              <w:tab/>
            </w:r>
            <w:r w:rsidR="00B45C68">
              <w:rPr>
                <w:noProof/>
                <w:webHidden/>
              </w:rPr>
              <w:fldChar w:fldCharType="begin"/>
            </w:r>
            <w:r w:rsidR="00B45C68">
              <w:rPr>
                <w:noProof/>
                <w:webHidden/>
              </w:rPr>
              <w:instrText xml:space="preserve"> PAGEREF _Toc136867501 \h </w:instrText>
            </w:r>
            <w:r w:rsidR="00B45C68">
              <w:rPr>
                <w:noProof/>
                <w:webHidden/>
              </w:rPr>
            </w:r>
            <w:r w:rsidR="00B45C68">
              <w:rPr>
                <w:noProof/>
                <w:webHidden/>
              </w:rPr>
              <w:fldChar w:fldCharType="separate"/>
            </w:r>
            <w:r w:rsidR="00B70C91">
              <w:rPr>
                <w:noProof/>
                <w:webHidden/>
              </w:rPr>
              <w:t>41</w:t>
            </w:r>
            <w:r w:rsidR="00B45C68">
              <w:rPr>
                <w:noProof/>
                <w:webHidden/>
              </w:rPr>
              <w:fldChar w:fldCharType="end"/>
            </w:r>
          </w:hyperlink>
        </w:p>
        <w:p w14:paraId="6378D9C2" w14:textId="67AEC000" w:rsidR="00B45C68" w:rsidRDefault="00973CB6">
          <w:pPr>
            <w:pStyle w:val="TOC3"/>
            <w:rPr>
              <w:rFonts w:asciiTheme="minorHAnsi" w:eastAsiaTheme="minorEastAsia" w:hAnsiTheme="minorHAnsi" w:cstheme="minorBidi"/>
              <w:noProof/>
              <w:sz w:val="22"/>
              <w:lang w:eastAsia="en-AU"/>
            </w:rPr>
          </w:pPr>
          <w:hyperlink w:anchor="_Toc136867502" w:history="1">
            <w:r w:rsidR="00B45C68" w:rsidRPr="00753C0A">
              <w:rPr>
                <w:rStyle w:val="Hyperlink"/>
                <w:noProof/>
              </w:rPr>
              <w:t>Articulated study programs</w:t>
            </w:r>
            <w:r w:rsidR="00B45C68">
              <w:rPr>
                <w:noProof/>
                <w:webHidden/>
              </w:rPr>
              <w:tab/>
            </w:r>
            <w:r w:rsidR="00B45C68">
              <w:rPr>
                <w:noProof/>
                <w:webHidden/>
              </w:rPr>
              <w:fldChar w:fldCharType="begin"/>
            </w:r>
            <w:r w:rsidR="00B45C68">
              <w:rPr>
                <w:noProof/>
                <w:webHidden/>
              </w:rPr>
              <w:instrText xml:space="preserve"> PAGEREF _Toc136867502 \h </w:instrText>
            </w:r>
            <w:r w:rsidR="00B45C68">
              <w:rPr>
                <w:noProof/>
                <w:webHidden/>
              </w:rPr>
            </w:r>
            <w:r w:rsidR="00B45C68">
              <w:rPr>
                <w:noProof/>
                <w:webHidden/>
              </w:rPr>
              <w:fldChar w:fldCharType="separate"/>
            </w:r>
            <w:r w:rsidR="00B70C91">
              <w:rPr>
                <w:noProof/>
                <w:webHidden/>
              </w:rPr>
              <w:t>41</w:t>
            </w:r>
            <w:r w:rsidR="00B45C68">
              <w:rPr>
                <w:noProof/>
                <w:webHidden/>
              </w:rPr>
              <w:fldChar w:fldCharType="end"/>
            </w:r>
          </w:hyperlink>
        </w:p>
        <w:p w14:paraId="2E46DCBE" w14:textId="08B6DD15" w:rsidR="00B45C68" w:rsidRDefault="00973CB6">
          <w:pPr>
            <w:pStyle w:val="TOC3"/>
            <w:rPr>
              <w:rFonts w:asciiTheme="minorHAnsi" w:eastAsiaTheme="minorEastAsia" w:hAnsiTheme="minorHAnsi" w:cstheme="minorBidi"/>
              <w:noProof/>
              <w:sz w:val="22"/>
              <w:lang w:eastAsia="en-AU"/>
            </w:rPr>
          </w:pPr>
          <w:hyperlink w:anchor="_Toc136867503" w:history="1">
            <w:r w:rsidR="00B45C68" w:rsidRPr="00753C0A">
              <w:rPr>
                <w:rStyle w:val="Hyperlink"/>
                <w:noProof/>
              </w:rPr>
              <w:t>Reviewing a placement offer and issuing a letter of offer</w:t>
            </w:r>
            <w:r w:rsidR="00B45C68">
              <w:rPr>
                <w:noProof/>
                <w:webHidden/>
              </w:rPr>
              <w:tab/>
            </w:r>
            <w:r w:rsidR="00B45C68">
              <w:rPr>
                <w:noProof/>
                <w:webHidden/>
              </w:rPr>
              <w:fldChar w:fldCharType="begin"/>
            </w:r>
            <w:r w:rsidR="00B45C68">
              <w:rPr>
                <w:noProof/>
                <w:webHidden/>
              </w:rPr>
              <w:instrText xml:space="preserve"> PAGEREF _Toc136867503 \h </w:instrText>
            </w:r>
            <w:r w:rsidR="00B45C68">
              <w:rPr>
                <w:noProof/>
                <w:webHidden/>
              </w:rPr>
            </w:r>
            <w:r w:rsidR="00B45C68">
              <w:rPr>
                <w:noProof/>
                <w:webHidden/>
              </w:rPr>
              <w:fldChar w:fldCharType="separate"/>
            </w:r>
            <w:r w:rsidR="00B70C91">
              <w:rPr>
                <w:noProof/>
                <w:webHidden/>
              </w:rPr>
              <w:t>42</w:t>
            </w:r>
            <w:r w:rsidR="00B45C68">
              <w:rPr>
                <w:noProof/>
                <w:webHidden/>
              </w:rPr>
              <w:fldChar w:fldCharType="end"/>
            </w:r>
          </w:hyperlink>
        </w:p>
        <w:p w14:paraId="6F8F22C3" w14:textId="082C5BCF" w:rsidR="00B45C68" w:rsidRDefault="00973CB6">
          <w:pPr>
            <w:pStyle w:val="TOC1"/>
            <w:rPr>
              <w:rFonts w:asciiTheme="minorHAnsi" w:eastAsiaTheme="minorEastAsia" w:hAnsiTheme="minorHAnsi" w:cstheme="minorBidi"/>
              <w:b w:val="0"/>
              <w:bCs w:val="0"/>
              <w:sz w:val="22"/>
              <w:lang w:eastAsia="en-AU"/>
            </w:rPr>
          </w:pPr>
          <w:hyperlink w:anchor="_Toc136867504" w:history="1">
            <w:r w:rsidR="00B45C68" w:rsidRPr="00753C0A">
              <w:rPr>
                <w:rStyle w:val="Hyperlink"/>
              </w:rPr>
              <w:t>6.</w:t>
            </w:r>
            <w:r w:rsidR="00B45C68">
              <w:rPr>
                <w:rFonts w:asciiTheme="minorHAnsi" w:eastAsiaTheme="minorEastAsia" w:hAnsiTheme="minorHAnsi" w:cstheme="minorBidi"/>
                <w:b w:val="0"/>
                <w:bCs w:val="0"/>
                <w:sz w:val="22"/>
                <w:lang w:eastAsia="en-AU"/>
              </w:rPr>
              <w:tab/>
            </w:r>
            <w:r w:rsidR="00B45C68" w:rsidRPr="00753C0A">
              <w:rPr>
                <w:rStyle w:val="Hyperlink"/>
              </w:rPr>
              <w:t>Accepting the scholarship and its conditions</w:t>
            </w:r>
            <w:r w:rsidR="00B45C68">
              <w:rPr>
                <w:webHidden/>
              </w:rPr>
              <w:tab/>
            </w:r>
            <w:r w:rsidR="00B45C68">
              <w:rPr>
                <w:webHidden/>
              </w:rPr>
              <w:fldChar w:fldCharType="begin"/>
            </w:r>
            <w:r w:rsidR="00B45C68">
              <w:rPr>
                <w:webHidden/>
              </w:rPr>
              <w:instrText xml:space="preserve"> PAGEREF _Toc136867504 \h </w:instrText>
            </w:r>
            <w:r w:rsidR="00B45C68">
              <w:rPr>
                <w:webHidden/>
              </w:rPr>
            </w:r>
            <w:r w:rsidR="00B45C68">
              <w:rPr>
                <w:webHidden/>
              </w:rPr>
              <w:fldChar w:fldCharType="separate"/>
            </w:r>
            <w:r w:rsidR="00B70C91">
              <w:rPr>
                <w:webHidden/>
              </w:rPr>
              <w:t>43</w:t>
            </w:r>
            <w:r w:rsidR="00B45C68">
              <w:rPr>
                <w:webHidden/>
              </w:rPr>
              <w:fldChar w:fldCharType="end"/>
            </w:r>
          </w:hyperlink>
        </w:p>
        <w:p w14:paraId="61358674" w14:textId="065B0986" w:rsidR="00B45C68" w:rsidRDefault="00973CB6">
          <w:pPr>
            <w:pStyle w:val="TOC2"/>
            <w:rPr>
              <w:rFonts w:asciiTheme="minorHAnsi" w:eastAsiaTheme="minorEastAsia" w:hAnsiTheme="minorHAnsi" w:cstheme="minorBidi"/>
              <w:noProof/>
              <w:sz w:val="22"/>
              <w:lang w:eastAsia="en-AU"/>
            </w:rPr>
          </w:pPr>
          <w:hyperlink w:anchor="_Toc136867505" w:history="1">
            <w:r w:rsidR="00B45C68" w:rsidRPr="00753C0A">
              <w:rPr>
                <w:rStyle w:val="Hyperlink"/>
                <w:noProof/>
              </w:rPr>
              <w:t>6.1.</w:t>
            </w:r>
            <w:r w:rsidR="00B45C68">
              <w:rPr>
                <w:rFonts w:asciiTheme="minorHAnsi" w:eastAsiaTheme="minorEastAsia" w:hAnsiTheme="minorHAnsi" w:cstheme="minorBidi"/>
                <w:noProof/>
                <w:sz w:val="22"/>
                <w:lang w:eastAsia="en-AU"/>
              </w:rPr>
              <w:tab/>
            </w:r>
            <w:r w:rsidR="00B45C68" w:rsidRPr="00753C0A">
              <w:rPr>
                <w:rStyle w:val="Hyperlink"/>
                <w:noProof/>
              </w:rPr>
              <w:t>Accepting the scholarship</w:t>
            </w:r>
            <w:r w:rsidR="00B45C68">
              <w:rPr>
                <w:noProof/>
                <w:webHidden/>
              </w:rPr>
              <w:tab/>
            </w:r>
            <w:r w:rsidR="00B45C68">
              <w:rPr>
                <w:noProof/>
                <w:webHidden/>
              </w:rPr>
              <w:fldChar w:fldCharType="begin"/>
            </w:r>
            <w:r w:rsidR="00B45C68">
              <w:rPr>
                <w:noProof/>
                <w:webHidden/>
              </w:rPr>
              <w:instrText xml:space="preserve"> PAGEREF _Toc136867505 \h </w:instrText>
            </w:r>
            <w:r w:rsidR="00B45C68">
              <w:rPr>
                <w:noProof/>
                <w:webHidden/>
              </w:rPr>
            </w:r>
            <w:r w:rsidR="00B45C68">
              <w:rPr>
                <w:noProof/>
                <w:webHidden/>
              </w:rPr>
              <w:fldChar w:fldCharType="separate"/>
            </w:r>
            <w:r w:rsidR="00B70C91">
              <w:rPr>
                <w:noProof/>
                <w:webHidden/>
              </w:rPr>
              <w:t>43</w:t>
            </w:r>
            <w:r w:rsidR="00B45C68">
              <w:rPr>
                <w:noProof/>
                <w:webHidden/>
              </w:rPr>
              <w:fldChar w:fldCharType="end"/>
            </w:r>
          </w:hyperlink>
        </w:p>
        <w:p w14:paraId="5D73F478" w14:textId="3DB949FB" w:rsidR="00B45C68" w:rsidRDefault="00973CB6">
          <w:pPr>
            <w:pStyle w:val="TOC2"/>
            <w:rPr>
              <w:rFonts w:asciiTheme="minorHAnsi" w:eastAsiaTheme="minorEastAsia" w:hAnsiTheme="minorHAnsi" w:cstheme="minorBidi"/>
              <w:noProof/>
              <w:sz w:val="22"/>
              <w:lang w:eastAsia="en-AU"/>
            </w:rPr>
          </w:pPr>
          <w:hyperlink w:anchor="_Toc136867506" w:history="1">
            <w:r w:rsidR="00B45C68" w:rsidRPr="00753C0A">
              <w:rPr>
                <w:rStyle w:val="Hyperlink"/>
                <w:noProof/>
              </w:rPr>
              <w:t>6.2.</w:t>
            </w:r>
            <w:r w:rsidR="00B45C68">
              <w:rPr>
                <w:rFonts w:asciiTheme="minorHAnsi" w:eastAsiaTheme="minorEastAsia" w:hAnsiTheme="minorHAnsi" w:cstheme="minorBidi"/>
                <w:noProof/>
                <w:sz w:val="22"/>
                <w:lang w:eastAsia="en-AU"/>
              </w:rPr>
              <w:tab/>
            </w:r>
            <w:r w:rsidR="00B45C68" w:rsidRPr="00753C0A">
              <w:rPr>
                <w:rStyle w:val="Hyperlink"/>
                <w:noProof/>
              </w:rPr>
              <w:t>Scholarship conditions</w:t>
            </w:r>
            <w:r w:rsidR="00B45C68">
              <w:rPr>
                <w:noProof/>
                <w:webHidden/>
              </w:rPr>
              <w:tab/>
            </w:r>
            <w:r w:rsidR="00B45C68">
              <w:rPr>
                <w:noProof/>
                <w:webHidden/>
              </w:rPr>
              <w:fldChar w:fldCharType="begin"/>
            </w:r>
            <w:r w:rsidR="00B45C68">
              <w:rPr>
                <w:noProof/>
                <w:webHidden/>
              </w:rPr>
              <w:instrText xml:space="preserve"> PAGEREF _Toc136867506 \h </w:instrText>
            </w:r>
            <w:r w:rsidR="00B45C68">
              <w:rPr>
                <w:noProof/>
                <w:webHidden/>
              </w:rPr>
            </w:r>
            <w:r w:rsidR="00B45C68">
              <w:rPr>
                <w:noProof/>
                <w:webHidden/>
              </w:rPr>
              <w:fldChar w:fldCharType="separate"/>
            </w:r>
            <w:r w:rsidR="00B70C91">
              <w:rPr>
                <w:noProof/>
                <w:webHidden/>
              </w:rPr>
              <w:t>43</w:t>
            </w:r>
            <w:r w:rsidR="00B45C68">
              <w:rPr>
                <w:noProof/>
                <w:webHidden/>
              </w:rPr>
              <w:fldChar w:fldCharType="end"/>
            </w:r>
          </w:hyperlink>
        </w:p>
        <w:p w14:paraId="447681C0" w14:textId="304FDC2B" w:rsidR="00B45C68" w:rsidRDefault="00973CB6">
          <w:pPr>
            <w:pStyle w:val="TOC2"/>
            <w:rPr>
              <w:rFonts w:asciiTheme="minorHAnsi" w:eastAsiaTheme="minorEastAsia" w:hAnsiTheme="minorHAnsi" w:cstheme="minorBidi"/>
              <w:noProof/>
              <w:sz w:val="22"/>
              <w:lang w:eastAsia="en-AU"/>
            </w:rPr>
          </w:pPr>
          <w:hyperlink w:anchor="_Toc136867507" w:history="1">
            <w:r w:rsidR="00B45C68" w:rsidRPr="00753C0A">
              <w:rPr>
                <w:rStyle w:val="Hyperlink"/>
                <w:noProof/>
              </w:rPr>
              <w:t>6.3.</w:t>
            </w:r>
            <w:r w:rsidR="00B45C68">
              <w:rPr>
                <w:rFonts w:asciiTheme="minorHAnsi" w:eastAsiaTheme="minorEastAsia" w:hAnsiTheme="minorHAnsi" w:cstheme="minorBidi"/>
                <w:noProof/>
                <w:sz w:val="22"/>
                <w:lang w:eastAsia="en-AU"/>
              </w:rPr>
              <w:tab/>
            </w:r>
            <w:r w:rsidR="00B45C68" w:rsidRPr="00753C0A">
              <w:rPr>
                <w:rStyle w:val="Hyperlink"/>
                <w:noProof/>
              </w:rPr>
              <w:t>Prevention of sexual exploitation, abuse, harassment, child protection</w:t>
            </w:r>
            <w:r w:rsidR="00B45C68">
              <w:rPr>
                <w:noProof/>
                <w:webHidden/>
              </w:rPr>
              <w:tab/>
            </w:r>
            <w:r w:rsidR="00B45C68">
              <w:rPr>
                <w:noProof/>
                <w:webHidden/>
              </w:rPr>
              <w:fldChar w:fldCharType="begin"/>
            </w:r>
            <w:r w:rsidR="00B45C68">
              <w:rPr>
                <w:noProof/>
                <w:webHidden/>
              </w:rPr>
              <w:instrText xml:space="preserve"> PAGEREF _Toc136867507 \h </w:instrText>
            </w:r>
            <w:r w:rsidR="00B45C68">
              <w:rPr>
                <w:noProof/>
                <w:webHidden/>
              </w:rPr>
            </w:r>
            <w:r w:rsidR="00B45C68">
              <w:rPr>
                <w:noProof/>
                <w:webHidden/>
              </w:rPr>
              <w:fldChar w:fldCharType="separate"/>
            </w:r>
            <w:r w:rsidR="00B70C91">
              <w:rPr>
                <w:noProof/>
                <w:webHidden/>
              </w:rPr>
              <w:t>47</w:t>
            </w:r>
            <w:r w:rsidR="00B45C68">
              <w:rPr>
                <w:noProof/>
                <w:webHidden/>
              </w:rPr>
              <w:fldChar w:fldCharType="end"/>
            </w:r>
          </w:hyperlink>
        </w:p>
        <w:p w14:paraId="115C7AA5" w14:textId="51B0F199" w:rsidR="00B45C68" w:rsidRDefault="00973CB6">
          <w:pPr>
            <w:pStyle w:val="TOC2"/>
            <w:rPr>
              <w:rFonts w:asciiTheme="minorHAnsi" w:eastAsiaTheme="minorEastAsia" w:hAnsiTheme="minorHAnsi" w:cstheme="minorBidi"/>
              <w:noProof/>
              <w:sz w:val="22"/>
              <w:lang w:eastAsia="en-AU"/>
            </w:rPr>
          </w:pPr>
          <w:hyperlink w:anchor="_Toc136867508" w:history="1">
            <w:r w:rsidR="00B45C68" w:rsidRPr="00753C0A">
              <w:rPr>
                <w:rStyle w:val="Hyperlink"/>
                <w:noProof/>
              </w:rPr>
              <w:t>6.4.</w:t>
            </w:r>
            <w:r w:rsidR="00B45C68">
              <w:rPr>
                <w:rFonts w:asciiTheme="minorHAnsi" w:eastAsiaTheme="minorEastAsia" w:hAnsiTheme="minorHAnsi" w:cstheme="minorBidi"/>
                <w:noProof/>
                <w:sz w:val="22"/>
                <w:lang w:eastAsia="en-AU"/>
              </w:rPr>
              <w:tab/>
            </w:r>
            <w:r w:rsidR="00B45C68" w:rsidRPr="00753C0A">
              <w:rPr>
                <w:rStyle w:val="Hyperlink"/>
                <w:noProof/>
              </w:rPr>
              <w:t>Deferring an offer</w:t>
            </w:r>
            <w:r w:rsidR="00B45C68">
              <w:rPr>
                <w:noProof/>
                <w:webHidden/>
              </w:rPr>
              <w:tab/>
            </w:r>
            <w:r w:rsidR="00B45C68">
              <w:rPr>
                <w:noProof/>
                <w:webHidden/>
              </w:rPr>
              <w:fldChar w:fldCharType="begin"/>
            </w:r>
            <w:r w:rsidR="00B45C68">
              <w:rPr>
                <w:noProof/>
                <w:webHidden/>
              </w:rPr>
              <w:instrText xml:space="preserve"> PAGEREF _Toc136867508 \h </w:instrText>
            </w:r>
            <w:r w:rsidR="00B45C68">
              <w:rPr>
                <w:noProof/>
                <w:webHidden/>
              </w:rPr>
            </w:r>
            <w:r w:rsidR="00B45C68">
              <w:rPr>
                <w:noProof/>
                <w:webHidden/>
              </w:rPr>
              <w:fldChar w:fldCharType="separate"/>
            </w:r>
            <w:r w:rsidR="00B70C91">
              <w:rPr>
                <w:noProof/>
                <w:webHidden/>
              </w:rPr>
              <w:t>48</w:t>
            </w:r>
            <w:r w:rsidR="00B45C68">
              <w:rPr>
                <w:noProof/>
                <w:webHidden/>
              </w:rPr>
              <w:fldChar w:fldCharType="end"/>
            </w:r>
          </w:hyperlink>
        </w:p>
        <w:p w14:paraId="23D9C1E4" w14:textId="5ADFA326" w:rsidR="00B45C68" w:rsidRDefault="00973CB6">
          <w:pPr>
            <w:pStyle w:val="TOC1"/>
            <w:rPr>
              <w:rFonts w:asciiTheme="minorHAnsi" w:eastAsiaTheme="minorEastAsia" w:hAnsiTheme="minorHAnsi" w:cstheme="minorBidi"/>
              <w:b w:val="0"/>
              <w:bCs w:val="0"/>
              <w:sz w:val="22"/>
              <w:lang w:eastAsia="en-AU"/>
            </w:rPr>
          </w:pPr>
          <w:hyperlink w:anchor="_Toc136867509" w:history="1">
            <w:r w:rsidR="00B45C68" w:rsidRPr="00753C0A">
              <w:rPr>
                <w:rStyle w:val="Hyperlink"/>
              </w:rPr>
              <w:t>7.</w:t>
            </w:r>
            <w:r w:rsidR="00B45C68">
              <w:rPr>
                <w:rFonts w:asciiTheme="minorHAnsi" w:eastAsiaTheme="minorEastAsia" w:hAnsiTheme="minorHAnsi" w:cstheme="minorBidi"/>
                <w:b w:val="0"/>
                <w:bCs w:val="0"/>
                <w:sz w:val="22"/>
                <w:lang w:eastAsia="en-AU"/>
              </w:rPr>
              <w:tab/>
            </w:r>
            <w:r w:rsidR="00B45C68" w:rsidRPr="00753C0A">
              <w:rPr>
                <w:rStyle w:val="Hyperlink"/>
              </w:rPr>
              <w:t>Pre-departure</w:t>
            </w:r>
            <w:r w:rsidR="00B45C68">
              <w:rPr>
                <w:webHidden/>
              </w:rPr>
              <w:tab/>
            </w:r>
            <w:r w:rsidR="00B45C68">
              <w:rPr>
                <w:webHidden/>
              </w:rPr>
              <w:fldChar w:fldCharType="begin"/>
            </w:r>
            <w:r w:rsidR="00B45C68">
              <w:rPr>
                <w:webHidden/>
              </w:rPr>
              <w:instrText xml:space="preserve"> PAGEREF _Toc136867509 \h </w:instrText>
            </w:r>
            <w:r w:rsidR="00B45C68">
              <w:rPr>
                <w:webHidden/>
              </w:rPr>
            </w:r>
            <w:r w:rsidR="00B45C68">
              <w:rPr>
                <w:webHidden/>
              </w:rPr>
              <w:fldChar w:fldCharType="separate"/>
            </w:r>
            <w:r w:rsidR="00B70C91">
              <w:rPr>
                <w:webHidden/>
              </w:rPr>
              <w:t>50</w:t>
            </w:r>
            <w:r w:rsidR="00B45C68">
              <w:rPr>
                <w:webHidden/>
              </w:rPr>
              <w:fldChar w:fldCharType="end"/>
            </w:r>
          </w:hyperlink>
        </w:p>
        <w:p w14:paraId="73F01946" w14:textId="47DBB2CA" w:rsidR="00B45C68" w:rsidRDefault="00973CB6">
          <w:pPr>
            <w:pStyle w:val="TOC2"/>
            <w:rPr>
              <w:rFonts w:asciiTheme="minorHAnsi" w:eastAsiaTheme="minorEastAsia" w:hAnsiTheme="minorHAnsi" w:cstheme="minorBidi"/>
              <w:noProof/>
              <w:sz w:val="22"/>
              <w:lang w:eastAsia="en-AU"/>
            </w:rPr>
          </w:pPr>
          <w:hyperlink w:anchor="_Toc136867510" w:history="1">
            <w:r w:rsidR="00B45C68" w:rsidRPr="00753C0A">
              <w:rPr>
                <w:rStyle w:val="Hyperlink"/>
                <w:noProof/>
              </w:rPr>
              <w:t>7.1.</w:t>
            </w:r>
            <w:r w:rsidR="00B45C68">
              <w:rPr>
                <w:rFonts w:asciiTheme="minorHAnsi" w:eastAsiaTheme="minorEastAsia" w:hAnsiTheme="minorHAnsi" w:cstheme="minorBidi"/>
                <w:noProof/>
                <w:sz w:val="22"/>
                <w:lang w:eastAsia="en-AU"/>
              </w:rPr>
              <w:tab/>
            </w:r>
            <w:r w:rsidR="00B45C68" w:rsidRPr="00753C0A">
              <w:rPr>
                <w:rStyle w:val="Hyperlink"/>
                <w:noProof/>
              </w:rPr>
              <w:t>Pre-departure information</w:t>
            </w:r>
            <w:r w:rsidR="00B45C68">
              <w:rPr>
                <w:noProof/>
                <w:webHidden/>
              </w:rPr>
              <w:tab/>
            </w:r>
            <w:r w:rsidR="00B45C68">
              <w:rPr>
                <w:noProof/>
                <w:webHidden/>
              </w:rPr>
              <w:fldChar w:fldCharType="begin"/>
            </w:r>
            <w:r w:rsidR="00B45C68">
              <w:rPr>
                <w:noProof/>
                <w:webHidden/>
              </w:rPr>
              <w:instrText xml:space="preserve"> PAGEREF _Toc136867510 \h </w:instrText>
            </w:r>
            <w:r w:rsidR="00B45C68">
              <w:rPr>
                <w:noProof/>
                <w:webHidden/>
              </w:rPr>
            </w:r>
            <w:r w:rsidR="00B45C68">
              <w:rPr>
                <w:noProof/>
                <w:webHidden/>
              </w:rPr>
              <w:fldChar w:fldCharType="separate"/>
            </w:r>
            <w:r w:rsidR="00B70C91">
              <w:rPr>
                <w:noProof/>
                <w:webHidden/>
              </w:rPr>
              <w:t>50</w:t>
            </w:r>
            <w:r w:rsidR="00B45C68">
              <w:rPr>
                <w:noProof/>
                <w:webHidden/>
              </w:rPr>
              <w:fldChar w:fldCharType="end"/>
            </w:r>
          </w:hyperlink>
        </w:p>
        <w:p w14:paraId="5D067D47" w14:textId="4AF21082" w:rsidR="00B45C68" w:rsidRDefault="00973CB6">
          <w:pPr>
            <w:pStyle w:val="TOC2"/>
            <w:rPr>
              <w:rFonts w:asciiTheme="minorHAnsi" w:eastAsiaTheme="minorEastAsia" w:hAnsiTheme="minorHAnsi" w:cstheme="minorBidi"/>
              <w:noProof/>
              <w:sz w:val="22"/>
              <w:lang w:eastAsia="en-AU"/>
            </w:rPr>
          </w:pPr>
          <w:hyperlink w:anchor="_Toc136867511" w:history="1">
            <w:r w:rsidR="00B45C68" w:rsidRPr="00753C0A">
              <w:rPr>
                <w:rStyle w:val="Hyperlink"/>
                <w:noProof/>
              </w:rPr>
              <w:t>7.2.</w:t>
            </w:r>
            <w:r w:rsidR="00B45C68">
              <w:rPr>
                <w:rFonts w:asciiTheme="minorHAnsi" w:eastAsiaTheme="minorEastAsia" w:hAnsiTheme="minorHAnsi" w:cstheme="minorBidi"/>
                <w:noProof/>
                <w:sz w:val="22"/>
                <w:lang w:eastAsia="en-AU"/>
              </w:rPr>
              <w:tab/>
            </w:r>
            <w:r w:rsidR="00B45C68" w:rsidRPr="00753C0A">
              <w:rPr>
                <w:rStyle w:val="Hyperlink"/>
                <w:noProof/>
              </w:rPr>
              <w:t>Family</w:t>
            </w:r>
            <w:r w:rsidR="00B45C68">
              <w:rPr>
                <w:noProof/>
                <w:webHidden/>
              </w:rPr>
              <w:tab/>
            </w:r>
            <w:r w:rsidR="00B45C68">
              <w:rPr>
                <w:noProof/>
                <w:webHidden/>
              </w:rPr>
              <w:fldChar w:fldCharType="begin"/>
            </w:r>
            <w:r w:rsidR="00B45C68">
              <w:rPr>
                <w:noProof/>
                <w:webHidden/>
              </w:rPr>
              <w:instrText xml:space="preserve"> PAGEREF _Toc136867511 \h </w:instrText>
            </w:r>
            <w:r w:rsidR="00B45C68">
              <w:rPr>
                <w:noProof/>
                <w:webHidden/>
              </w:rPr>
            </w:r>
            <w:r w:rsidR="00B45C68">
              <w:rPr>
                <w:noProof/>
                <w:webHidden/>
              </w:rPr>
              <w:fldChar w:fldCharType="separate"/>
            </w:r>
            <w:r w:rsidR="00B70C91">
              <w:rPr>
                <w:noProof/>
                <w:webHidden/>
              </w:rPr>
              <w:t>51</w:t>
            </w:r>
            <w:r w:rsidR="00B45C68">
              <w:rPr>
                <w:noProof/>
                <w:webHidden/>
              </w:rPr>
              <w:fldChar w:fldCharType="end"/>
            </w:r>
          </w:hyperlink>
        </w:p>
        <w:p w14:paraId="5D00E788" w14:textId="437E09FD" w:rsidR="00B45C68" w:rsidRDefault="00973CB6">
          <w:pPr>
            <w:pStyle w:val="TOC1"/>
            <w:rPr>
              <w:rFonts w:asciiTheme="minorHAnsi" w:eastAsiaTheme="minorEastAsia" w:hAnsiTheme="minorHAnsi" w:cstheme="minorBidi"/>
              <w:b w:val="0"/>
              <w:bCs w:val="0"/>
              <w:sz w:val="22"/>
              <w:lang w:eastAsia="en-AU"/>
            </w:rPr>
          </w:pPr>
          <w:hyperlink w:anchor="_Toc136867512" w:history="1">
            <w:r w:rsidR="00B45C68" w:rsidRPr="00753C0A">
              <w:rPr>
                <w:rStyle w:val="Hyperlink"/>
              </w:rPr>
              <w:t>8.</w:t>
            </w:r>
            <w:r w:rsidR="00B45C68">
              <w:rPr>
                <w:rFonts w:asciiTheme="minorHAnsi" w:eastAsiaTheme="minorEastAsia" w:hAnsiTheme="minorHAnsi" w:cstheme="minorBidi"/>
                <w:b w:val="0"/>
                <w:bCs w:val="0"/>
                <w:sz w:val="22"/>
                <w:lang w:eastAsia="en-AU"/>
              </w:rPr>
              <w:tab/>
            </w:r>
            <w:r w:rsidR="00B45C68" w:rsidRPr="00753C0A">
              <w:rPr>
                <w:rStyle w:val="Hyperlink"/>
              </w:rPr>
              <w:t>Visas</w:t>
            </w:r>
            <w:r w:rsidR="00B45C68">
              <w:rPr>
                <w:webHidden/>
              </w:rPr>
              <w:tab/>
            </w:r>
            <w:r w:rsidR="00B45C68">
              <w:rPr>
                <w:webHidden/>
              </w:rPr>
              <w:fldChar w:fldCharType="begin"/>
            </w:r>
            <w:r w:rsidR="00B45C68">
              <w:rPr>
                <w:webHidden/>
              </w:rPr>
              <w:instrText xml:space="preserve"> PAGEREF _Toc136867512 \h </w:instrText>
            </w:r>
            <w:r w:rsidR="00B45C68">
              <w:rPr>
                <w:webHidden/>
              </w:rPr>
            </w:r>
            <w:r w:rsidR="00B45C68">
              <w:rPr>
                <w:webHidden/>
              </w:rPr>
              <w:fldChar w:fldCharType="separate"/>
            </w:r>
            <w:r w:rsidR="00B70C91">
              <w:rPr>
                <w:webHidden/>
              </w:rPr>
              <w:t>52</w:t>
            </w:r>
            <w:r w:rsidR="00B45C68">
              <w:rPr>
                <w:webHidden/>
              </w:rPr>
              <w:fldChar w:fldCharType="end"/>
            </w:r>
          </w:hyperlink>
        </w:p>
        <w:p w14:paraId="06BF24FA" w14:textId="494B86B8" w:rsidR="00B45C68" w:rsidRDefault="00973CB6">
          <w:pPr>
            <w:pStyle w:val="TOC2"/>
            <w:rPr>
              <w:rFonts w:asciiTheme="minorHAnsi" w:eastAsiaTheme="minorEastAsia" w:hAnsiTheme="minorHAnsi" w:cstheme="minorBidi"/>
              <w:noProof/>
              <w:sz w:val="22"/>
              <w:lang w:eastAsia="en-AU"/>
            </w:rPr>
          </w:pPr>
          <w:hyperlink w:anchor="_Toc136867513" w:history="1">
            <w:r w:rsidR="00B45C68" w:rsidRPr="00753C0A">
              <w:rPr>
                <w:rStyle w:val="Hyperlink"/>
                <w:noProof/>
              </w:rPr>
              <w:t>8.1.</w:t>
            </w:r>
            <w:r w:rsidR="00B45C68">
              <w:rPr>
                <w:rFonts w:asciiTheme="minorHAnsi" w:eastAsiaTheme="minorEastAsia" w:hAnsiTheme="minorHAnsi" w:cstheme="minorBidi"/>
                <w:noProof/>
                <w:sz w:val="22"/>
                <w:lang w:eastAsia="en-AU"/>
              </w:rPr>
              <w:tab/>
            </w:r>
            <w:r w:rsidR="00B45C68" w:rsidRPr="00753C0A">
              <w:rPr>
                <w:rStyle w:val="Hyperlink"/>
                <w:noProof/>
              </w:rPr>
              <w:t>Visa requirements for awardees</w:t>
            </w:r>
            <w:r w:rsidR="00B45C68">
              <w:rPr>
                <w:noProof/>
                <w:webHidden/>
              </w:rPr>
              <w:tab/>
            </w:r>
            <w:r w:rsidR="00B45C68">
              <w:rPr>
                <w:noProof/>
                <w:webHidden/>
              </w:rPr>
              <w:fldChar w:fldCharType="begin"/>
            </w:r>
            <w:r w:rsidR="00B45C68">
              <w:rPr>
                <w:noProof/>
                <w:webHidden/>
              </w:rPr>
              <w:instrText xml:space="preserve"> PAGEREF _Toc136867513 \h </w:instrText>
            </w:r>
            <w:r w:rsidR="00B45C68">
              <w:rPr>
                <w:noProof/>
                <w:webHidden/>
              </w:rPr>
            </w:r>
            <w:r w:rsidR="00B45C68">
              <w:rPr>
                <w:noProof/>
                <w:webHidden/>
              </w:rPr>
              <w:fldChar w:fldCharType="separate"/>
            </w:r>
            <w:r w:rsidR="00B70C91">
              <w:rPr>
                <w:noProof/>
                <w:webHidden/>
              </w:rPr>
              <w:t>52</w:t>
            </w:r>
            <w:r w:rsidR="00B45C68">
              <w:rPr>
                <w:noProof/>
                <w:webHidden/>
              </w:rPr>
              <w:fldChar w:fldCharType="end"/>
            </w:r>
          </w:hyperlink>
        </w:p>
        <w:p w14:paraId="6DFA32C1" w14:textId="43CD3E14" w:rsidR="00B45C68" w:rsidRDefault="00973CB6">
          <w:pPr>
            <w:pStyle w:val="TOC2"/>
            <w:rPr>
              <w:rFonts w:asciiTheme="minorHAnsi" w:eastAsiaTheme="minorEastAsia" w:hAnsiTheme="minorHAnsi" w:cstheme="minorBidi"/>
              <w:noProof/>
              <w:sz w:val="22"/>
              <w:lang w:eastAsia="en-AU"/>
            </w:rPr>
          </w:pPr>
          <w:hyperlink w:anchor="_Toc136867514" w:history="1">
            <w:r w:rsidR="00B45C68" w:rsidRPr="00753C0A">
              <w:rPr>
                <w:rStyle w:val="Hyperlink"/>
                <w:noProof/>
              </w:rPr>
              <w:t>8.2.</w:t>
            </w:r>
            <w:r w:rsidR="00B45C68">
              <w:rPr>
                <w:rFonts w:asciiTheme="minorHAnsi" w:eastAsiaTheme="minorEastAsia" w:hAnsiTheme="minorHAnsi" w:cstheme="minorBidi"/>
                <w:noProof/>
                <w:sz w:val="22"/>
                <w:lang w:eastAsia="en-AU"/>
              </w:rPr>
              <w:tab/>
            </w:r>
            <w:r w:rsidR="00B45C68" w:rsidRPr="00753C0A">
              <w:rPr>
                <w:rStyle w:val="Hyperlink"/>
                <w:noProof/>
              </w:rPr>
              <w:t>Visa requirements for accompanying dependent family members</w:t>
            </w:r>
            <w:r w:rsidR="00B45C68">
              <w:rPr>
                <w:noProof/>
                <w:webHidden/>
              </w:rPr>
              <w:tab/>
            </w:r>
            <w:r w:rsidR="00B45C68">
              <w:rPr>
                <w:noProof/>
                <w:webHidden/>
              </w:rPr>
              <w:fldChar w:fldCharType="begin"/>
            </w:r>
            <w:r w:rsidR="00B45C68">
              <w:rPr>
                <w:noProof/>
                <w:webHidden/>
              </w:rPr>
              <w:instrText xml:space="preserve"> PAGEREF _Toc136867514 \h </w:instrText>
            </w:r>
            <w:r w:rsidR="00B45C68">
              <w:rPr>
                <w:noProof/>
                <w:webHidden/>
              </w:rPr>
            </w:r>
            <w:r w:rsidR="00B45C68">
              <w:rPr>
                <w:noProof/>
                <w:webHidden/>
              </w:rPr>
              <w:fldChar w:fldCharType="separate"/>
            </w:r>
            <w:r w:rsidR="00B70C91">
              <w:rPr>
                <w:noProof/>
                <w:webHidden/>
              </w:rPr>
              <w:t>52</w:t>
            </w:r>
            <w:r w:rsidR="00B45C68">
              <w:rPr>
                <w:noProof/>
                <w:webHidden/>
              </w:rPr>
              <w:fldChar w:fldCharType="end"/>
            </w:r>
          </w:hyperlink>
        </w:p>
        <w:p w14:paraId="327A0F33" w14:textId="4F89D9C1" w:rsidR="00B45C68" w:rsidRDefault="00973CB6">
          <w:pPr>
            <w:pStyle w:val="TOC2"/>
            <w:rPr>
              <w:rFonts w:asciiTheme="minorHAnsi" w:eastAsiaTheme="minorEastAsia" w:hAnsiTheme="minorHAnsi" w:cstheme="minorBidi"/>
              <w:noProof/>
              <w:sz w:val="22"/>
              <w:lang w:eastAsia="en-AU"/>
            </w:rPr>
          </w:pPr>
          <w:hyperlink w:anchor="_Toc136867515" w:history="1">
            <w:r w:rsidR="00B45C68" w:rsidRPr="00753C0A">
              <w:rPr>
                <w:rStyle w:val="Hyperlink"/>
                <w:noProof/>
              </w:rPr>
              <w:t>8.3.</w:t>
            </w:r>
            <w:r w:rsidR="00B45C68">
              <w:rPr>
                <w:rFonts w:asciiTheme="minorHAnsi" w:eastAsiaTheme="minorEastAsia" w:hAnsiTheme="minorHAnsi" w:cstheme="minorBidi"/>
                <w:noProof/>
                <w:sz w:val="22"/>
                <w:lang w:eastAsia="en-AU"/>
              </w:rPr>
              <w:tab/>
            </w:r>
            <w:r w:rsidR="00B45C68" w:rsidRPr="00753C0A">
              <w:rPr>
                <w:rStyle w:val="Hyperlink"/>
                <w:noProof/>
              </w:rPr>
              <w:t>Visa requirements for awardees with disability</w:t>
            </w:r>
            <w:r w:rsidR="00B45C68">
              <w:rPr>
                <w:noProof/>
                <w:webHidden/>
              </w:rPr>
              <w:tab/>
            </w:r>
            <w:r w:rsidR="00B45C68">
              <w:rPr>
                <w:noProof/>
                <w:webHidden/>
              </w:rPr>
              <w:fldChar w:fldCharType="begin"/>
            </w:r>
            <w:r w:rsidR="00B45C68">
              <w:rPr>
                <w:noProof/>
                <w:webHidden/>
              </w:rPr>
              <w:instrText xml:space="preserve"> PAGEREF _Toc136867515 \h </w:instrText>
            </w:r>
            <w:r w:rsidR="00B45C68">
              <w:rPr>
                <w:noProof/>
                <w:webHidden/>
              </w:rPr>
            </w:r>
            <w:r w:rsidR="00B45C68">
              <w:rPr>
                <w:noProof/>
                <w:webHidden/>
              </w:rPr>
              <w:fldChar w:fldCharType="separate"/>
            </w:r>
            <w:r w:rsidR="00B70C91">
              <w:rPr>
                <w:noProof/>
                <w:webHidden/>
              </w:rPr>
              <w:t>52</w:t>
            </w:r>
            <w:r w:rsidR="00B45C68">
              <w:rPr>
                <w:noProof/>
                <w:webHidden/>
              </w:rPr>
              <w:fldChar w:fldCharType="end"/>
            </w:r>
          </w:hyperlink>
        </w:p>
        <w:p w14:paraId="0FA5DF63" w14:textId="4E5C79AC" w:rsidR="00B45C68" w:rsidRDefault="00973CB6">
          <w:pPr>
            <w:pStyle w:val="TOC2"/>
            <w:rPr>
              <w:rFonts w:asciiTheme="minorHAnsi" w:eastAsiaTheme="minorEastAsia" w:hAnsiTheme="minorHAnsi" w:cstheme="minorBidi"/>
              <w:noProof/>
              <w:sz w:val="22"/>
              <w:lang w:eastAsia="en-AU"/>
            </w:rPr>
          </w:pPr>
          <w:hyperlink w:anchor="_Toc136867516" w:history="1">
            <w:r w:rsidR="00B45C68" w:rsidRPr="00753C0A">
              <w:rPr>
                <w:rStyle w:val="Hyperlink"/>
                <w:noProof/>
              </w:rPr>
              <w:t>8.4.</w:t>
            </w:r>
            <w:r w:rsidR="00B45C68">
              <w:rPr>
                <w:rFonts w:asciiTheme="minorHAnsi" w:eastAsiaTheme="minorEastAsia" w:hAnsiTheme="minorHAnsi" w:cstheme="minorBidi"/>
                <w:noProof/>
                <w:sz w:val="22"/>
                <w:lang w:eastAsia="en-AU"/>
              </w:rPr>
              <w:tab/>
            </w:r>
            <w:r w:rsidR="00B45C68" w:rsidRPr="00753C0A">
              <w:rPr>
                <w:rStyle w:val="Hyperlink"/>
                <w:noProof/>
              </w:rPr>
              <w:t>Visa obligations</w:t>
            </w:r>
            <w:r w:rsidR="00B45C68">
              <w:rPr>
                <w:noProof/>
                <w:webHidden/>
              </w:rPr>
              <w:tab/>
            </w:r>
            <w:r w:rsidR="00B45C68">
              <w:rPr>
                <w:noProof/>
                <w:webHidden/>
              </w:rPr>
              <w:fldChar w:fldCharType="begin"/>
            </w:r>
            <w:r w:rsidR="00B45C68">
              <w:rPr>
                <w:noProof/>
                <w:webHidden/>
              </w:rPr>
              <w:instrText xml:space="preserve"> PAGEREF _Toc136867516 \h </w:instrText>
            </w:r>
            <w:r w:rsidR="00B45C68">
              <w:rPr>
                <w:noProof/>
                <w:webHidden/>
              </w:rPr>
            </w:r>
            <w:r w:rsidR="00B45C68">
              <w:rPr>
                <w:noProof/>
                <w:webHidden/>
              </w:rPr>
              <w:fldChar w:fldCharType="separate"/>
            </w:r>
            <w:r w:rsidR="00B70C91">
              <w:rPr>
                <w:noProof/>
                <w:webHidden/>
              </w:rPr>
              <w:t>53</w:t>
            </w:r>
            <w:r w:rsidR="00B45C68">
              <w:rPr>
                <w:noProof/>
                <w:webHidden/>
              </w:rPr>
              <w:fldChar w:fldCharType="end"/>
            </w:r>
          </w:hyperlink>
        </w:p>
        <w:p w14:paraId="697793DB" w14:textId="46026C23" w:rsidR="00B45C68" w:rsidRDefault="00973CB6">
          <w:pPr>
            <w:pStyle w:val="TOC2"/>
            <w:rPr>
              <w:rFonts w:asciiTheme="minorHAnsi" w:eastAsiaTheme="minorEastAsia" w:hAnsiTheme="minorHAnsi" w:cstheme="minorBidi"/>
              <w:noProof/>
              <w:sz w:val="22"/>
              <w:lang w:eastAsia="en-AU"/>
            </w:rPr>
          </w:pPr>
          <w:hyperlink w:anchor="_Toc136867517" w:history="1">
            <w:r w:rsidR="00B45C68" w:rsidRPr="00753C0A">
              <w:rPr>
                <w:rStyle w:val="Hyperlink"/>
                <w:noProof/>
              </w:rPr>
              <w:t>8.5.</w:t>
            </w:r>
            <w:r w:rsidR="00B45C68">
              <w:rPr>
                <w:rFonts w:asciiTheme="minorHAnsi" w:eastAsiaTheme="minorEastAsia" w:hAnsiTheme="minorHAnsi" w:cstheme="minorBidi"/>
                <w:noProof/>
                <w:sz w:val="22"/>
                <w:lang w:eastAsia="en-AU"/>
              </w:rPr>
              <w:tab/>
            </w:r>
            <w:r w:rsidR="00B45C68" w:rsidRPr="00753C0A">
              <w:rPr>
                <w:rStyle w:val="Hyperlink"/>
                <w:noProof/>
              </w:rPr>
              <w:t>Applying for a further student visa (scholarship extension)</w:t>
            </w:r>
            <w:r w:rsidR="00B45C68">
              <w:rPr>
                <w:noProof/>
                <w:webHidden/>
              </w:rPr>
              <w:tab/>
            </w:r>
            <w:r w:rsidR="00B45C68">
              <w:rPr>
                <w:noProof/>
                <w:webHidden/>
              </w:rPr>
              <w:fldChar w:fldCharType="begin"/>
            </w:r>
            <w:r w:rsidR="00B45C68">
              <w:rPr>
                <w:noProof/>
                <w:webHidden/>
              </w:rPr>
              <w:instrText xml:space="preserve"> PAGEREF _Toc136867517 \h </w:instrText>
            </w:r>
            <w:r w:rsidR="00B45C68">
              <w:rPr>
                <w:noProof/>
                <w:webHidden/>
              </w:rPr>
            </w:r>
            <w:r w:rsidR="00B45C68">
              <w:rPr>
                <w:noProof/>
                <w:webHidden/>
              </w:rPr>
              <w:fldChar w:fldCharType="separate"/>
            </w:r>
            <w:r w:rsidR="00B70C91">
              <w:rPr>
                <w:noProof/>
                <w:webHidden/>
              </w:rPr>
              <w:t>54</w:t>
            </w:r>
            <w:r w:rsidR="00B45C68">
              <w:rPr>
                <w:noProof/>
                <w:webHidden/>
              </w:rPr>
              <w:fldChar w:fldCharType="end"/>
            </w:r>
          </w:hyperlink>
        </w:p>
        <w:p w14:paraId="2B702FEC" w14:textId="744F6F9F" w:rsidR="00B45C68" w:rsidRDefault="00973CB6">
          <w:pPr>
            <w:pStyle w:val="TOC2"/>
            <w:rPr>
              <w:rFonts w:asciiTheme="minorHAnsi" w:eastAsiaTheme="minorEastAsia" w:hAnsiTheme="minorHAnsi" w:cstheme="minorBidi"/>
              <w:noProof/>
              <w:sz w:val="22"/>
              <w:lang w:eastAsia="en-AU"/>
            </w:rPr>
          </w:pPr>
          <w:hyperlink w:anchor="_Toc136867518" w:history="1">
            <w:r w:rsidR="00B45C68" w:rsidRPr="00753C0A">
              <w:rPr>
                <w:rStyle w:val="Hyperlink"/>
                <w:noProof/>
              </w:rPr>
              <w:t>8.6.</w:t>
            </w:r>
            <w:r w:rsidR="00B45C68">
              <w:rPr>
                <w:rFonts w:asciiTheme="minorHAnsi" w:eastAsiaTheme="minorEastAsia" w:hAnsiTheme="minorHAnsi" w:cstheme="minorBidi"/>
                <w:noProof/>
                <w:sz w:val="22"/>
                <w:lang w:eastAsia="en-AU"/>
              </w:rPr>
              <w:tab/>
            </w:r>
            <w:r w:rsidR="00B45C68" w:rsidRPr="00753C0A">
              <w:rPr>
                <w:rStyle w:val="Hyperlink"/>
                <w:noProof/>
              </w:rPr>
              <w:t>Two-year exclusion rule</w:t>
            </w:r>
            <w:r w:rsidR="00B45C68">
              <w:rPr>
                <w:noProof/>
                <w:webHidden/>
              </w:rPr>
              <w:tab/>
            </w:r>
            <w:r w:rsidR="00B45C68">
              <w:rPr>
                <w:noProof/>
                <w:webHidden/>
              </w:rPr>
              <w:fldChar w:fldCharType="begin"/>
            </w:r>
            <w:r w:rsidR="00B45C68">
              <w:rPr>
                <w:noProof/>
                <w:webHidden/>
              </w:rPr>
              <w:instrText xml:space="preserve"> PAGEREF _Toc136867518 \h </w:instrText>
            </w:r>
            <w:r w:rsidR="00B45C68">
              <w:rPr>
                <w:noProof/>
                <w:webHidden/>
              </w:rPr>
            </w:r>
            <w:r w:rsidR="00B45C68">
              <w:rPr>
                <w:noProof/>
                <w:webHidden/>
              </w:rPr>
              <w:fldChar w:fldCharType="separate"/>
            </w:r>
            <w:r w:rsidR="00B70C91">
              <w:rPr>
                <w:noProof/>
                <w:webHidden/>
              </w:rPr>
              <w:t>55</w:t>
            </w:r>
            <w:r w:rsidR="00B45C68">
              <w:rPr>
                <w:noProof/>
                <w:webHidden/>
              </w:rPr>
              <w:fldChar w:fldCharType="end"/>
            </w:r>
          </w:hyperlink>
        </w:p>
        <w:p w14:paraId="09EB31C7" w14:textId="32DA55A8" w:rsidR="00B45C68" w:rsidRDefault="00973CB6">
          <w:pPr>
            <w:pStyle w:val="TOC2"/>
            <w:rPr>
              <w:rFonts w:asciiTheme="minorHAnsi" w:eastAsiaTheme="minorEastAsia" w:hAnsiTheme="minorHAnsi" w:cstheme="minorBidi"/>
              <w:noProof/>
              <w:sz w:val="22"/>
              <w:lang w:eastAsia="en-AU"/>
            </w:rPr>
          </w:pPr>
          <w:hyperlink w:anchor="_Toc136867519" w:history="1">
            <w:r w:rsidR="00B45C68" w:rsidRPr="00753C0A">
              <w:rPr>
                <w:rStyle w:val="Hyperlink"/>
                <w:noProof/>
              </w:rPr>
              <w:t>8.7.</w:t>
            </w:r>
            <w:r w:rsidR="00B45C68">
              <w:rPr>
                <w:rFonts w:asciiTheme="minorHAnsi" w:eastAsiaTheme="minorEastAsia" w:hAnsiTheme="minorHAnsi" w:cstheme="minorBidi"/>
                <w:noProof/>
                <w:sz w:val="22"/>
                <w:lang w:eastAsia="en-AU"/>
              </w:rPr>
              <w:tab/>
            </w:r>
            <w:r w:rsidR="00B45C68" w:rsidRPr="00753C0A">
              <w:rPr>
                <w:rStyle w:val="Hyperlink"/>
                <w:noProof/>
              </w:rPr>
              <w:t>Early completion of the scholarship</w:t>
            </w:r>
            <w:r w:rsidR="00B45C68">
              <w:rPr>
                <w:noProof/>
                <w:webHidden/>
              </w:rPr>
              <w:tab/>
            </w:r>
            <w:r w:rsidR="00B45C68">
              <w:rPr>
                <w:noProof/>
                <w:webHidden/>
              </w:rPr>
              <w:fldChar w:fldCharType="begin"/>
            </w:r>
            <w:r w:rsidR="00B45C68">
              <w:rPr>
                <w:noProof/>
                <w:webHidden/>
              </w:rPr>
              <w:instrText xml:space="preserve"> PAGEREF _Toc136867519 \h </w:instrText>
            </w:r>
            <w:r w:rsidR="00B45C68">
              <w:rPr>
                <w:noProof/>
                <w:webHidden/>
              </w:rPr>
            </w:r>
            <w:r w:rsidR="00B45C68">
              <w:rPr>
                <w:noProof/>
                <w:webHidden/>
              </w:rPr>
              <w:fldChar w:fldCharType="separate"/>
            </w:r>
            <w:r w:rsidR="00B70C91">
              <w:rPr>
                <w:noProof/>
                <w:webHidden/>
              </w:rPr>
              <w:t>55</w:t>
            </w:r>
            <w:r w:rsidR="00B45C68">
              <w:rPr>
                <w:noProof/>
                <w:webHidden/>
              </w:rPr>
              <w:fldChar w:fldCharType="end"/>
            </w:r>
          </w:hyperlink>
        </w:p>
        <w:p w14:paraId="1EE145E2" w14:textId="2532D1A5" w:rsidR="00B45C68" w:rsidRDefault="00973CB6">
          <w:pPr>
            <w:pStyle w:val="TOC2"/>
            <w:rPr>
              <w:rFonts w:asciiTheme="minorHAnsi" w:eastAsiaTheme="minorEastAsia" w:hAnsiTheme="minorHAnsi" w:cstheme="minorBidi"/>
              <w:noProof/>
              <w:sz w:val="22"/>
              <w:lang w:eastAsia="en-AU"/>
            </w:rPr>
          </w:pPr>
          <w:hyperlink w:anchor="_Toc136867520" w:history="1">
            <w:r w:rsidR="00B45C68" w:rsidRPr="00753C0A">
              <w:rPr>
                <w:rStyle w:val="Hyperlink"/>
                <w:noProof/>
              </w:rPr>
              <w:t>8.8.</w:t>
            </w:r>
            <w:r w:rsidR="00B45C68">
              <w:rPr>
                <w:rFonts w:asciiTheme="minorHAnsi" w:eastAsiaTheme="minorEastAsia" w:hAnsiTheme="minorHAnsi" w:cstheme="minorBidi"/>
                <w:noProof/>
                <w:sz w:val="22"/>
                <w:lang w:eastAsia="en-AU"/>
              </w:rPr>
              <w:tab/>
            </w:r>
            <w:r w:rsidR="00B45C68" w:rsidRPr="00753C0A">
              <w:rPr>
                <w:rStyle w:val="Hyperlink"/>
                <w:noProof/>
              </w:rPr>
              <w:t>Post-scholarship externally funded program in Australia</w:t>
            </w:r>
            <w:r w:rsidR="00B45C68">
              <w:rPr>
                <w:noProof/>
                <w:webHidden/>
              </w:rPr>
              <w:tab/>
            </w:r>
            <w:r w:rsidR="00B45C68">
              <w:rPr>
                <w:noProof/>
                <w:webHidden/>
              </w:rPr>
              <w:fldChar w:fldCharType="begin"/>
            </w:r>
            <w:r w:rsidR="00B45C68">
              <w:rPr>
                <w:noProof/>
                <w:webHidden/>
              </w:rPr>
              <w:instrText xml:space="preserve"> PAGEREF _Toc136867520 \h </w:instrText>
            </w:r>
            <w:r w:rsidR="00B45C68">
              <w:rPr>
                <w:noProof/>
                <w:webHidden/>
              </w:rPr>
            </w:r>
            <w:r w:rsidR="00B45C68">
              <w:rPr>
                <w:noProof/>
                <w:webHidden/>
              </w:rPr>
              <w:fldChar w:fldCharType="separate"/>
            </w:r>
            <w:r w:rsidR="00B70C91">
              <w:rPr>
                <w:noProof/>
                <w:webHidden/>
              </w:rPr>
              <w:t>55</w:t>
            </w:r>
            <w:r w:rsidR="00B45C68">
              <w:rPr>
                <w:noProof/>
                <w:webHidden/>
              </w:rPr>
              <w:fldChar w:fldCharType="end"/>
            </w:r>
          </w:hyperlink>
        </w:p>
        <w:p w14:paraId="4342B77B" w14:textId="2F97BB37" w:rsidR="00B45C68" w:rsidRDefault="00973CB6">
          <w:pPr>
            <w:pStyle w:val="TOC2"/>
            <w:rPr>
              <w:rFonts w:asciiTheme="minorHAnsi" w:eastAsiaTheme="minorEastAsia" w:hAnsiTheme="minorHAnsi" w:cstheme="minorBidi"/>
              <w:noProof/>
              <w:sz w:val="22"/>
              <w:lang w:eastAsia="en-AU"/>
            </w:rPr>
          </w:pPr>
          <w:hyperlink w:anchor="_Toc136867521" w:history="1">
            <w:r w:rsidR="00B45C68" w:rsidRPr="00753C0A">
              <w:rPr>
                <w:rStyle w:val="Hyperlink"/>
                <w:noProof/>
              </w:rPr>
              <w:t>8.9.</w:t>
            </w:r>
            <w:r w:rsidR="00B45C68">
              <w:rPr>
                <w:rFonts w:asciiTheme="minorHAnsi" w:eastAsiaTheme="minorEastAsia" w:hAnsiTheme="minorHAnsi" w:cstheme="minorBidi"/>
                <w:noProof/>
                <w:sz w:val="22"/>
                <w:lang w:eastAsia="en-AU"/>
              </w:rPr>
              <w:tab/>
            </w:r>
            <w:r w:rsidR="00B45C68" w:rsidRPr="00753C0A">
              <w:rPr>
                <w:rStyle w:val="Hyperlink"/>
                <w:noProof/>
              </w:rPr>
              <w:t>Debt to the Commonwealth</w:t>
            </w:r>
            <w:r w:rsidR="00B45C68">
              <w:rPr>
                <w:noProof/>
                <w:webHidden/>
              </w:rPr>
              <w:tab/>
            </w:r>
            <w:r w:rsidR="00B45C68">
              <w:rPr>
                <w:noProof/>
                <w:webHidden/>
              </w:rPr>
              <w:fldChar w:fldCharType="begin"/>
            </w:r>
            <w:r w:rsidR="00B45C68">
              <w:rPr>
                <w:noProof/>
                <w:webHidden/>
              </w:rPr>
              <w:instrText xml:space="preserve"> PAGEREF _Toc136867521 \h </w:instrText>
            </w:r>
            <w:r w:rsidR="00B45C68">
              <w:rPr>
                <w:noProof/>
                <w:webHidden/>
              </w:rPr>
            </w:r>
            <w:r w:rsidR="00B45C68">
              <w:rPr>
                <w:noProof/>
                <w:webHidden/>
              </w:rPr>
              <w:fldChar w:fldCharType="separate"/>
            </w:r>
            <w:r w:rsidR="00B70C91">
              <w:rPr>
                <w:noProof/>
                <w:webHidden/>
              </w:rPr>
              <w:t>57</w:t>
            </w:r>
            <w:r w:rsidR="00B45C68">
              <w:rPr>
                <w:noProof/>
                <w:webHidden/>
              </w:rPr>
              <w:fldChar w:fldCharType="end"/>
            </w:r>
          </w:hyperlink>
        </w:p>
        <w:p w14:paraId="7185D55A" w14:textId="791A92DC" w:rsidR="00B45C68" w:rsidRDefault="00973CB6">
          <w:pPr>
            <w:pStyle w:val="TOC1"/>
            <w:rPr>
              <w:rFonts w:asciiTheme="minorHAnsi" w:eastAsiaTheme="minorEastAsia" w:hAnsiTheme="minorHAnsi" w:cstheme="minorBidi"/>
              <w:b w:val="0"/>
              <w:bCs w:val="0"/>
              <w:sz w:val="22"/>
              <w:lang w:eastAsia="en-AU"/>
            </w:rPr>
          </w:pPr>
          <w:hyperlink w:anchor="_Toc136867522" w:history="1">
            <w:r w:rsidR="00B45C68" w:rsidRPr="00753C0A">
              <w:rPr>
                <w:rStyle w:val="Hyperlink"/>
              </w:rPr>
              <w:t>9.</w:t>
            </w:r>
            <w:r w:rsidR="00B45C68">
              <w:rPr>
                <w:rFonts w:asciiTheme="minorHAnsi" w:eastAsiaTheme="minorEastAsia" w:hAnsiTheme="minorHAnsi" w:cstheme="minorBidi"/>
                <w:b w:val="0"/>
                <w:bCs w:val="0"/>
                <w:sz w:val="22"/>
                <w:lang w:eastAsia="en-AU"/>
              </w:rPr>
              <w:tab/>
            </w:r>
            <w:r w:rsidR="00B45C68" w:rsidRPr="00753C0A">
              <w:rPr>
                <w:rStyle w:val="Hyperlink"/>
              </w:rPr>
              <w:t>Disability inclusive support</w:t>
            </w:r>
            <w:r w:rsidR="00B45C68">
              <w:rPr>
                <w:webHidden/>
              </w:rPr>
              <w:tab/>
            </w:r>
            <w:r w:rsidR="00B45C68">
              <w:rPr>
                <w:webHidden/>
              </w:rPr>
              <w:fldChar w:fldCharType="begin"/>
            </w:r>
            <w:r w:rsidR="00B45C68">
              <w:rPr>
                <w:webHidden/>
              </w:rPr>
              <w:instrText xml:space="preserve"> PAGEREF _Toc136867522 \h </w:instrText>
            </w:r>
            <w:r w:rsidR="00B45C68">
              <w:rPr>
                <w:webHidden/>
              </w:rPr>
            </w:r>
            <w:r w:rsidR="00B45C68">
              <w:rPr>
                <w:webHidden/>
              </w:rPr>
              <w:fldChar w:fldCharType="separate"/>
            </w:r>
            <w:r w:rsidR="00B70C91">
              <w:rPr>
                <w:webHidden/>
              </w:rPr>
              <w:t>58</w:t>
            </w:r>
            <w:r w:rsidR="00B45C68">
              <w:rPr>
                <w:webHidden/>
              </w:rPr>
              <w:fldChar w:fldCharType="end"/>
            </w:r>
          </w:hyperlink>
        </w:p>
        <w:p w14:paraId="3656DE93" w14:textId="6B6A0357" w:rsidR="00B45C68" w:rsidRDefault="00973CB6">
          <w:pPr>
            <w:pStyle w:val="TOC2"/>
            <w:rPr>
              <w:rFonts w:asciiTheme="minorHAnsi" w:eastAsiaTheme="minorEastAsia" w:hAnsiTheme="minorHAnsi" w:cstheme="minorBidi"/>
              <w:noProof/>
              <w:sz w:val="22"/>
              <w:lang w:eastAsia="en-AU"/>
            </w:rPr>
          </w:pPr>
          <w:hyperlink w:anchor="_Toc136867523" w:history="1">
            <w:r w:rsidR="00B45C68" w:rsidRPr="00753C0A">
              <w:rPr>
                <w:rStyle w:val="Hyperlink"/>
                <w:noProof/>
              </w:rPr>
              <w:t>9.1.</w:t>
            </w:r>
            <w:r w:rsidR="00B45C68">
              <w:rPr>
                <w:rFonts w:asciiTheme="minorHAnsi" w:eastAsiaTheme="minorEastAsia" w:hAnsiTheme="minorHAnsi" w:cstheme="minorBidi"/>
                <w:noProof/>
                <w:sz w:val="22"/>
                <w:lang w:eastAsia="en-AU"/>
              </w:rPr>
              <w:tab/>
            </w:r>
            <w:r w:rsidR="00B45C68" w:rsidRPr="00753C0A">
              <w:rPr>
                <w:rStyle w:val="Hyperlink"/>
                <w:noProof/>
              </w:rPr>
              <w:t>Support for people with disability</w:t>
            </w:r>
            <w:r w:rsidR="00B45C68">
              <w:rPr>
                <w:noProof/>
                <w:webHidden/>
              </w:rPr>
              <w:tab/>
            </w:r>
            <w:r w:rsidR="00B45C68">
              <w:rPr>
                <w:noProof/>
                <w:webHidden/>
              </w:rPr>
              <w:fldChar w:fldCharType="begin"/>
            </w:r>
            <w:r w:rsidR="00B45C68">
              <w:rPr>
                <w:noProof/>
                <w:webHidden/>
              </w:rPr>
              <w:instrText xml:space="preserve"> PAGEREF _Toc136867523 \h </w:instrText>
            </w:r>
            <w:r w:rsidR="00B45C68">
              <w:rPr>
                <w:noProof/>
                <w:webHidden/>
              </w:rPr>
            </w:r>
            <w:r w:rsidR="00B45C68">
              <w:rPr>
                <w:noProof/>
                <w:webHidden/>
              </w:rPr>
              <w:fldChar w:fldCharType="separate"/>
            </w:r>
            <w:r w:rsidR="00B70C91">
              <w:rPr>
                <w:noProof/>
                <w:webHidden/>
              </w:rPr>
              <w:t>58</w:t>
            </w:r>
            <w:r w:rsidR="00B45C68">
              <w:rPr>
                <w:noProof/>
                <w:webHidden/>
              </w:rPr>
              <w:fldChar w:fldCharType="end"/>
            </w:r>
          </w:hyperlink>
        </w:p>
        <w:p w14:paraId="3DA57110" w14:textId="26A72B54" w:rsidR="00B45C68" w:rsidRDefault="00973CB6">
          <w:pPr>
            <w:pStyle w:val="TOC2"/>
            <w:rPr>
              <w:rFonts w:asciiTheme="minorHAnsi" w:eastAsiaTheme="minorEastAsia" w:hAnsiTheme="minorHAnsi" w:cstheme="minorBidi"/>
              <w:noProof/>
              <w:sz w:val="22"/>
              <w:lang w:eastAsia="en-AU"/>
            </w:rPr>
          </w:pPr>
          <w:hyperlink w:anchor="_Toc136867524" w:history="1">
            <w:r w:rsidR="00B45C68" w:rsidRPr="00753C0A">
              <w:rPr>
                <w:rStyle w:val="Hyperlink"/>
                <w:noProof/>
              </w:rPr>
              <w:t>9.2.</w:t>
            </w:r>
            <w:r w:rsidR="00B45C68">
              <w:rPr>
                <w:rFonts w:asciiTheme="minorHAnsi" w:eastAsiaTheme="minorEastAsia" w:hAnsiTheme="minorHAnsi" w:cstheme="minorBidi"/>
                <w:noProof/>
                <w:sz w:val="22"/>
                <w:lang w:eastAsia="en-AU"/>
              </w:rPr>
              <w:tab/>
            </w:r>
            <w:r w:rsidR="00B45C68" w:rsidRPr="00753C0A">
              <w:rPr>
                <w:rStyle w:val="Hyperlink"/>
                <w:noProof/>
              </w:rPr>
              <w:t>Applicants with disability</w:t>
            </w:r>
            <w:r w:rsidR="00B45C68">
              <w:rPr>
                <w:noProof/>
                <w:webHidden/>
              </w:rPr>
              <w:tab/>
            </w:r>
            <w:r w:rsidR="00B45C68">
              <w:rPr>
                <w:noProof/>
                <w:webHidden/>
              </w:rPr>
              <w:fldChar w:fldCharType="begin"/>
            </w:r>
            <w:r w:rsidR="00B45C68">
              <w:rPr>
                <w:noProof/>
                <w:webHidden/>
              </w:rPr>
              <w:instrText xml:space="preserve"> PAGEREF _Toc136867524 \h </w:instrText>
            </w:r>
            <w:r w:rsidR="00B45C68">
              <w:rPr>
                <w:noProof/>
                <w:webHidden/>
              </w:rPr>
            </w:r>
            <w:r w:rsidR="00B45C68">
              <w:rPr>
                <w:noProof/>
                <w:webHidden/>
              </w:rPr>
              <w:fldChar w:fldCharType="separate"/>
            </w:r>
            <w:r w:rsidR="00B70C91">
              <w:rPr>
                <w:noProof/>
                <w:webHidden/>
              </w:rPr>
              <w:t>58</w:t>
            </w:r>
            <w:r w:rsidR="00B45C68">
              <w:rPr>
                <w:noProof/>
                <w:webHidden/>
              </w:rPr>
              <w:fldChar w:fldCharType="end"/>
            </w:r>
          </w:hyperlink>
        </w:p>
        <w:p w14:paraId="0EEF4D7B" w14:textId="0E773B98" w:rsidR="00B45C68" w:rsidRDefault="00973CB6">
          <w:pPr>
            <w:pStyle w:val="TOC2"/>
            <w:rPr>
              <w:rFonts w:asciiTheme="minorHAnsi" w:eastAsiaTheme="minorEastAsia" w:hAnsiTheme="minorHAnsi" w:cstheme="minorBidi"/>
              <w:noProof/>
              <w:sz w:val="22"/>
              <w:lang w:eastAsia="en-AU"/>
            </w:rPr>
          </w:pPr>
          <w:hyperlink w:anchor="_Toc136867525" w:history="1">
            <w:r w:rsidR="00B45C68" w:rsidRPr="00753C0A">
              <w:rPr>
                <w:rStyle w:val="Hyperlink"/>
                <w:noProof/>
              </w:rPr>
              <w:t>9.3.</w:t>
            </w:r>
            <w:r w:rsidR="00B45C68">
              <w:rPr>
                <w:rFonts w:asciiTheme="minorHAnsi" w:eastAsiaTheme="minorEastAsia" w:hAnsiTheme="minorHAnsi" w:cstheme="minorBidi"/>
                <w:noProof/>
                <w:sz w:val="22"/>
                <w:lang w:eastAsia="en-AU"/>
              </w:rPr>
              <w:tab/>
            </w:r>
            <w:r w:rsidR="00B45C68" w:rsidRPr="00753C0A">
              <w:rPr>
                <w:rStyle w:val="Hyperlink"/>
                <w:noProof/>
              </w:rPr>
              <w:t>Principles for providing disability support for awardees</w:t>
            </w:r>
            <w:r w:rsidR="00B45C68">
              <w:rPr>
                <w:noProof/>
                <w:webHidden/>
              </w:rPr>
              <w:tab/>
            </w:r>
            <w:r w:rsidR="00B45C68">
              <w:rPr>
                <w:noProof/>
                <w:webHidden/>
              </w:rPr>
              <w:fldChar w:fldCharType="begin"/>
            </w:r>
            <w:r w:rsidR="00B45C68">
              <w:rPr>
                <w:noProof/>
                <w:webHidden/>
              </w:rPr>
              <w:instrText xml:space="preserve"> PAGEREF _Toc136867525 \h </w:instrText>
            </w:r>
            <w:r w:rsidR="00B45C68">
              <w:rPr>
                <w:noProof/>
                <w:webHidden/>
              </w:rPr>
            </w:r>
            <w:r w:rsidR="00B45C68">
              <w:rPr>
                <w:noProof/>
                <w:webHidden/>
              </w:rPr>
              <w:fldChar w:fldCharType="separate"/>
            </w:r>
            <w:r w:rsidR="00B70C91">
              <w:rPr>
                <w:noProof/>
                <w:webHidden/>
              </w:rPr>
              <w:t>59</w:t>
            </w:r>
            <w:r w:rsidR="00B45C68">
              <w:rPr>
                <w:noProof/>
                <w:webHidden/>
              </w:rPr>
              <w:fldChar w:fldCharType="end"/>
            </w:r>
          </w:hyperlink>
        </w:p>
        <w:p w14:paraId="0D7C12EC" w14:textId="22B4DEF1" w:rsidR="00B45C68" w:rsidRDefault="00973CB6">
          <w:pPr>
            <w:pStyle w:val="TOC2"/>
            <w:rPr>
              <w:rFonts w:asciiTheme="minorHAnsi" w:eastAsiaTheme="minorEastAsia" w:hAnsiTheme="minorHAnsi" w:cstheme="minorBidi"/>
              <w:noProof/>
              <w:sz w:val="22"/>
              <w:lang w:eastAsia="en-AU"/>
            </w:rPr>
          </w:pPr>
          <w:hyperlink w:anchor="_Toc136867526" w:history="1">
            <w:r w:rsidR="00B45C68" w:rsidRPr="00753C0A">
              <w:rPr>
                <w:rStyle w:val="Hyperlink"/>
                <w:noProof/>
              </w:rPr>
              <w:t>9.4.</w:t>
            </w:r>
            <w:r w:rsidR="00B45C68">
              <w:rPr>
                <w:rFonts w:asciiTheme="minorHAnsi" w:eastAsiaTheme="minorEastAsia" w:hAnsiTheme="minorHAnsi" w:cstheme="minorBidi"/>
                <w:noProof/>
                <w:sz w:val="22"/>
                <w:lang w:eastAsia="en-AU"/>
              </w:rPr>
              <w:tab/>
            </w:r>
            <w:r w:rsidR="00B45C68" w:rsidRPr="00753C0A">
              <w:rPr>
                <w:rStyle w:val="Hyperlink"/>
                <w:noProof/>
              </w:rPr>
              <w:t>Assessing disability support needs</w:t>
            </w:r>
            <w:r w:rsidR="00B45C68">
              <w:rPr>
                <w:noProof/>
                <w:webHidden/>
              </w:rPr>
              <w:tab/>
            </w:r>
            <w:r w:rsidR="00B45C68">
              <w:rPr>
                <w:noProof/>
                <w:webHidden/>
              </w:rPr>
              <w:fldChar w:fldCharType="begin"/>
            </w:r>
            <w:r w:rsidR="00B45C68">
              <w:rPr>
                <w:noProof/>
                <w:webHidden/>
              </w:rPr>
              <w:instrText xml:space="preserve"> PAGEREF _Toc136867526 \h </w:instrText>
            </w:r>
            <w:r w:rsidR="00B45C68">
              <w:rPr>
                <w:noProof/>
                <w:webHidden/>
              </w:rPr>
            </w:r>
            <w:r w:rsidR="00B45C68">
              <w:rPr>
                <w:noProof/>
                <w:webHidden/>
              </w:rPr>
              <w:fldChar w:fldCharType="separate"/>
            </w:r>
            <w:r w:rsidR="00B70C91">
              <w:rPr>
                <w:noProof/>
                <w:webHidden/>
              </w:rPr>
              <w:t>60</w:t>
            </w:r>
            <w:r w:rsidR="00B45C68">
              <w:rPr>
                <w:noProof/>
                <w:webHidden/>
              </w:rPr>
              <w:fldChar w:fldCharType="end"/>
            </w:r>
          </w:hyperlink>
        </w:p>
        <w:p w14:paraId="6BEE93CA" w14:textId="26A682F9" w:rsidR="00B45C68" w:rsidRDefault="00973CB6">
          <w:pPr>
            <w:pStyle w:val="TOC2"/>
            <w:rPr>
              <w:rFonts w:asciiTheme="minorHAnsi" w:eastAsiaTheme="minorEastAsia" w:hAnsiTheme="minorHAnsi" w:cstheme="minorBidi"/>
              <w:noProof/>
              <w:sz w:val="22"/>
              <w:lang w:eastAsia="en-AU"/>
            </w:rPr>
          </w:pPr>
          <w:hyperlink w:anchor="_Toc136867527" w:history="1">
            <w:r w:rsidR="00B45C68" w:rsidRPr="00753C0A">
              <w:rPr>
                <w:rStyle w:val="Hyperlink"/>
                <w:noProof/>
              </w:rPr>
              <w:t>9.5.</w:t>
            </w:r>
            <w:r w:rsidR="00B45C68">
              <w:rPr>
                <w:rFonts w:asciiTheme="minorHAnsi" w:eastAsiaTheme="minorEastAsia" w:hAnsiTheme="minorHAnsi" w:cstheme="minorBidi"/>
                <w:noProof/>
                <w:sz w:val="22"/>
                <w:lang w:eastAsia="en-AU"/>
              </w:rPr>
              <w:tab/>
            </w:r>
            <w:r w:rsidR="00B45C68" w:rsidRPr="00753C0A">
              <w:rPr>
                <w:rStyle w:val="Hyperlink"/>
                <w:noProof/>
              </w:rPr>
              <w:t>Reasonable adjustments and accommodations</w:t>
            </w:r>
            <w:r w:rsidR="00B45C68">
              <w:rPr>
                <w:noProof/>
                <w:webHidden/>
              </w:rPr>
              <w:tab/>
            </w:r>
            <w:r w:rsidR="00B45C68">
              <w:rPr>
                <w:noProof/>
                <w:webHidden/>
              </w:rPr>
              <w:fldChar w:fldCharType="begin"/>
            </w:r>
            <w:r w:rsidR="00B45C68">
              <w:rPr>
                <w:noProof/>
                <w:webHidden/>
              </w:rPr>
              <w:instrText xml:space="preserve"> PAGEREF _Toc136867527 \h </w:instrText>
            </w:r>
            <w:r w:rsidR="00B45C68">
              <w:rPr>
                <w:noProof/>
                <w:webHidden/>
              </w:rPr>
            </w:r>
            <w:r w:rsidR="00B45C68">
              <w:rPr>
                <w:noProof/>
                <w:webHidden/>
              </w:rPr>
              <w:fldChar w:fldCharType="separate"/>
            </w:r>
            <w:r w:rsidR="00B70C91">
              <w:rPr>
                <w:noProof/>
                <w:webHidden/>
              </w:rPr>
              <w:t>64</w:t>
            </w:r>
            <w:r w:rsidR="00B45C68">
              <w:rPr>
                <w:noProof/>
                <w:webHidden/>
              </w:rPr>
              <w:fldChar w:fldCharType="end"/>
            </w:r>
          </w:hyperlink>
        </w:p>
        <w:p w14:paraId="3AA8A518" w14:textId="3074E99D" w:rsidR="00B45C68" w:rsidRDefault="00973CB6">
          <w:pPr>
            <w:pStyle w:val="TOC3"/>
            <w:rPr>
              <w:rFonts w:asciiTheme="minorHAnsi" w:eastAsiaTheme="minorEastAsia" w:hAnsiTheme="minorHAnsi" w:cstheme="minorBidi"/>
              <w:noProof/>
              <w:sz w:val="22"/>
              <w:lang w:eastAsia="en-AU"/>
            </w:rPr>
          </w:pPr>
          <w:hyperlink w:anchor="_Toc136867528" w:history="1">
            <w:r w:rsidR="00B45C68" w:rsidRPr="00753C0A">
              <w:rPr>
                <w:rStyle w:val="Hyperlink"/>
                <w:noProof/>
              </w:rPr>
              <w:t>Responsibilities for reasonable adjustments and accommodations</w:t>
            </w:r>
            <w:r w:rsidR="00B45C68">
              <w:rPr>
                <w:noProof/>
                <w:webHidden/>
              </w:rPr>
              <w:tab/>
            </w:r>
            <w:r w:rsidR="00B45C68">
              <w:rPr>
                <w:noProof/>
                <w:webHidden/>
              </w:rPr>
              <w:fldChar w:fldCharType="begin"/>
            </w:r>
            <w:r w:rsidR="00B45C68">
              <w:rPr>
                <w:noProof/>
                <w:webHidden/>
              </w:rPr>
              <w:instrText xml:space="preserve"> PAGEREF _Toc136867528 \h </w:instrText>
            </w:r>
            <w:r w:rsidR="00B45C68">
              <w:rPr>
                <w:noProof/>
                <w:webHidden/>
              </w:rPr>
            </w:r>
            <w:r w:rsidR="00B45C68">
              <w:rPr>
                <w:noProof/>
                <w:webHidden/>
              </w:rPr>
              <w:fldChar w:fldCharType="separate"/>
            </w:r>
            <w:r w:rsidR="00B70C91">
              <w:rPr>
                <w:noProof/>
                <w:webHidden/>
              </w:rPr>
              <w:t>64</w:t>
            </w:r>
            <w:r w:rsidR="00B45C68">
              <w:rPr>
                <w:noProof/>
                <w:webHidden/>
              </w:rPr>
              <w:fldChar w:fldCharType="end"/>
            </w:r>
          </w:hyperlink>
        </w:p>
        <w:p w14:paraId="72D2552B" w14:textId="0F8F3E65" w:rsidR="00B45C68" w:rsidRDefault="00973CB6">
          <w:pPr>
            <w:pStyle w:val="TOC3"/>
            <w:rPr>
              <w:rFonts w:asciiTheme="minorHAnsi" w:eastAsiaTheme="minorEastAsia" w:hAnsiTheme="minorHAnsi" w:cstheme="minorBidi"/>
              <w:noProof/>
              <w:sz w:val="22"/>
              <w:lang w:eastAsia="en-AU"/>
            </w:rPr>
          </w:pPr>
          <w:hyperlink w:anchor="_Toc136867529" w:history="1">
            <w:r w:rsidR="00B45C68" w:rsidRPr="00753C0A">
              <w:rPr>
                <w:rStyle w:val="Hyperlink"/>
                <w:noProof/>
              </w:rPr>
              <w:t>Reasonable adjustments</w:t>
            </w:r>
            <w:r w:rsidR="00B45C68">
              <w:rPr>
                <w:noProof/>
                <w:webHidden/>
              </w:rPr>
              <w:tab/>
            </w:r>
            <w:r w:rsidR="00B45C68">
              <w:rPr>
                <w:noProof/>
                <w:webHidden/>
              </w:rPr>
              <w:fldChar w:fldCharType="begin"/>
            </w:r>
            <w:r w:rsidR="00B45C68">
              <w:rPr>
                <w:noProof/>
                <w:webHidden/>
              </w:rPr>
              <w:instrText xml:space="preserve"> PAGEREF _Toc136867529 \h </w:instrText>
            </w:r>
            <w:r w:rsidR="00B45C68">
              <w:rPr>
                <w:noProof/>
                <w:webHidden/>
              </w:rPr>
            </w:r>
            <w:r w:rsidR="00B45C68">
              <w:rPr>
                <w:noProof/>
                <w:webHidden/>
              </w:rPr>
              <w:fldChar w:fldCharType="separate"/>
            </w:r>
            <w:r w:rsidR="00B70C91">
              <w:rPr>
                <w:noProof/>
                <w:webHidden/>
              </w:rPr>
              <w:t>65</w:t>
            </w:r>
            <w:r w:rsidR="00B45C68">
              <w:rPr>
                <w:noProof/>
                <w:webHidden/>
              </w:rPr>
              <w:fldChar w:fldCharType="end"/>
            </w:r>
          </w:hyperlink>
        </w:p>
        <w:p w14:paraId="0A1A4F75" w14:textId="538A48C1" w:rsidR="00B45C68" w:rsidRDefault="00973CB6">
          <w:pPr>
            <w:pStyle w:val="TOC3"/>
            <w:rPr>
              <w:rFonts w:asciiTheme="minorHAnsi" w:eastAsiaTheme="minorEastAsia" w:hAnsiTheme="minorHAnsi" w:cstheme="minorBidi"/>
              <w:noProof/>
              <w:sz w:val="22"/>
              <w:lang w:eastAsia="en-AU"/>
            </w:rPr>
          </w:pPr>
          <w:hyperlink w:anchor="_Toc136867530" w:history="1">
            <w:r w:rsidR="00B45C68" w:rsidRPr="00753C0A">
              <w:rPr>
                <w:rStyle w:val="Hyperlink"/>
                <w:noProof/>
              </w:rPr>
              <w:t>Reasonable accommodations</w:t>
            </w:r>
            <w:r w:rsidR="00B45C68">
              <w:rPr>
                <w:noProof/>
                <w:webHidden/>
              </w:rPr>
              <w:tab/>
            </w:r>
            <w:r w:rsidR="00B45C68">
              <w:rPr>
                <w:noProof/>
                <w:webHidden/>
              </w:rPr>
              <w:fldChar w:fldCharType="begin"/>
            </w:r>
            <w:r w:rsidR="00B45C68">
              <w:rPr>
                <w:noProof/>
                <w:webHidden/>
              </w:rPr>
              <w:instrText xml:space="preserve"> PAGEREF _Toc136867530 \h </w:instrText>
            </w:r>
            <w:r w:rsidR="00B45C68">
              <w:rPr>
                <w:noProof/>
                <w:webHidden/>
              </w:rPr>
            </w:r>
            <w:r w:rsidR="00B45C68">
              <w:rPr>
                <w:noProof/>
                <w:webHidden/>
              </w:rPr>
              <w:fldChar w:fldCharType="separate"/>
            </w:r>
            <w:r w:rsidR="00B70C91">
              <w:rPr>
                <w:noProof/>
                <w:webHidden/>
              </w:rPr>
              <w:t>65</w:t>
            </w:r>
            <w:r w:rsidR="00B45C68">
              <w:rPr>
                <w:noProof/>
                <w:webHidden/>
              </w:rPr>
              <w:fldChar w:fldCharType="end"/>
            </w:r>
          </w:hyperlink>
        </w:p>
        <w:p w14:paraId="2E66E04C" w14:textId="1333FCDE" w:rsidR="00B45C68" w:rsidRDefault="00973CB6">
          <w:pPr>
            <w:pStyle w:val="TOC2"/>
            <w:rPr>
              <w:rFonts w:asciiTheme="minorHAnsi" w:eastAsiaTheme="minorEastAsia" w:hAnsiTheme="minorHAnsi" w:cstheme="minorBidi"/>
              <w:noProof/>
              <w:sz w:val="22"/>
              <w:lang w:eastAsia="en-AU"/>
            </w:rPr>
          </w:pPr>
          <w:hyperlink w:anchor="_Toc136867531" w:history="1">
            <w:r w:rsidR="00B45C68" w:rsidRPr="00753C0A">
              <w:rPr>
                <w:rStyle w:val="Hyperlink"/>
                <w:noProof/>
              </w:rPr>
              <w:t>9.6.</w:t>
            </w:r>
            <w:r w:rsidR="00B45C68">
              <w:rPr>
                <w:rFonts w:asciiTheme="minorHAnsi" w:eastAsiaTheme="minorEastAsia" w:hAnsiTheme="minorHAnsi" w:cstheme="minorBidi"/>
                <w:noProof/>
                <w:sz w:val="22"/>
                <w:lang w:eastAsia="en-AU"/>
              </w:rPr>
              <w:tab/>
            </w:r>
            <w:r w:rsidR="00B45C68" w:rsidRPr="00753C0A">
              <w:rPr>
                <w:rStyle w:val="Hyperlink"/>
                <w:noProof/>
              </w:rPr>
              <w:t>Carers</w:t>
            </w:r>
            <w:r w:rsidR="00B45C68">
              <w:rPr>
                <w:noProof/>
                <w:webHidden/>
              </w:rPr>
              <w:tab/>
            </w:r>
            <w:r w:rsidR="00B45C68">
              <w:rPr>
                <w:noProof/>
                <w:webHidden/>
              </w:rPr>
              <w:fldChar w:fldCharType="begin"/>
            </w:r>
            <w:r w:rsidR="00B45C68">
              <w:rPr>
                <w:noProof/>
                <w:webHidden/>
              </w:rPr>
              <w:instrText xml:space="preserve"> PAGEREF _Toc136867531 \h </w:instrText>
            </w:r>
            <w:r w:rsidR="00B45C68">
              <w:rPr>
                <w:noProof/>
                <w:webHidden/>
              </w:rPr>
            </w:r>
            <w:r w:rsidR="00B45C68">
              <w:rPr>
                <w:noProof/>
                <w:webHidden/>
              </w:rPr>
              <w:fldChar w:fldCharType="separate"/>
            </w:r>
            <w:r w:rsidR="00B70C91">
              <w:rPr>
                <w:noProof/>
                <w:webHidden/>
              </w:rPr>
              <w:t>66</w:t>
            </w:r>
            <w:r w:rsidR="00B45C68">
              <w:rPr>
                <w:noProof/>
                <w:webHidden/>
              </w:rPr>
              <w:fldChar w:fldCharType="end"/>
            </w:r>
          </w:hyperlink>
        </w:p>
        <w:p w14:paraId="3BB77E34" w14:textId="480F7EAC" w:rsidR="00B45C68" w:rsidRDefault="00973CB6">
          <w:pPr>
            <w:pStyle w:val="TOC2"/>
            <w:rPr>
              <w:rFonts w:asciiTheme="minorHAnsi" w:eastAsiaTheme="minorEastAsia" w:hAnsiTheme="minorHAnsi" w:cstheme="minorBidi"/>
              <w:noProof/>
              <w:sz w:val="22"/>
              <w:lang w:eastAsia="en-AU"/>
            </w:rPr>
          </w:pPr>
          <w:hyperlink w:anchor="_Toc136867532" w:history="1">
            <w:r w:rsidR="00B45C68" w:rsidRPr="00753C0A">
              <w:rPr>
                <w:rStyle w:val="Hyperlink"/>
                <w:noProof/>
              </w:rPr>
              <w:t>9.7.</w:t>
            </w:r>
            <w:r w:rsidR="00B45C68">
              <w:rPr>
                <w:rFonts w:asciiTheme="minorHAnsi" w:eastAsiaTheme="minorEastAsia" w:hAnsiTheme="minorHAnsi" w:cstheme="minorBidi"/>
                <w:noProof/>
                <w:sz w:val="22"/>
                <w:lang w:eastAsia="en-AU"/>
              </w:rPr>
              <w:tab/>
            </w:r>
            <w:r w:rsidR="00B45C68" w:rsidRPr="00753C0A">
              <w:rPr>
                <w:rStyle w:val="Hyperlink"/>
                <w:noProof/>
              </w:rPr>
              <w:t>Reunion airfares for awardees with carers</w:t>
            </w:r>
            <w:r w:rsidR="00B45C68">
              <w:rPr>
                <w:noProof/>
                <w:webHidden/>
              </w:rPr>
              <w:tab/>
            </w:r>
            <w:r w:rsidR="00B45C68">
              <w:rPr>
                <w:noProof/>
                <w:webHidden/>
              </w:rPr>
              <w:fldChar w:fldCharType="begin"/>
            </w:r>
            <w:r w:rsidR="00B45C68">
              <w:rPr>
                <w:noProof/>
                <w:webHidden/>
              </w:rPr>
              <w:instrText xml:space="preserve"> PAGEREF _Toc136867532 \h </w:instrText>
            </w:r>
            <w:r w:rsidR="00B45C68">
              <w:rPr>
                <w:noProof/>
                <w:webHidden/>
              </w:rPr>
            </w:r>
            <w:r w:rsidR="00B45C68">
              <w:rPr>
                <w:noProof/>
                <w:webHidden/>
              </w:rPr>
              <w:fldChar w:fldCharType="separate"/>
            </w:r>
            <w:r w:rsidR="00B70C91">
              <w:rPr>
                <w:noProof/>
                <w:webHidden/>
              </w:rPr>
              <w:t>68</w:t>
            </w:r>
            <w:r w:rsidR="00B45C68">
              <w:rPr>
                <w:noProof/>
                <w:webHidden/>
              </w:rPr>
              <w:fldChar w:fldCharType="end"/>
            </w:r>
          </w:hyperlink>
        </w:p>
        <w:p w14:paraId="09716C62" w14:textId="3D0DED6D" w:rsidR="00B45C68" w:rsidRDefault="00973CB6">
          <w:pPr>
            <w:pStyle w:val="TOC2"/>
            <w:rPr>
              <w:rFonts w:asciiTheme="minorHAnsi" w:eastAsiaTheme="minorEastAsia" w:hAnsiTheme="minorHAnsi" w:cstheme="minorBidi"/>
              <w:noProof/>
              <w:sz w:val="22"/>
              <w:lang w:eastAsia="en-AU"/>
            </w:rPr>
          </w:pPr>
          <w:hyperlink w:anchor="_Toc136867533" w:history="1">
            <w:r w:rsidR="00B45C68" w:rsidRPr="00753C0A">
              <w:rPr>
                <w:rStyle w:val="Hyperlink"/>
                <w:noProof/>
              </w:rPr>
              <w:t>9.8.</w:t>
            </w:r>
            <w:r w:rsidR="00B45C68">
              <w:rPr>
                <w:rFonts w:asciiTheme="minorHAnsi" w:eastAsiaTheme="minorEastAsia" w:hAnsiTheme="minorHAnsi" w:cstheme="minorBidi"/>
                <w:noProof/>
                <w:sz w:val="22"/>
                <w:lang w:eastAsia="en-AU"/>
              </w:rPr>
              <w:tab/>
            </w:r>
            <w:r w:rsidR="00B45C68" w:rsidRPr="00753C0A">
              <w:rPr>
                <w:rStyle w:val="Hyperlink"/>
                <w:noProof/>
              </w:rPr>
              <w:t>Assistive Devices and Mobility Equipment</w:t>
            </w:r>
            <w:r w:rsidR="00B45C68">
              <w:rPr>
                <w:noProof/>
                <w:webHidden/>
              </w:rPr>
              <w:tab/>
            </w:r>
            <w:r w:rsidR="00B45C68">
              <w:rPr>
                <w:noProof/>
                <w:webHidden/>
              </w:rPr>
              <w:fldChar w:fldCharType="begin"/>
            </w:r>
            <w:r w:rsidR="00B45C68">
              <w:rPr>
                <w:noProof/>
                <w:webHidden/>
              </w:rPr>
              <w:instrText xml:space="preserve"> PAGEREF _Toc136867533 \h </w:instrText>
            </w:r>
            <w:r w:rsidR="00B45C68">
              <w:rPr>
                <w:noProof/>
                <w:webHidden/>
              </w:rPr>
            </w:r>
            <w:r w:rsidR="00B45C68">
              <w:rPr>
                <w:noProof/>
                <w:webHidden/>
              </w:rPr>
              <w:fldChar w:fldCharType="separate"/>
            </w:r>
            <w:r w:rsidR="00B70C91">
              <w:rPr>
                <w:noProof/>
                <w:webHidden/>
              </w:rPr>
              <w:t>68</w:t>
            </w:r>
            <w:r w:rsidR="00B45C68">
              <w:rPr>
                <w:noProof/>
                <w:webHidden/>
              </w:rPr>
              <w:fldChar w:fldCharType="end"/>
            </w:r>
          </w:hyperlink>
        </w:p>
        <w:p w14:paraId="5F5796C2" w14:textId="513B6928" w:rsidR="00B45C68" w:rsidRDefault="00973CB6">
          <w:pPr>
            <w:pStyle w:val="TOC2"/>
            <w:rPr>
              <w:rFonts w:asciiTheme="minorHAnsi" w:eastAsiaTheme="minorEastAsia" w:hAnsiTheme="minorHAnsi" w:cstheme="minorBidi"/>
              <w:noProof/>
              <w:sz w:val="22"/>
              <w:lang w:eastAsia="en-AU"/>
            </w:rPr>
          </w:pPr>
          <w:hyperlink w:anchor="_Toc136867534" w:history="1">
            <w:r w:rsidR="00B45C68" w:rsidRPr="00753C0A">
              <w:rPr>
                <w:rStyle w:val="Hyperlink"/>
                <w:noProof/>
              </w:rPr>
              <w:t>9.9.</w:t>
            </w:r>
            <w:r w:rsidR="00B45C68">
              <w:rPr>
                <w:rFonts w:asciiTheme="minorHAnsi" w:eastAsiaTheme="minorEastAsia" w:hAnsiTheme="minorHAnsi" w:cstheme="minorBidi"/>
                <w:noProof/>
                <w:sz w:val="22"/>
                <w:lang w:eastAsia="en-AU"/>
              </w:rPr>
              <w:tab/>
            </w:r>
            <w:r w:rsidR="00B45C68" w:rsidRPr="00753C0A">
              <w:rPr>
                <w:rStyle w:val="Hyperlink"/>
                <w:noProof/>
              </w:rPr>
              <w:t>Additional support to ensure success</w:t>
            </w:r>
            <w:r w:rsidR="00B45C68">
              <w:rPr>
                <w:noProof/>
                <w:webHidden/>
              </w:rPr>
              <w:tab/>
            </w:r>
            <w:r w:rsidR="00B45C68">
              <w:rPr>
                <w:noProof/>
                <w:webHidden/>
              </w:rPr>
              <w:fldChar w:fldCharType="begin"/>
            </w:r>
            <w:r w:rsidR="00B45C68">
              <w:rPr>
                <w:noProof/>
                <w:webHidden/>
              </w:rPr>
              <w:instrText xml:space="preserve"> PAGEREF _Toc136867534 \h </w:instrText>
            </w:r>
            <w:r w:rsidR="00B45C68">
              <w:rPr>
                <w:noProof/>
                <w:webHidden/>
              </w:rPr>
            </w:r>
            <w:r w:rsidR="00B45C68">
              <w:rPr>
                <w:noProof/>
                <w:webHidden/>
              </w:rPr>
              <w:fldChar w:fldCharType="separate"/>
            </w:r>
            <w:r w:rsidR="00B70C91">
              <w:rPr>
                <w:noProof/>
                <w:webHidden/>
              </w:rPr>
              <w:t>69</w:t>
            </w:r>
            <w:r w:rsidR="00B45C68">
              <w:rPr>
                <w:noProof/>
                <w:webHidden/>
              </w:rPr>
              <w:fldChar w:fldCharType="end"/>
            </w:r>
          </w:hyperlink>
        </w:p>
        <w:p w14:paraId="3E3F824B" w14:textId="396A28F5" w:rsidR="00B45C68" w:rsidRDefault="00973CB6">
          <w:pPr>
            <w:pStyle w:val="TOC2"/>
            <w:rPr>
              <w:rFonts w:asciiTheme="minorHAnsi" w:eastAsiaTheme="minorEastAsia" w:hAnsiTheme="minorHAnsi" w:cstheme="minorBidi"/>
              <w:noProof/>
              <w:sz w:val="22"/>
              <w:lang w:eastAsia="en-AU"/>
            </w:rPr>
          </w:pPr>
          <w:hyperlink w:anchor="_Toc136867535" w:history="1">
            <w:r w:rsidR="00B45C68" w:rsidRPr="00753C0A">
              <w:rPr>
                <w:rStyle w:val="Hyperlink"/>
                <w:noProof/>
              </w:rPr>
              <w:t>9.10.</w:t>
            </w:r>
            <w:r w:rsidR="00B45C68">
              <w:rPr>
                <w:rFonts w:asciiTheme="minorHAnsi" w:eastAsiaTheme="minorEastAsia" w:hAnsiTheme="minorHAnsi" w:cstheme="minorBidi"/>
                <w:noProof/>
                <w:sz w:val="22"/>
                <w:lang w:eastAsia="en-AU"/>
              </w:rPr>
              <w:tab/>
            </w:r>
            <w:r w:rsidR="00B45C68" w:rsidRPr="00753C0A">
              <w:rPr>
                <w:rStyle w:val="Hyperlink"/>
                <w:noProof/>
              </w:rPr>
              <w:t>Out of Scope</w:t>
            </w:r>
            <w:r w:rsidR="00B45C68">
              <w:rPr>
                <w:noProof/>
                <w:webHidden/>
              </w:rPr>
              <w:tab/>
            </w:r>
            <w:r w:rsidR="00B45C68">
              <w:rPr>
                <w:noProof/>
                <w:webHidden/>
              </w:rPr>
              <w:fldChar w:fldCharType="begin"/>
            </w:r>
            <w:r w:rsidR="00B45C68">
              <w:rPr>
                <w:noProof/>
                <w:webHidden/>
              </w:rPr>
              <w:instrText xml:space="preserve"> PAGEREF _Toc136867535 \h </w:instrText>
            </w:r>
            <w:r w:rsidR="00B45C68">
              <w:rPr>
                <w:noProof/>
                <w:webHidden/>
              </w:rPr>
            </w:r>
            <w:r w:rsidR="00B45C68">
              <w:rPr>
                <w:noProof/>
                <w:webHidden/>
              </w:rPr>
              <w:fldChar w:fldCharType="separate"/>
            </w:r>
            <w:r w:rsidR="00B70C91">
              <w:rPr>
                <w:noProof/>
                <w:webHidden/>
              </w:rPr>
              <w:t>71</w:t>
            </w:r>
            <w:r w:rsidR="00B45C68">
              <w:rPr>
                <w:noProof/>
                <w:webHidden/>
              </w:rPr>
              <w:fldChar w:fldCharType="end"/>
            </w:r>
          </w:hyperlink>
        </w:p>
        <w:p w14:paraId="25764DB7" w14:textId="246CDCC3" w:rsidR="00B45C68" w:rsidRDefault="00973CB6">
          <w:pPr>
            <w:pStyle w:val="TOC1"/>
            <w:rPr>
              <w:rFonts w:asciiTheme="minorHAnsi" w:eastAsiaTheme="minorEastAsia" w:hAnsiTheme="minorHAnsi" w:cstheme="minorBidi"/>
              <w:b w:val="0"/>
              <w:bCs w:val="0"/>
              <w:sz w:val="22"/>
              <w:lang w:eastAsia="en-AU"/>
            </w:rPr>
          </w:pPr>
          <w:hyperlink w:anchor="_Toc136867536" w:history="1">
            <w:r w:rsidR="00B45C68" w:rsidRPr="00753C0A">
              <w:rPr>
                <w:rStyle w:val="Hyperlink"/>
              </w:rPr>
              <w:t>10.</w:t>
            </w:r>
            <w:r w:rsidR="00B45C68">
              <w:rPr>
                <w:rFonts w:asciiTheme="minorHAnsi" w:eastAsiaTheme="minorEastAsia" w:hAnsiTheme="minorHAnsi" w:cstheme="minorBidi"/>
                <w:b w:val="0"/>
                <w:bCs w:val="0"/>
                <w:sz w:val="22"/>
                <w:lang w:eastAsia="en-AU"/>
              </w:rPr>
              <w:tab/>
            </w:r>
            <w:r w:rsidR="00B45C68" w:rsidRPr="00753C0A">
              <w:rPr>
                <w:rStyle w:val="Hyperlink"/>
              </w:rPr>
              <w:t>Scholarship fees and entitlements</w:t>
            </w:r>
            <w:r w:rsidR="00B45C68">
              <w:rPr>
                <w:webHidden/>
              </w:rPr>
              <w:tab/>
            </w:r>
            <w:r w:rsidR="00B45C68">
              <w:rPr>
                <w:webHidden/>
              </w:rPr>
              <w:fldChar w:fldCharType="begin"/>
            </w:r>
            <w:r w:rsidR="00B45C68">
              <w:rPr>
                <w:webHidden/>
              </w:rPr>
              <w:instrText xml:space="preserve"> PAGEREF _Toc136867536 \h </w:instrText>
            </w:r>
            <w:r w:rsidR="00B45C68">
              <w:rPr>
                <w:webHidden/>
              </w:rPr>
            </w:r>
            <w:r w:rsidR="00B45C68">
              <w:rPr>
                <w:webHidden/>
              </w:rPr>
              <w:fldChar w:fldCharType="separate"/>
            </w:r>
            <w:r w:rsidR="00B70C91">
              <w:rPr>
                <w:webHidden/>
              </w:rPr>
              <w:t>74</w:t>
            </w:r>
            <w:r w:rsidR="00B45C68">
              <w:rPr>
                <w:webHidden/>
              </w:rPr>
              <w:fldChar w:fldCharType="end"/>
            </w:r>
          </w:hyperlink>
        </w:p>
        <w:p w14:paraId="4690307C" w14:textId="515409A9" w:rsidR="00B45C68" w:rsidRDefault="00973CB6">
          <w:pPr>
            <w:pStyle w:val="TOC2"/>
            <w:rPr>
              <w:rFonts w:asciiTheme="minorHAnsi" w:eastAsiaTheme="minorEastAsia" w:hAnsiTheme="minorHAnsi" w:cstheme="minorBidi"/>
              <w:noProof/>
              <w:sz w:val="22"/>
              <w:lang w:eastAsia="en-AU"/>
            </w:rPr>
          </w:pPr>
          <w:hyperlink w:anchor="_Toc136867537" w:history="1">
            <w:r w:rsidR="00B45C68" w:rsidRPr="00753C0A">
              <w:rPr>
                <w:rStyle w:val="Hyperlink"/>
                <w:noProof/>
              </w:rPr>
              <w:t>10.1.</w:t>
            </w:r>
            <w:r w:rsidR="00B45C68">
              <w:rPr>
                <w:rFonts w:asciiTheme="minorHAnsi" w:eastAsiaTheme="minorEastAsia" w:hAnsiTheme="minorHAnsi" w:cstheme="minorBidi"/>
                <w:noProof/>
                <w:sz w:val="22"/>
                <w:lang w:eastAsia="en-AU"/>
              </w:rPr>
              <w:tab/>
            </w:r>
            <w:r w:rsidR="00B45C68" w:rsidRPr="00753C0A">
              <w:rPr>
                <w:rStyle w:val="Hyperlink"/>
                <w:noProof/>
              </w:rPr>
              <w:t>Summary of scholarship costs</w:t>
            </w:r>
            <w:r w:rsidR="00B45C68">
              <w:rPr>
                <w:noProof/>
                <w:webHidden/>
              </w:rPr>
              <w:tab/>
            </w:r>
            <w:r w:rsidR="00B45C68">
              <w:rPr>
                <w:noProof/>
                <w:webHidden/>
              </w:rPr>
              <w:fldChar w:fldCharType="begin"/>
            </w:r>
            <w:r w:rsidR="00B45C68">
              <w:rPr>
                <w:noProof/>
                <w:webHidden/>
              </w:rPr>
              <w:instrText xml:space="preserve"> PAGEREF _Toc136867537 \h </w:instrText>
            </w:r>
            <w:r w:rsidR="00B45C68">
              <w:rPr>
                <w:noProof/>
                <w:webHidden/>
              </w:rPr>
            </w:r>
            <w:r w:rsidR="00B45C68">
              <w:rPr>
                <w:noProof/>
                <w:webHidden/>
              </w:rPr>
              <w:fldChar w:fldCharType="separate"/>
            </w:r>
            <w:r w:rsidR="00B70C91">
              <w:rPr>
                <w:noProof/>
                <w:webHidden/>
              </w:rPr>
              <w:t>74</w:t>
            </w:r>
            <w:r w:rsidR="00B45C68">
              <w:rPr>
                <w:noProof/>
                <w:webHidden/>
              </w:rPr>
              <w:fldChar w:fldCharType="end"/>
            </w:r>
          </w:hyperlink>
        </w:p>
        <w:p w14:paraId="24A0D812" w14:textId="427294BE" w:rsidR="00B45C68" w:rsidRDefault="00973CB6">
          <w:pPr>
            <w:pStyle w:val="TOC2"/>
            <w:rPr>
              <w:rFonts w:asciiTheme="minorHAnsi" w:eastAsiaTheme="minorEastAsia" w:hAnsiTheme="minorHAnsi" w:cstheme="minorBidi"/>
              <w:noProof/>
              <w:sz w:val="22"/>
              <w:lang w:eastAsia="en-AU"/>
            </w:rPr>
          </w:pPr>
          <w:hyperlink w:anchor="_Toc136867538" w:history="1">
            <w:r w:rsidR="00B45C68" w:rsidRPr="00753C0A">
              <w:rPr>
                <w:rStyle w:val="Hyperlink"/>
                <w:noProof/>
              </w:rPr>
              <w:t>10.2.</w:t>
            </w:r>
            <w:r w:rsidR="00B45C68">
              <w:rPr>
                <w:rFonts w:asciiTheme="minorHAnsi" w:eastAsiaTheme="minorEastAsia" w:hAnsiTheme="minorHAnsi" w:cstheme="minorBidi"/>
                <w:noProof/>
                <w:sz w:val="22"/>
                <w:lang w:eastAsia="en-AU"/>
              </w:rPr>
              <w:tab/>
            </w:r>
            <w:r w:rsidR="00B45C68" w:rsidRPr="00753C0A">
              <w:rPr>
                <w:rStyle w:val="Hyperlink"/>
                <w:noProof/>
              </w:rPr>
              <w:t>Establishment allowance</w:t>
            </w:r>
            <w:r w:rsidR="00B45C68">
              <w:rPr>
                <w:noProof/>
                <w:webHidden/>
              </w:rPr>
              <w:tab/>
            </w:r>
            <w:r w:rsidR="00B45C68">
              <w:rPr>
                <w:noProof/>
                <w:webHidden/>
              </w:rPr>
              <w:fldChar w:fldCharType="begin"/>
            </w:r>
            <w:r w:rsidR="00B45C68">
              <w:rPr>
                <w:noProof/>
                <w:webHidden/>
              </w:rPr>
              <w:instrText xml:space="preserve"> PAGEREF _Toc136867538 \h </w:instrText>
            </w:r>
            <w:r w:rsidR="00B45C68">
              <w:rPr>
                <w:noProof/>
                <w:webHidden/>
              </w:rPr>
            </w:r>
            <w:r w:rsidR="00B45C68">
              <w:rPr>
                <w:noProof/>
                <w:webHidden/>
              </w:rPr>
              <w:fldChar w:fldCharType="separate"/>
            </w:r>
            <w:r w:rsidR="00B70C91">
              <w:rPr>
                <w:noProof/>
                <w:webHidden/>
              </w:rPr>
              <w:t>76</w:t>
            </w:r>
            <w:r w:rsidR="00B45C68">
              <w:rPr>
                <w:noProof/>
                <w:webHidden/>
              </w:rPr>
              <w:fldChar w:fldCharType="end"/>
            </w:r>
          </w:hyperlink>
        </w:p>
        <w:p w14:paraId="498DE7E8" w14:textId="479A505C" w:rsidR="00B45C68" w:rsidRDefault="00973CB6">
          <w:pPr>
            <w:pStyle w:val="TOC2"/>
            <w:rPr>
              <w:rFonts w:asciiTheme="minorHAnsi" w:eastAsiaTheme="minorEastAsia" w:hAnsiTheme="minorHAnsi" w:cstheme="minorBidi"/>
              <w:noProof/>
              <w:sz w:val="22"/>
              <w:lang w:eastAsia="en-AU"/>
            </w:rPr>
          </w:pPr>
          <w:hyperlink w:anchor="_Toc136867539" w:history="1">
            <w:r w:rsidR="00B45C68" w:rsidRPr="00753C0A">
              <w:rPr>
                <w:rStyle w:val="Hyperlink"/>
                <w:noProof/>
              </w:rPr>
              <w:t>10.3.</w:t>
            </w:r>
            <w:r w:rsidR="00B45C68">
              <w:rPr>
                <w:rFonts w:asciiTheme="minorHAnsi" w:eastAsiaTheme="minorEastAsia" w:hAnsiTheme="minorHAnsi" w:cstheme="minorBidi"/>
                <w:noProof/>
                <w:sz w:val="22"/>
                <w:lang w:eastAsia="en-AU"/>
              </w:rPr>
              <w:tab/>
            </w:r>
            <w:r w:rsidR="00B45C68" w:rsidRPr="00753C0A">
              <w:rPr>
                <w:rStyle w:val="Hyperlink"/>
                <w:noProof/>
              </w:rPr>
              <w:t>Contribution to living expenses</w:t>
            </w:r>
            <w:r w:rsidR="00B45C68">
              <w:rPr>
                <w:noProof/>
                <w:webHidden/>
              </w:rPr>
              <w:tab/>
            </w:r>
            <w:r w:rsidR="00B45C68">
              <w:rPr>
                <w:noProof/>
                <w:webHidden/>
              </w:rPr>
              <w:fldChar w:fldCharType="begin"/>
            </w:r>
            <w:r w:rsidR="00B45C68">
              <w:rPr>
                <w:noProof/>
                <w:webHidden/>
              </w:rPr>
              <w:instrText xml:space="preserve"> PAGEREF _Toc136867539 \h </w:instrText>
            </w:r>
            <w:r w:rsidR="00B45C68">
              <w:rPr>
                <w:noProof/>
                <w:webHidden/>
              </w:rPr>
            </w:r>
            <w:r w:rsidR="00B45C68">
              <w:rPr>
                <w:noProof/>
                <w:webHidden/>
              </w:rPr>
              <w:fldChar w:fldCharType="separate"/>
            </w:r>
            <w:r w:rsidR="00B70C91">
              <w:rPr>
                <w:noProof/>
                <w:webHidden/>
              </w:rPr>
              <w:t>77</w:t>
            </w:r>
            <w:r w:rsidR="00B45C68">
              <w:rPr>
                <w:noProof/>
                <w:webHidden/>
              </w:rPr>
              <w:fldChar w:fldCharType="end"/>
            </w:r>
          </w:hyperlink>
        </w:p>
        <w:p w14:paraId="6406800D" w14:textId="3AAAFFFB" w:rsidR="00B45C68" w:rsidRDefault="00973CB6">
          <w:pPr>
            <w:pStyle w:val="TOC2"/>
            <w:rPr>
              <w:rFonts w:asciiTheme="minorHAnsi" w:eastAsiaTheme="minorEastAsia" w:hAnsiTheme="minorHAnsi" w:cstheme="minorBidi"/>
              <w:noProof/>
              <w:sz w:val="22"/>
              <w:lang w:eastAsia="en-AU"/>
            </w:rPr>
          </w:pPr>
          <w:hyperlink w:anchor="_Toc136867540" w:history="1">
            <w:r w:rsidR="00B45C68" w:rsidRPr="00753C0A">
              <w:rPr>
                <w:rStyle w:val="Hyperlink"/>
                <w:noProof/>
              </w:rPr>
              <w:t>10.4.</w:t>
            </w:r>
            <w:r w:rsidR="00B45C68">
              <w:rPr>
                <w:rFonts w:asciiTheme="minorHAnsi" w:eastAsiaTheme="minorEastAsia" w:hAnsiTheme="minorHAnsi" w:cstheme="minorBidi"/>
                <w:noProof/>
                <w:sz w:val="22"/>
                <w:lang w:eastAsia="en-AU"/>
              </w:rPr>
              <w:tab/>
            </w:r>
            <w:r w:rsidR="00B45C68" w:rsidRPr="00753C0A">
              <w:rPr>
                <w:rStyle w:val="Hyperlink"/>
                <w:noProof/>
              </w:rPr>
              <w:t>Overseas Student Health Cover</w:t>
            </w:r>
            <w:r w:rsidR="00B45C68">
              <w:rPr>
                <w:noProof/>
                <w:webHidden/>
              </w:rPr>
              <w:tab/>
            </w:r>
            <w:r w:rsidR="00B45C68">
              <w:rPr>
                <w:noProof/>
                <w:webHidden/>
              </w:rPr>
              <w:fldChar w:fldCharType="begin"/>
            </w:r>
            <w:r w:rsidR="00B45C68">
              <w:rPr>
                <w:noProof/>
                <w:webHidden/>
              </w:rPr>
              <w:instrText xml:space="preserve"> PAGEREF _Toc136867540 \h </w:instrText>
            </w:r>
            <w:r w:rsidR="00B45C68">
              <w:rPr>
                <w:noProof/>
                <w:webHidden/>
              </w:rPr>
            </w:r>
            <w:r w:rsidR="00B45C68">
              <w:rPr>
                <w:noProof/>
                <w:webHidden/>
              </w:rPr>
              <w:fldChar w:fldCharType="separate"/>
            </w:r>
            <w:r w:rsidR="00B70C91">
              <w:rPr>
                <w:noProof/>
                <w:webHidden/>
              </w:rPr>
              <w:t>78</w:t>
            </w:r>
            <w:r w:rsidR="00B45C68">
              <w:rPr>
                <w:noProof/>
                <w:webHidden/>
              </w:rPr>
              <w:fldChar w:fldCharType="end"/>
            </w:r>
          </w:hyperlink>
        </w:p>
        <w:p w14:paraId="686B6B94" w14:textId="09DCE67E" w:rsidR="00B45C68" w:rsidRDefault="00973CB6">
          <w:pPr>
            <w:pStyle w:val="TOC2"/>
            <w:rPr>
              <w:rFonts w:asciiTheme="minorHAnsi" w:eastAsiaTheme="minorEastAsia" w:hAnsiTheme="minorHAnsi" w:cstheme="minorBidi"/>
              <w:noProof/>
              <w:sz w:val="22"/>
              <w:lang w:eastAsia="en-AU"/>
            </w:rPr>
          </w:pPr>
          <w:hyperlink w:anchor="_Toc136867541" w:history="1">
            <w:r w:rsidR="00B45C68" w:rsidRPr="00753C0A">
              <w:rPr>
                <w:rStyle w:val="Hyperlink"/>
                <w:noProof/>
              </w:rPr>
              <w:t>10.5.</w:t>
            </w:r>
            <w:r w:rsidR="00B45C68">
              <w:rPr>
                <w:rFonts w:asciiTheme="minorHAnsi" w:eastAsiaTheme="minorEastAsia" w:hAnsiTheme="minorHAnsi" w:cstheme="minorBidi"/>
                <w:noProof/>
                <w:sz w:val="22"/>
                <w:lang w:eastAsia="en-AU"/>
              </w:rPr>
              <w:tab/>
            </w:r>
            <w:r w:rsidR="00B45C68" w:rsidRPr="00753C0A">
              <w:rPr>
                <w:rStyle w:val="Hyperlink"/>
                <w:noProof/>
              </w:rPr>
              <w:t>Visa costs</w:t>
            </w:r>
            <w:r w:rsidR="00B45C68">
              <w:rPr>
                <w:noProof/>
                <w:webHidden/>
              </w:rPr>
              <w:tab/>
            </w:r>
            <w:r w:rsidR="00B45C68">
              <w:rPr>
                <w:noProof/>
                <w:webHidden/>
              </w:rPr>
              <w:fldChar w:fldCharType="begin"/>
            </w:r>
            <w:r w:rsidR="00B45C68">
              <w:rPr>
                <w:noProof/>
                <w:webHidden/>
              </w:rPr>
              <w:instrText xml:space="preserve"> PAGEREF _Toc136867541 \h </w:instrText>
            </w:r>
            <w:r w:rsidR="00B45C68">
              <w:rPr>
                <w:noProof/>
                <w:webHidden/>
              </w:rPr>
            </w:r>
            <w:r w:rsidR="00B45C68">
              <w:rPr>
                <w:noProof/>
                <w:webHidden/>
              </w:rPr>
              <w:fldChar w:fldCharType="separate"/>
            </w:r>
            <w:r w:rsidR="00B70C91">
              <w:rPr>
                <w:noProof/>
                <w:webHidden/>
              </w:rPr>
              <w:t>80</w:t>
            </w:r>
            <w:r w:rsidR="00B45C68">
              <w:rPr>
                <w:noProof/>
                <w:webHidden/>
              </w:rPr>
              <w:fldChar w:fldCharType="end"/>
            </w:r>
          </w:hyperlink>
        </w:p>
        <w:p w14:paraId="7C0B0C71" w14:textId="150B92FE" w:rsidR="00B45C68" w:rsidRDefault="00973CB6">
          <w:pPr>
            <w:pStyle w:val="TOC2"/>
            <w:rPr>
              <w:rFonts w:asciiTheme="minorHAnsi" w:eastAsiaTheme="minorEastAsia" w:hAnsiTheme="minorHAnsi" w:cstheme="minorBidi"/>
              <w:noProof/>
              <w:sz w:val="22"/>
              <w:lang w:eastAsia="en-AU"/>
            </w:rPr>
          </w:pPr>
          <w:hyperlink w:anchor="_Toc136867542" w:history="1">
            <w:r w:rsidR="00B45C68" w:rsidRPr="00753C0A">
              <w:rPr>
                <w:rStyle w:val="Hyperlink"/>
                <w:noProof/>
              </w:rPr>
              <w:t>10.6.</w:t>
            </w:r>
            <w:r w:rsidR="00B45C68">
              <w:rPr>
                <w:rFonts w:asciiTheme="minorHAnsi" w:eastAsiaTheme="minorEastAsia" w:hAnsiTheme="minorHAnsi" w:cstheme="minorBidi"/>
                <w:noProof/>
                <w:sz w:val="22"/>
                <w:lang w:eastAsia="en-AU"/>
              </w:rPr>
              <w:tab/>
            </w:r>
            <w:r w:rsidR="00B45C68" w:rsidRPr="00753C0A">
              <w:rPr>
                <w:rStyle w:val="Hyperlink"/>
                <w:noProof/>
              </w:rPr>
              <w:t>Conditions that apply to travel</w:t>
            </w:r>
            <w:r w:rsidR="00B45C68">
              <w:rPr>
                <w:noProof/>
                <w:webHidden/>
              </w:rPr>
              <w:tab/>
            </w:r>
            <w:r w:rsidR="00B45C68">
              <w:rPr>
                <w:noProof/>
                <w:webHidden/>
              </w:rPr>
              <w:fldChar w:fldCharType="begin"/>
            </w:r>
            <w:r w:rsidR="00B45C68">
              <w:rPr>
                <w:noProof/>
                <w:webHidden/>
              </w:rPr>
              <w:instrText xml:space="preserve"> PAGEREF _Toc136867542 \h </w:instrText>
            </w:r>
            <w:r w:rsidR="00B45C68">
              <w:rPr>
                <w:noProof/>
                <w:webHidden/>
              </w:rPr>
            </w:r>
            <w:r w:rsidR="00B45C68">
              <w:rPr>
                <w:noProof/>
                <w:webHidden/>
              </w:rPr>
              <w:fldChar w:fldCharType="separate"/>
            </w:r>
            <w:r w:rsidR="00B70C91">
              <w:rPr>
                <w:noProof/>
                <w:webHidden/>
              </w:rPr>
              <w:t>80</w:t>
            </w:r>
            <w:r w:rsidR="00B45C68">
              <w:rPr>
                <w:noProof/>
                <w:webHidden/>
              </w:rPr>
              <w:fldChar w:fldCharType="end"/>
            </w:r>
          </w:hyperlink>
        </w:p>
        <w:p w14:paraId="4EE938AC" w14:textId="05DBFFDF" w:rsidR="00B45C68" w:rsidRDefault="00973CB6">
          <w:pPr>
            <w:pStyle w:val="TOC2"/>
            <w:rPr>
              <w:rFonts w:asciiTheme="minorHAnsi" w:eastAsiaTheme="minorEastAsia" w:hAnsiTheme="minorHAnsi" w:cstheme="minorBidi"/>
              <w:noProof/>
              <w:sz w:val="22"/>
              <w:lang w:eastAsia="en-AU"/>
            </w:rPr>
          </w:pPr>
          <w:hyperlink w:anchor="_Toc136867543" w:history="1">
            <w:r w:rsidR="00B45C68" w:rsidRPr="00753C0A">
              <w:rPr>
                <w:rStyle w:val="Hyperlink"/>
                <w:noProof/>
              </w:rPr>
              <w:t>10.7.</w:t>
            </w:r>
            <w:r w:rsidR="00B45C68">
              <w:rPr>
                <w:rFonts w:asciiTheme="minorHAnsi" w:eastAsiaTheme="minorEastAsia" w:hAnsiTheme="minorHAnsi" w:cstheme="minorBidi"/>
                <w:noProof/>
                <w:sz w:val="22"/>
                <w:lang w:eastAsia="en-AU"/>
              </w:rPr>
              <w:tab/>
            </w:r>
            <w:r w:rsidR="00B45C68" w:rsidRPr="00753C0A">
              <w:rPr>
                <w:rStyle w:val="Hyperlink"/>
                <w:noProof/>
              </w:rPr>
              <w:t>Mobilisation travel</w:t>
            </w:r>
            <w:r w:rsidR="00B45C68">
              <w:rPr>
                <w:noProof/>
                <w:webHidden/>
              </w:rPr>
              <w:tab/>
            </w:r>
            <w:r w:rsidR="00B45C68">
              <w:rPr>
                <w:noProof/>
                <w:webHidden/>
              </w:rPr>
              <w:fldChar w:fldCharType="begin"/>
            </w:r>
            <w:r w:rsidR="00B45C68">
              <w:rPr>
                <w:noProof/>
                <w:webHidden/>
              </w:rPr>
              <w:instrText xml:space="preserve"> PAGEREF _Toc136867543 \h </w:instrText>
            </w:r>
            <w:r w:rsidR="00B45C68">
              <w:rPr>
                <w:noProof/>
                <w:webHidden/>
              </w:rPr>
            </w:r>
            <w:r w:rsidR="00B45C68">
              <w:rPr>
                <w:noProof/>
                <w:webHidden/>
              </w:rPr>
              <w:fldChar w:fldCharType="separate"/>
            </w:r>
            <w:r w:rsidR="00B70C91">
              <w:rPr>
                <w:noProof/>
                <w:webHidden/>
              </w:rPr>
              <w:t>81</w:t>
            </w:r>
            <w:r w:rsidR="00B45C68">
              <w:rPr>
                <w:noProof/>
                <w:webHidden/>
              </w:rPr>
              <w:fldChar w:fldCharType="end"/>
            </w:r>
          </w:hyperlink>
        </w:p>
        <w:p w14:paraId="642FEE6E" w14:textId="1AB71A0C" w:rsidR="00B45C68" w:rsidRDefault="00973CB6">
          <w:pPr>
            <w:pStyle w:val="TOC2"/>
            <w:rPr>
              <w:rFonts w:asciiTheme="minorHAnsi" w:eastAsiaTheme="minorEastAsia" w:hAnsiTheme="minorHAnsi" w:cstheme="minorBidi"/>
              <w:noProof/>
              <w:sz w:val="22"/>
              <w:lang w:eastAsia="en-AU"/>
            </w:rPr>
          </w:pPr>
          <w:hyperlink w:anchor="_Toc136867544" w:history="1">
            <w:r w:rsidR="00B45C68" w:rsidRPr="00753C0A">
              <w:rPr>
                <w:rStyle w:val="Hyperlink"/>
                <w:noProof/>
              </w:rPr>
              <w:t>10.8.</w:t>
            </w:r>
            <w:r w:rsidR="00B45C68">
              <w:rPr>
                <w:rFonts w:asciiTheme="minorHAnsi" w:eastAsiaTheme="minorEastAsia" w:hAnsiTheme="minorHAnsi" w:cstheme="minorBidi"/>
                <w:noProof/>
                <w:sz w:val="22"/>
                <w:lang w:eastAsia="en-AU"/>
              </w:rPr>
              <w:tab/>
            </w:r>
            <w:r w:rsidR="00B45C68" w:rsidRPr="00753C0A">
              <w:rPr>
                <w:rStyle w:val="Hyperlink"/>
                <w:noProof/>
              </w:rPr>
              <w:t>Reunion airfare</w:t>
            </w:r>
            <w:r w:rsidR="00B45C68">
              <w:rPr>
                <w:noProof/>
                <w:webHidden/>
              </w:rPr>
              <w:tab/>
            </w:r>
            <w:r w:rsidR="00B45C68">
              <w:rPr>
                <w:noProof/>
                <w:webHidden/>
              </w:rPr>
              <w:fldChar w:fldCharType="begin"/>
            </w:r>
            <w:r w:rsidR="00B45C68">
              <w:rPr>
                <w:noProof/>
                <w:webHidden/>
              </w:rPr>
              <w:instrText xml:space="preserve"> PAGEREF _Toc136867544 \h </w:instrText>
            </w:r>
            <w:r w:rsidR="00B45C68">
              <w:rPr>
                <w:noProof/>
                <w:webHidden/>
              </w:rPr>
            </w:r>
            <w:r w:rsidR="00B45C68">
              <w:rPr>
                <w:noProof/>
                <w:webHidden/>
              </w:rPr>
              <w:fldChar w:fldCharType="separate"/>
            </w:r>
            <w:r w:rsidR="00B70C91">
              <w:rPr>
                <w:noProof/>
                <w:webHidden/>
              </w:rPr>
              <w:t>82</w:t>
            </w:r>
            <w:r w:rsidR="00B45C68">
              <w:rPr>
                <w:noProof/>
                <w:webHidden/>
              </w:rPr>
              <w:fldChar w:fldCharType="end"/>
            </w:r>
          </w:hyperlink>
        </w:p>
        <w:p w14:paraId="1DDAEAE6" w14:textId="28178430" w:rsidR="00B45C68" w:rsidRDefault="00973CB6">
          <w:pPr>
            <w:pStyle w:val="TOC3"/>
            <w:rPr>
              <w:rFonts w:asciiTheme="minorHAnsi" w:eastAsiaTheme="minorEastAsia" w:hAnsiTheme="minorHAnsi" w:cstheme="minorBidi"/>
              <w:noProof/>
              <w:sz w:val="22"/>
              <w:lang w:eastAsia="en-AU"/>
            </w:rPr>
          </w:pPr>
          <w:hyperlink w:anchor="_Toc136867545" w:history="1">
            <w:r w:rsidR="00B45C68" w:rsidRPr="00753C0A">
              <w:rPr>
                <w:rStyle w:val="Hyperlink"/>
                <w:noProof/>
              </w:rPr>
              <w:t>Independent Travel</w:t>
            </w:r>
            <w:r w:rsidR="00B45C68">
              <w:rPr>
                <w:noProof/>
                <w:webHidden/>
              </w:rPr>
              <w:tab/>
            </w:r>
            <w:r w:rsidR="00B45C68">
              <w:rPr>
                <w:noProof/>
                <w:webHidden/>
              </w:rPr>
              <w:fldChar w:fldCharType="begin"/>
            </w:r>
            <w:r w:rsidR="00B45C68">
              <w:rPr>
                <w:noProof/>
                <w:webHidden/>
              </w:rPr>
              <w:instrText xml:space="preserve"> PAGEREF _Toc136867545 \h </w:instrText>
            </w:r>
            <w:r w:rsidR="00B45C68">
              <w:rPr>
                <w:noProof/>
                <w:webHidden/>
              </w:rPr>
            </w:r>
            <w:r w:rsidR="00B45C68">
              <w:rPr>
                <w:noProof/>
                <w:webHidden/>
              </w:rPr>
              <w:fldChar w:fldCharType="separate"/>
            </w:r>
            <w:r w:rsidR="00B70C91">
              <w:rPr>
                <w:noProof/>
                <w:webHidden/>
              </w:rPr>
              <w:t>83</w:t>
            </w:r>
            <w:r w:rsidR="00B45C68">
              <w:rPr>
                <w:noProof/>
                <w:webHidden/>
              </w:rPr>
              <w:fldChar w:fldCharType="end"/>
            </w:r>
          </w:hyperlink>
        </w:p>
        <w:p w14:paraId="72723379" w14:textId="399C4A20" w:rsidR="00B45C68" w:rsidRDefault="00973CB6">
          <w:pPr>
            <w:pStyle w:val="TOC2"/>
            <w:rPr>
              <w:rFonts w:asciiTheme="minorHAnsi" w:eastAsiaTheme="minorEastAsia" w:hAnsiTheme="minorHAnsi" w:cstheme="minorBidi"/>
              <w:noProof/>
              <w:sz w:val="22"/>
              <w:lang w:eastAsia="en-AU"/>
            </w:rPr>
          </w:pPr>
          <w:hyperlink w:anchor="_Toc136867546" w:history="1">
            <w:r w:rsidR="00B45C68" w:rsidRPr="00753C0A">
              <w:rPr>
                <w:rStyle w:val="Hyperlink"/>
                <w:noProof/>
              </w:rPr>
              <w:t>10.9.</w:t>
            </w:r>
            <w:r w:rsidR="00B45C68">
              <w:rPr>
                <w:rFonts w:asciiTheme="minorHAnsi" w:eastAsiaTheme="minorEastAsia" w:hAnsiTheme="minorHAnsi" w:cstheme="minorBidi"/>
                <w:noProof/>
                <w:sz w:val="22"/>
                <w:lang w:eastAsia="en-AU"/>
              </w:rPr>
              <w:tab/>
            </w:r>
            <w:r w:rsidR="00B45C68" w:rsidRPr="00753C0A">
              <w:rPr>
                <w:rStyle w:val="Hyperlink"/>
                <w:noProof/>
              </w:rPr>
              <w:t>Completion travel</w:t>
            </w:r>
            <w:r w:rsidR="00B45C68">
              <w:rPr>
                <w:noProof/>
                <w:webHidden/>
              </w:rPr>
              <w:tab/>
            </w:r>
            <w:r w:rsidR="00B45C68">
              <w:rPr>
                <w:noProof/>
                <w:webHidden/>
              </w:rPr>
              <w:fldChar w:fldCharType="begin"/>
            </w:r>
            <w:r w:rsidR="00B45C68">
              <w:rPr>
                <w:noProof/>
                <w:webHidden/>
              </w:rPr>
              <w:instrText xml:space="preserve"> PAGEREF _Toc136867546 \h </w:instrText>
            </w:r>
            <w:r w:rsidR="00B45C68">
              <w:rPr>
                <w:noProof/>
                <w:webHidden/>
              </w:rPr>
            </w:r>
            <w:r w:rsidR="00B45C68">
              <w:rPr>
                <w:noProof/>
                <w:webHidden/>
              </w:rPr>
              <w:fldChar w:fldCharType="separate"/>
            </w:r>
            <w:r w:rsidR="00B70C91">
              <w:rPr>
                <w:noProof/>
                <w:webHidden/>
              </w:rPr>
              <w:t>84</w:t>
            </w:r>
            <w:r w:rsidR="00B45C68">
              <w:rPr>
                <w:noProof/>
                <w:webHidden/>
              </w:rPr>
              <w:fldChar w:fldCharType="end"/>
            </w:r>
          </w:hyperlink>
        </w:p>
        <w:p w14:paraId="222D9275" w14:textId="64BC621F" w:rsidR="00B45C68" w:rsidRDefault="00973CB6">
          <w:pPr>
            <w:pStyle w:val="TOC1"/>
            <w:rPr>
              <w:rFonts w:asciiTheme="minorHAnsi" w:eastAsiaTheme="minorEastAsia" w:hAnsiTheme="minorHAnsi" w:cstheme="minorBidi"/>
              <w:b w:val="0"/>
              <w:bCs w:val="0"/>
              <w:sz w:val="22"/>
              <w:lang w:eastAsia="en-AU"/>
            </w:rPr>
          </w:pPr>
          <w:hyperlink w:anchor="_Toc136867547" w:history="1">
            <w:r w:rsidR="00B45C68" w:rsidRPr="00753C0A">
              <w:rPr>
                <w:rStyle w:val="Hyperlink"/>
              </w:rPr>
              <w:t>11.</w:t>
            </w:r>
            <w:r w:rsidR="00B45C68">
              <w:rPr>
                <w:rFonts w:asciiTheme="minorHAnsi" w:eastAsiaTheme="minorEastAsia" w:hAnsiTheme="minorHAnsi" w:cstheme="minorBidi"/>
                <w:b w:val="0"/>
                <w:bCs w:val="0"/>
                <w:sz w:val="22"/>
                <w:lang w:eastAsia="en-AU"/>
              </w:rPr>
              <w:tab/>
            </w:r>
            <w:r w:rsidR="00B45C68" w:rsidRPr="00753C0A">
              <w:rPr>
                <w:rStyle w:val="Hyperlink"/>
              </w:rPr>
              <w:t>General support services</w:t>
            </w:r>
            <w:r w:rsidR="00B45C68">
              <w:rPr>
                <w:webHidden/>
              </w:rPr>
              <w:tab/>
            </w:r>
            <w:r w:rsidR="00B45C68">
              <w:rPr>
                <w:webHidden/>
              </w:rPr>
              <w:fldChar w:fldCharType="begin"/>
            </w:r>
            <w:r w:rsidR="00B45C68">
              <w:rPr>
                <w:webHidden/>
              </w:rPr>
              <w:instrText xml:space="preserve"> PAGEREF _Toc136867547 \h </w:instrText>
            </w:r>
            <w:r w:rsidR="00B45C68">
              <w:rPr>
                <w:webHidden/>
              </w:rPr>
            </w:r>
            <w:r w:rsidR="00B45C68">
              <w:rPr>
                <w:webHidden/>
              </w:rPr>
              <w:fldChar w:fldCharType="separate"/>
            </w:r>
            <w:r w:rsidR="00B70C91">
              <w:rPr>
                <w:webHidden/>
              </w:rPr>
              <w:t>85</w:t>
            </w:r>
            <w:r w:rsidR="00B45C68">
              <w:rPr>
                <w:webHidden/>
              </w:rPr>
              <w:fldChar w:fldCharType="end"/>
            </w:r>
          </w:hyperlink>
        </w:p>
        <w:p w14:paraId="495862C0" w14:textId="589C11A9" w:rsidR="00B45C68" w:rsidRDefault="00973CB6">
          <w:pPr>
            <w:pStyle w:val="TOC2"/>
            <w:rPr>
              <w:rFonts w:asciiTheme="minorHAnsi" w:eastAsiaTheme="minorEastAsia" w:hAnsiTheme="minorHAnsi" w:cstheme="minorBidi"/>
              <w:noProof/>
              <w:sz w:val="22"/>
              <w:lang w:eastAsia="en-AU"/>
            </w:rPr>
          </w:pPr>
          <w:hyperlink w:anchor="_Toc136867548" w:history="1">
            <w:r w:rsidR="00B45C68" w:rsidRPr="00753C0A">
              <w:rPr>
                <w:rStyle w:val="Hyperlink"/>
                <w:noProof/>
              </w:rPr>
              <w:t>11.1.</w:t>
            </w:r>
            <w:r w:rsidR="00B45C68">
              <w:rPr>
                <w:rFonts w:asciiTheme="minorHAnsi" w:eastAsiaTheme="minorEastAsia" w:hAnsiTheme="minorHAnsi" w:cstheme="minorBidi"/>
                <w:noProof/>
                <w:sz w:val="22"/>
                <w:lang w:eastAsia="en-AU"/>
              </w:rPr>
              <w:tab/>
            </w:r>
            <w:r w:rsidR="00B45C68" w:rsidRPr="00753C0A">
              <w:rPr>
                <w:rStyle w:val="Hyperlink"/>
                <w:noProof/>
              </w:rPr>
              <w:t>Standards for support services</w:t>
            </w:r>
            <w:r w:rsidR="00B45C68">
              <w:rPr>
                <w:noProof/>
                <w:webHidden/>
              </w:rPr>
              <w:tab/>
            </w:r>
            <w:r w:rsidR="00B45C68">
              <w:rPr>
                <w:noProof/>
                <w:webHidden/>
              </w:rPr>
              <w:fldChar w:fldCharType="begin"/>
            </w:r>
            <w:r w:rsidR="00B45C68">
              <w:rPr>
                <w:noProof/>
                <w:webHidden/>
              </w:rPr>
              <w:instrText xml:space="preserve"> PAGEREF _Toc136867548 \h </w:instrText>
            </w:r>
            <w:r w:rsidR="00B45C68">
              <w:rPr>
                <w:noProof/>
                <w:webHidden/>
              </w:rPr>
            </w:r>
            <w:r w:rsidR="00B45C68">
              <w:rPr>
                <w:noProof/>
                <w:webHidden/>
              </w:rPr>
              <w:fldChar w:fldCharType="separate"/>
            </w:r>
            <w:r w:rsidR="00B70C91">
              <w:rPr>
                <w:noProof/>
                <w:webHidden/>
              </w:rPr>
              <w:t>85</w:t>
            </w:r>
            <w:r w:rsidR="00B45C68">
              <w:rPr>
                <w:noProof/>
                <w:webHidden/>
              </w:rPr>
              <w:fldChar w:fldCharType="end"/>
            </w:r>
          </w:hyperlink>
        </w:p>
        <w:p w14:paraId="5ED14E31" w14:textId="1F36A4C3" w:rsidR="00B45C68" w:rsidRDefault="00973CB6">
          <w:pPr>
            <w:pStyle w:val="TOC2"/>
            <w:rPr>
              <w:rFonts w:asciiTheme="minorHAnsi" w:eastAsiaTheme="minorEastAsia" w:hAnsiTheme="minorHAnsi" w:cstheme="minorBidi"/>
              <w:noProof/>
              <w:sz w:val="22"/>
              <w:lang w:eastAsia="en-AU"/>
            </w:rPr>
          </w:pPr>
          <w:hyperlink w:anchor="_Toc136867549" w:history="1">
            <w:r w:rsidR="00B45C68" w:rsidRPr="00753C0A">
              <w:rPr>
                <w:rStyle w:val="Hyperlink"/>
                <w:noProof/>
              </w:rPr>
              <w:t>11.2.</w:t>
            </w:r>
            <w:r w:rsidR="00B45C68">
              <w:rPr>
                <w:rFonts w:asciiTheme="minorHAnsi" w:eastAsiaTheme="minorEastAsia" w:hAnsiTheme="minorHAnsi" w:cstheme="minorBidi"/>
                <w:noProof/>
                <w:sz w:val="22"/>
                <w:lang w:eastAsia="en-AU"/>
              </w:rPr>
              <w:tab/>
            </w:r>
            <w:r w:rsidR="00B45C68" w:rsidRPr="00753C0A">
              <w:rPr>
                <w:rStyle w:val="Hyperlink"/>
                <w:noProof/>
              </w:rPr>
              <w:t>Arrival in Australia</w:t>
            </w:r>
            <w:r w:rsidR="00B45C68">
              <w:rPr>
                <w:noProof/>
                <w:webHidden/>
              </w:rPr>
              <w:tab/>
            </w:r>
            <w:r w:rsidR="00B45C68">
              <w:rPr>
                <w:noProof/>
                <w:webHidden/>
              </w:rPr>
              <w:fldChar w:fldCharType="begin"/>
            </w:r>
            <w:r w:rsidR="00B45C68">
              <w:rPr>
                <w:noProof/>
                <w:webHidden/>
              </w:rPr>
              <w:instrText xml:space="preserve"> PAGEREF _Toc136867549 \h </w:instrText>
            </w:r>
            <w:r w:rsidR="00B45C68">
              <w:rPr>
                <w:noProof/>
                <w:webHidden/>
              </w:rPr>
            </w:r>
            <w:r w:rsidR="00B45C68">
              <w:rPr>
                <w:noProof/>
                <w:webHidden/>
              </w:rPr>
              <w:fldChar w:fldCharType="separate"/>
            </w:r>
            <w:r w:rsidR="00B70C91">
              <w:rPr>
                <w:noProof/>
                <w:webHidden/>
              </w:rPr>
              <w:t>85</w:t>
            </w:r>
            <w:r w:rsidR="00B45C68">
              <w:rPr>
                <w:noProof/>
                <w:webHidden/>
              </w:rPr>
              <w:fldChar w:fldCharType="end"/>
            </w:r>
          </w:hyperlink>
        </w:p>
        <w:p w14:paraId="1EB1A3F7" w14:textId="68256BC9" w:rsidR="00B45C68" w:rsidRDefault="00973CB6">
          <w:pPr>
            <w:pStyle w:val="TOC2"/>
            <w:rPr>
              <w:rFonts w:asciiTheme="minorHAnsi" w:eastAsiaTheme="minorEastAsia" w:hAnsiTheme="minorHAnsi" w:cstheme="minorBidi"/>
              <w:noProof/>
              <w:sz w:val="22"/>
              <w:lang w:eastAsia="en-AU"/>
            </w:rPr>
          </w:pPr>
          <w:hyperlink w:anchor="_Toc136867550" w:history="1">
            <w:r w:rsidR="00B45C68" w:rsidRPr="00753C0A">
              <w:rPr>
                <w:rStyle w:val="Hyperlink"/>
                <w:noProof/>
              </w:rPr>
              <w:t>11.3.</w:t>
            </w:r>
            <w:r w:rsidR="00B45C68">
              <w:rPr>
                <w:rFonts w:asciiTheme="minorHAnsi" w:eastAsiaTheme="minorEastAsia" w:hAnsiTheme="minorHAnsi" w:cstheme="minorBidi"/>
                <w:noProof/>
                <w:sz w:val="22"/>
                <w:lang w:eastAsia="en-AU"/>
              </w:rPr>
              <w:tab/>
            </w:r>
            <w:r w:rsidR="00B45C68" w:rsidRPr="00753C0A">
              <w:rPr>
                <w:rStyle w:val="Hyperlink"/>
                <w:noProof/>
              </w:rPr>
              <w:t>Accommodation</w:t>
            </w:r>
            <w:r w:rsidR="00B45C68">
              <w:rPr>
                <w:noProof/>
                <w:webHidden/>
              </w:rPr>
              <w:tab/>
            </w:r>
            <w:r w:rsidR="00B45C68">
              <w:rPr>
                <w:noProof/>
                <w:webHidden/>
              </w:rPr>
              <w:fldChar w:fldCharType="begin"/>
            </w:r>
            <w:r w:rsidR="00B45C68">
              <w:rPr>
                <w:noProof/>
                <w:webHidden/>
              </w:rPr>
              <w:instrText xml:space="preserve"> PAGEREF _Toc136867550 \h </w:instrText>
            </w:r>
            <w:r w:rsidR="00B45C68">
              <w:rPr>
                <w:noProof/>
                <w:webHidden/>
              </w:rPr>
            </w:r>
            <w:r w:rsidR="00B45C68">
              <w:rPr>
                <w:noProof/>
                <w:webHidden/>
              </w:rPr>
              <w:fldChar w:fldCharType="separate"/>
            </w:r>
            <w:r w:rsidR="00B70C91">
              <w:rPr>
                <w:noProof/>
                <w:webHidden/>
              </w:rPr>
              <w:t>85</w:t>
            </w:r>
            <w:r w:rsidR="00B45C68">
              <w:rPr>
                <w:noProof/>
                <w:webHidden/>
              </w:rPr>
              <w:fldChar w:fldCharType="end"/>
            </w:r>
          </w:hyperlink>
        </w:p>
        <w:p w14:paraId="1FEBFF5E" w14:textId="166F93C9" w:rsidR="00B45C68" w:rsidRDefault="00973CB6">
          <w:pPr>
            <w:pStyle w:val="TOC3"/>
            <w:rPr>
              <w:rFonts w:asciiTheme="minorHAnsi" w:eastAsiaTheme="minorEastAsia" w:hAnsiTheme="minorHAnsi" w:cstheme="minorBidi"/>
              <w:noProof/>
              <w:sz w:val="22"/>
              <w:lang w:eastAsia="en-AU"/>
            </w:rPr>
          </w:pPr>
          <w:hyperlink w:anchor="_Toc136867551" w:history="1">
            <w:r w:rsidR="00B45C68" w:rsidRPr="00753C0A">
              <w:rPr>
                <w:rStyle w:val="Hyperlink"/>
                <w:noProof/>
              </w:rPr>
              <w:t>Initial accommodation</w:t>
            </w:r>
            <w:r w:rsidR="00B45C68">
              <w:rPr>
                <w:noProof/>
                <w:webHidden/>
              </w:rPr>
              <w:tab/>
            </w:r>
            <w:r w:rsidR="00B45C68">
              <w:rPr>
                <w:noProof/>
                <w:webHidden/>
              </w:rPr>
              <w:fldChar w:fldCharType="begin"/>
            </w:r>
            <w:r w:rsidR="00B45C68">
              <w:rPr>
                <w:noProof/>
                <w:webHidden/>
              </w:rPr>
              <w:instrText xml:space="preserve"> PAGEREF _Toc136867551 \h </w:instrText>
            </w:r>
            <w:r w:rsidR="00B45C68">
              <w:rPr>
                <w:noProof/>
                <w:webHidden/>
              </w:rPr>
            </w:r>
            <w:r w:rsidR="00B45C68">
              <w:rPr>
                <w:noProof/>
                <w:webHidden/>
              </w:rPr>
              <w:fldChar w:fldCharType="separate"/>
            </w:r>
            <w:r w:rsidR="00B70C91">
              <w:rPr>
                <w:noProof/>
                <w:webHidden/>
              </w:rPr>
              <w:t>86</w:t>
            </w:r>
            <w:r w:rsidR="00B45C68">
              <w:rPr>
                <w:noProof/>
                <w:webHidden/>
              </w:rPr>
              <w:fldChar w:fldCharType="end"/>
            </w:r>
          </w:hyperlink>
        </w:p>
        <w:p w14:paraId="3BB07B50" w14:textId="7F1E0D41" w:rsidR="00B45C68" w:rsidRDefault="00973CB6">
          <w:pPr>
            <w:pStyle w:val="TOC3"/>
            <w:rPr>
              <w:rFonts w:asciiTheme="minorHAnsi" w:eastAsiaTheme="minorEastAsia" w:hAnsiTheme="minorHAnsi" w:cstheme="minorBidi"/>
              <w:noProof/>
              <w:sz w:val="22"/>
              <w:lang w:eastAsia="en-AU"/>
            </w:rPr>
          </w:pPr>
          <w:hyperlink w:anchor="_Toc136867552" w:history="1">
            <w:r w:rsidR="00B45C68" w:rsidRPr="00753C0A">
              <w:rPr>
                <w:rStyle w:val="Hyperlink"/>
                <w:noProof/>
              </w:rPr>
              <w:t>Long-term accommodation</w:t>
            </w:r>
            <w:r w:rsidR="00B45C68">
              <w:rPr>
                <w:noProof/>
                <w:webHidden/>
              </w:rPr>
              <w:tab/>
            </w:r>
            <w:r w:rsidR="00B45C68">
              <w:rPr>
                <w:noProof/>
                <w:webHidden/>
              </w:rPr>
              <w:fldChar w:fldCharType="begin"/>
            </w:r>
            <w:r w:rsidR="00B45C68">
              <w:rPr>
                <w:noProof/>
                <w:webHidden/>
              </w:rPr>
              <w:instrText xml:space="preserve"> PAGEREF _Toc136867552 \h </w:instrText>
            </w:r>
            <w:r w:rsidR="00B45C68">
              <w:rPr>
                <w:noProof/>
                <w:webHidden/>
              </w:rPr>
            </w:r>
            <w:r w:rsidR="00B45C68">
              <w:rPr>
                <w:noProof/>
                <w:webHidden/>
              </w:rPr>
              <w:fldChar w:fldCharType="separate"/>
            </w:r>
            <w:r w:rsidR="00B70C91">
              <w:rPr>
                <w:noProof/>
                <w:webHidden/>
              </w:rPr>
              <w:t>86</w:t>
            </w:r>
            <w:r w:rsidR="00B45C68">
              <w:rPr>
                <w:noProof/>
                <w:webHidden/>
              </w:rPr>
              <w:fldChar w:fldCharType="end"/>
            </w:r>
          </w:hyperlink>
        </w:p>
        <w:p w14:paraId="7C776E72" w14:textId="01F35598" w:rsidR="00B45C68" w:rsidRDefault="00973CB6">
          <w:pPr>
            <w:pStyle w:val="TOC1"/>
            <w:rPr>
              <w:rFonts w:asciiTheme="minorHAnsi" w:eastAsiaTheme="minorEastAsia" w:hAnsiTheme="minorHAnsi" w:cstheme="minorBidi"/>
              <w:b w:val="0"/>
              <w:bCs w:val="0"/>
              <w:sz w:val="22"/>
              <w:lang w:eastAsia="en-AU"/>
            </w:rPr>
          </w:pPr>
          <w:hyperlink w:anchor="_Toc136867553" w:history="1">
            <w:r w:rsidR="00B45C68" w:rsidRPr="00753C0A">
              <w:rPr>
                <w:rStyle w:val="Hyperlink"/>
              </w:rPr>
              <w:t>12.</w:t>
            </w:r>
            <w:r w:rsidR="00B45C68">
              <w:rPr>
                <w:rFonts w:asciiTheme="minorHAnsi" w:eastAsiaTheme="minorEastAsia" w:hAnsiTheme="minorHAnsi" w:cstheme="minorBidi"/>
                <w:b w:val="0"/>
                <w:bCs w:val="0"/>
                <w:sz w:val="22"/>
                <w:lang w:eastAsia="en-AU"/>
              </w:rPr>
              <w:tab/>
            </w:r>
            <w:r w:rsidR="00B45C68" w:rsidRPr="00753C0A">
              <w:rPr>
                <w:rStyle w:val="Hyperlink"/>
              </w:rPr>
              <w:t>Academic support</w:t>
            </w:r>
            <w:r w:rsidR="00B45C68">
              <w:rPr>
                <w:webHidden/>
              </w:rPr>
              <w:tab/>
            </w:r>
            <w:r w:rsidR="00B45C68">
              <w:rPr>
                <w:webHidden/>
              </w:rPr>
              <w:fldChar w:fldCharType="begin"/>
            </w:r>
            <w:r w:rsidR="00B45C68">
              <w:rPr>
                <w:webHidden/>
              </w:rPr>
              <w:instrText xml:space="preserve"> PAGEREF _Toc136867553 \h </w:instrText>
            </w:r>
            <w:r w:rsidR="00B45C68">
              <w:rPr>
                <w:webHidden/>
              </w:rPr>
            </w:r>
            <w:r w:rsidR="00B45C68">
              <w:rPr>
                <w:webHidden/>
              </w:rPr>
              <w:fldChar w:fldCharType="separate"/>
            </w:r>
            <w:r w:rsidR="00B70C91">
              <w:rPr>
                <w:webHidden/>
              </w:rPr>
              <w:t>88</w:t>
            </w:r>
            <w:r w:rsidR="00B45C68">
              <w:rPr>
                <w:webHidden/>
              </w:rPr>
              <w:fldChar w:fldCharType="end"/>
            </w:r>
          </w:hyperlink>
        </w:p>
        <w:p w14:paraId="0CD50912" w14:textId="524F0059" w:rsidR="00B45C68" w:rsidRDefault="00973CB6">
          <w:pPr>
            <w:pStyle w:val="TOC2"/>
            <w:rPr>
              <w:rFonts w:asciiTheme="minorHAnsi" w:eastAsiaTheme="minorEastAsia" w:hAnsiTheme="minorHAnsi" w:cstheme="minorBidi"/>
              <w:noProof/>
              <w:sz w:val="22"/>
              <w:lang w:eastAsia="en-AU"/>
            </w:rPr>
          </w:pPr>
          <w:hyperlink w:anchor="_Toc136867554" w:history="1">
            <w:r w:rsidR="00B45C68" w:rsidRPr="00753C0A">
              <w:rPr>
                <w:rStyle w:val="Hyperlink"/>
                <w:noProof/>
              </w:rPr>
              <w:t>12.1.</w:t>
            </w:r>
            <w:r w:rsidR="00B45C68">
              <w:rPr>
                <w:rFonts w:asciiTheme="minorHAnsi" w:eastAsiaTheme="minorEastAsia" w:hAnsiTheme="minorHAnsi" w:cstheme="minorBidi"/>
                <w:noProof/>
                <w:sz w:val="22"/>
                <w:lang w:eastAsia="en-AU"/>
              </w:rPr>
              <w:tab/>
            </w:r>
            <w:r w:rsidR="00B45C68" w:rsidRPr="00753C0A">
              <w:rPr>
                <w:rStyle w:val="Hyperlink"/>
                <w:noProof/>
              </w:rPr>
              <w:t>Introductory Academic Program</w:t>
            </w:r>
            <w:r w:rsidR="00B45C68">
              <w:rPr>
                <w:noProof/>
                <w:webHidden/>
              </w:rPr>
              <w:tab/>
            </w:r>
            <w:r w:rsidR="00B45C68">
              <w:rPr>
                <w:noProof/>
                <w:webHidden/>
              </w:rPr>
              <w:fldChar w:fldCharType="begin"/>
            </w:r>
            <w:r w:rsidR="00B45C68">
              <w:rPr>
                <w:noProof/>
                <w:webHidden/>
              </w:rPr>
              <w:instrText xml:space="preserve"> PAGEREF _Toc136867554 \h </w:instrText>
            </w:r>
            <w:r w:rsidR="00B45C68">
              <w:rPr>
                <w:noProof/>
                <w:webHidden/>
              </w:rPr>
            </w:r>
            <w:r w:rsidR="00B45C68">
              <w:rPr>
                <w:noProof/>
                <w:webHidden/>
              </w:rPr>
              <w:fldChar w:fldCharType="separate"/>
            </w:r>
            <w:r w:rsidR="00B70C91">
              <w:rPr>
                <w:noProof/>
                <w:webHidden/>
              </w:rPr>
              <w:t>88</w:t>
            </w:r>
            <w:r w:rsidR="00B45C68">
              <w:rPr>
                <w:noProof/>
                <w:webHidden/>
              </w:rPr>
              <w:fldChar w:fldCharType="end"/>
            </w:r>
          </w:hyperlink>
        </w:p>
        <w:p w14:paraId="63C9C28A" w14:textId="4BEB8091" w:rsidR="00B45C68" w:rsidRDefault="00973CB6">
          <w:pPr>
            <w:pStyle w:val="TOC2"/>
            <w:rPr>
              <w:rFonts w:asciiTheme="minorHAnsi" w:eastAsiaTheme="minorEastAsia" w:hAnsiTheme="minorHAnsi" w:cstheme="minorBidi"/>
              <w:noProof/>
              <w:sz w:val="22"/>
              <w:lang w:eastAsia="en-AU"/>
            </w:rPr>
          </w:pPr>
          <w:hyperlink w:anchor="_Toc136867555" w:history="1">
            <w:r w:rsidR="00B45C68" w:rsidRPr="00753C0A">
              <w:rPr>
                <w:rStyle w:val="Hyperlink"/>
                <w:noProof/>
              </w:rPr>
              <w:t>12.2.</w:t>
            </w:r>
            <w:r w:rsidR="00B45C68">
              <w:rPr>
                <w:rFonts w:asciiTheme="minorHAnsi" w:eastAsiaTheme="minorEastAsia" w:hAnsiTheme="minorHAnsi" w:cstheme="minorBidi"/>
                <w:noProof/>
                <w:sz w:val="22"/>
                <w:lang w:eastAsia="en-AU"/>
              </w:rPr>
              <w:tab/>
            </w:r>
            <w:r w:rsidR="00B45C68" w:rsidRPr="00753C0A">
              <w:rPr>
                <w:rStyle w:val="Hyperlink"/>
                <w:noProof/>
              </w:rPr>
              <w:t>Supplementary Academic Support (SAS) funds</w:t>
            </w:r>
            <w:r w:rsidR="00B45C68">
              <w:rPr>
                <w:noProof/>
                <w:webHidden/>
              </w:rPr>
              <w:tab/>
            </w:r>
            <w:r w:rsidR="00B45C68">
              <w:rPr>
                <w:noProof/>
                <w:webHidden/>
              </w:rPr>
              <w:fldChar w:fldCharType="begin"/>
            </w:r>
            <w:r w:rsidR="00B45C68">
              <w:rPr>
                <w:noProof/>
                <w:webHidden/>
              </w:rPr>
              <w:instrText xml:space="preserve"> PAGEREF _Toc136867555 \h </w:instrText>
            </w:r>
            <w:r w:rsidR="00B45C68">
              <w:rPr>
                <w:noProof/>
                <w:webHidden/>
              </w:rPr>
            </w:r>
            <w:r w:rsidR="00B45C68">
              <w:rPr>
                <w:noProof/>
                <w:webHidden/>
              </w:rPr>
              <w:fldChar w:fldCharType="separate"/>
            </w:r>
            <w:r w:rsidR="00B70C91">
              <w:rPr>
                <w:noProof/>
                <w:webHidden/>
              </w:rPr>
              <w:t>88</w:t>
            </w:r>
            <w:r w:rsidR="00B45C68">
              <w:rPr>
                <w:noProof/>
                <w:webHidden/>
              </w:rPr>
              <w:fldChar w:fldCharType="end"/>
            </w:r>
          </w:hyperlink>
        </w:p>
        <w:p w14:paraId="4E392184" w14:textId="12EA53CD" w:rsidR="00B45C68" w:rsidRDefault="00973CB6">
          <w:pPr>
            <w:pStyle w:val="TOC2"/>
            <w:rPr>
              <w:rFonts w:asciiTheme="minorHAnsi" w:eastAsiaTheme="minorEastAsia" w:hAnsiTheme="minorHAnsi" w:cstheme="minorBidi"/>
              <w:noProof/>
              <w:sz w:val="22"/>
              <w:lang w:eastAsia="en-AU"/>
            </w:rPr>
          </w:pPr>
          <w:hyperlink w:anchor="_Toc136867556" w:history="1">
            <w:r w:rsidR="00B45C68" w:rsidRPr="00753C0A">
              <w:rPr>
                <w:rStyle w:val="Hyperlink"/>
                <w:noProof/>
              </w:rPr>
              <w:t>12.3.</w:t>
            </w:r>
            <w:r w:rsidR="00B45C68">
              <w:rPr>
                <w:rFonts w:asciiTheme="minorHAnsi" w:eastAsiaTheme="minorEastAsia" w:hAnsiTheme="minorHAnsi" w:cstheme="minorBidi"/>
                <w:noProof/>
                <w:sz w:val="22"/>
                <w:lang w:eastAsia="en-AU"/>
              </w:rPr>
              <w:tab/>
            </w:r>
            <w:r w:rsidR="00B45C68" w:rsidRPr="00753C0A">
              <w:rPr>
                <w:rStyle w:val="Hyperlink"/>
                <w:noProof/>
              </w:rPr>
              <w:t>Fieldwork</w:t>
            </w:r>
            <w:r w:rsidR="00B45C68">
              <w:rPr>
                <w:noProof/>
                <w:webHidden/>
              </w:rPr>
              <w:tab/>
            </w:r>
            <w:r w:rsidR="00B45C68">
              <w:rPr>
                <w:noProof/>
                <w:webHidden/>
              </w:rPr>
              <w:fldChar w:fldCharType="begin"/>
            </w:r>
            <w:r w:rsidR="00B45C68">
              <w:rPr>
                <w:noProof/>
                <w:webHidden/>
              </w:rPr>
              <w:instrText xml:space="preserve"> PAGEREF _Toc136867556 \h </w:instrText>
            </w:r>
            <w:r w:rsidR="00B45C68">
              <w:rPr>
                <w:noProof/>
                <w:webHidden/>
              </w:rPr>
            </w:r>
            <w:r w:rsidR="00B45C68">
              <w:rPr>
                <w:noProof/>
                <w:webHidden/>
              </w:rPr>
              <w:fldChar w:fldCharType="separate"/>
            </w:r>
            <w:r w:rsidR="00B70C91">
              <w:rPr>
                <w:noProof/>
                <w:webHidden/>
              </w:rPr>
              <w:t>89</w:t>
            </w:r>
            <w:r w:rsidR="00B45C68">
              <w:rPr>
                <w:noProof/>
                <w:webHidden/>
              </w:rPr>
              <w:fldChar w:fldCharType="end"/>
            </w:r>
          </w:hyperlink>
        </w:p>
        <w:p w14:paraId="00C7A8B0" w14:textId="31189197" w:rsidR="00B45C68" w:rsidRDefault="00973CB6">
          <w:pPr>
            <w:pStyle w:val="TOC2"/>
            <w:rPr>
              <w:rFonts w:asciiTheme="minorHAnsi" w:eastAsiaTheme="minorEastAsia" w:hAnsiTheme="minorHAnsi" w:cstheme="minorBidi"/>
              <w:noProof/>
              <w:sz w:val="22"/>
              <w:lang w:eastAsia="en-AU"/>
            </w:rPr>
          </w:pPr>
          <w:hyperlink w:anchor="_Toc136867557" w:history="1">
            <w:r w:rsidR="00B45C68" w:rsidRPr="00753C0A">
              <w:rPr>
                <w:rStyle w:val="Hyperlink"/>
                <w:noProof/>
              </w:rPr>
              <w:t>12.4.</w:t>
            </w:r>
            <w:r w:rsidR="00B45C68">
              <w:rPr>
                <w:rFonts w:asciiTheme="minorHAnsi" w:eastAsiaTheme="minorEastAsia" w:hAnsiTheme="minorHAnsi" w:cstheme="minorBidi"/>
                <w:noProof/>
                <w:sz w:val="22"/>
                <w:lang w:eastAsia="en-AU"/>
              </w:rPr>
              <w:tab/>
            </w:r>
            <w:r w:rsidR="00B45C68" w:rsidRPr="00753C0A">
              <w:rPr>
                <w:rStyle w:val="Hyperlink"/>
                <w:noProof/>
              </w:rPr>
              <w:t>Fieldtrips</w:t>
            </w:r>
            <w:r w:rsidR="00B45C68">
              <w:rPr>
                <w:noProof/>
                <w:webHidden/>
              </w:rPr>
              <w:tab/>
            </w:r>
            <w:r w:rsidR="00B45C68">
              <w:rPr>
                <w:noProof/>
                <w:webHidden/>
              </w:rPr>
              <w:fldChar w:fldCharType="begin"/>
            </w:r>
            <w:r w:rsidR="00B45C68">
              <w:rPr>
                <w:noProof/>
                <w:webHidden/>
              </w:rPr>
              <w:instrText xml:space="preserve"> PAGEREF _Toc136867557 \h </w:instrText>
            </w:r>
            <w:r w:rsidR="00B45C68">
              <w:rPr>
                <w:noProof/>
                <w:webHidden/>
              </w:rPr>
            </w:r>
            <w:r w:rsidR="00B45C68">
              <w:rPr>
                <w:noProof/>
                <w:webHidden/>
              </w:rPr>
              <w:fldChar w:fldCharType="separate"/>
            </w:r>
            <w:r w:rsidR="00B70C91">
              <w:rPr>
                <w:noProof/>
                <w:webHidden/>
              </w:rPr>
              <w:t>91</w:t>
            </w:r>
            <w:r w:rsidR="00B45C68">
              <w:rPr>
                <w:noProof/>
                <w:webHidden/>
              </w:rPr>
              <w:fldChar w:fldCharType="end"/>
            </w:r>
          </w:hyperlink>
        </w:p>
        <w:p w14:paraId="069F125A" w14:textId="1783C01A" w:rsidR="00B45C68" w:rsidRDefault="00973CB6">
          <w:pPr>
            <w:pStyle w:val="TOC2"/>
            <w:rPr>
              <w:rFonts w:asciiTheme="minorHAnsi" w:eastAsiaTheme="minorEastAsia" w:hAnsiTheme="minorHAnsi" w:cstheme="minorBidi"/>
              <w:noProof/>
              <w:sz w:val="22"/>
              <w:lang w:eastAsia="en-AU"/>
            </w:rPr>
          </w:pPr>
          <w:hyperlink w:anchor="_Toc136867558" w:history="1">
            <w:r w:rsidR="00B45C68" w:rsidRPr="00753C0A">
              <w:rPr>
                <w:rStyle w:val="Hyperlink"/>
                <w:noProof/>
              </w:rPr>
              <w:t>12.5.</w:t>
            </w:r>
            <w:r w:rsidR="00B45C68">
              <w:rPr>
                <w:rFonts w:asciiTheme="minorHAnsi" w:eastAsiaTheme="minorEastAsia" w:hAnsiTheme="minorHAnsi" w:cstheme="minorBidi"/>
                <w:noProof/>
                <w:sz w:val="22"/>
                <w:lang w:eastAsia="en-AU"/>
              </w:rPr>
              <w:tab/>
            </w:r>
            <w:r w:rsidR="00B45C68" w:rsidRPr="00753C0A">
              <w:rPr>
                <w:rStyle w:val="Hyperlink"/>
                <w:noProof/>
              </w:rPr>
              <w:t>Work attachments, placements or work experience</w:t>
            </w:r>
            <w:r w:rsidR="00B45C68">
              <w:rPr>
                <w:noProof/>
                <w:webHidden/>
              </w:rPr>
              <w:tab/>
            </w:r>
            <w:r w:rsidR="00B45C68">
              <w:rPr>
                <w:noProof/>
                <w:webHidden/>
              </w:rPr>
              <w:fldChar w:fldCharType="begin"/>
            </w:r>
            <w:r w:rsidR="00B45C68">
              <w:rPr>
                <w:noProof/>
                <w:webHidden/>
              </w:rPr>
              <w:instrText xml:space="preserve"> PAGEREF _Toc136867558 \h </w:instrText>
            </w:r>
            <w:r w:rsidR="00B45C68">
              <w:rPr>
                <w:noProof/>
                <w:webHidden/>
              </w:rPr>
            </w:r>
            <w:r w:rsidR="00B45C68">
              <w:rPr>
                <w:noProof/>
                <w:webHidden/>
              </w:rPr>
              <w:fldChar w:fldCharType="separate"/>
            </w:r>
            <w:r w:rsidR="00B70C91">
              <w:rPr>
                <w:noProof/>
                <w:webHidden/>
              </w:rPr>
              <w:t>91</w:t>
            </w:r>
            <w:r w:rsidR="00B45C68">
              <w:rPr>
                <w:noProof/>
                <w:webHidden/>
              </w:rPr>
              <w:fldChar w:fldCharType="end"/>
            </w:r>
          </w:hyperlink>
        </w:p>
        <w:p w14:paraId="1F8FB2D5" w14:textId="615DEE63" w:rsidR="00B45C68" w:rsidRDefault="00973CB6">
          <w:pPr>
            <w:pStyle w:val="TOC2"/>
            <w:rPr>
              <w:rFonts w:asciiTheme="minorHAnsi" w:eastAsiaTheme="minorEastAsia" w:hAnsiTheme="minorHAnsi" w:cstheme="minorBidi"/>
              <w:noProof/>
              <w:sz w:val="22"/>
              <w:lang w:eastAsia="en-AU"/>
            </w:rPr>
          </w:pPr>
          <w:hyperlink w:anchor="_Toc136867559" w:history="1">
            <w:r w:rsidR="00B45C68" w:rsidRPr="00753C0A">
              <w:rPr>
                <w:rStyle w:val="Hyperlink"/>
                <w:noProof/>
              </w:rPr>
              <w:t>12.6.</w:t>
            </w:r>
            <w:r w:rsidR="00B45C68">
              <w:rPr>
                <w:rFonts w:asciiTheme="minorHAnsi" w:eastAsiaTheme="minorEastAsia" w:hAnsiTheme="minorHAnsi" w:cstheme="minorBidi"/>
                <w:noProof/>
                <w:sz w:val="22"/>
                <w:lang w:eastAsia="en-AU"/>
              </w:rPr>
              <w:tab/>
            </w:r>
            <w:r w:rsidR="00B45C68" w:rsidRPr="00753C0A">
              <w:rPr>
                <w:rStyle w:val="Hyperlink"/>
                <w:noProof/>
              </w:rPr>
              <w:t>Academic progress</w:t>
            </w:r>
            <w:r w:rsidR="00B45C68">
              <w:rPr>
                <w:noProof/>
                <w:webHidden/>
              </w:rPr>
              <w:tab/>
            </w:r>
            <w:r w:rsidR="00B45C68">
              <w:rPr>
                <w:noProof/>
                <w:webHidden/>
              </w:rPr>
              <w:fldChar w:fldCharType="begin"/>
            </w:r>
            <w:r w:rsidR="00B45C68">
              <w:rPr>
                <w:noProof/>
                <w:webHidden/>
              </w:rPr>
              <w:instrText xml:space="preserve"> PAGEREF _Toc136867559 \h </w:instrText>
            </w:r>
            <w:r w:rsidR="00B45C68">
              <w:rPr>
                <w:noProof/>
                <w:webHidden/>
              </w:rPr>
            </w:r>
            <w:r w:rsidR="00B45C68">
              <w:rPr>
                <w:noProof/>
                <w:webHidden/>
              </w:rPr>
              <w:fldChar w:fldCharType="separate"/>
            </w:r>
            <w:r w:rsidR="00B70C91">
              <w:rPr>
                <w:noProof/>
                <w:webHidden/>
              </w:rPr>
              <w:t>92</w:t>
            </w:r>
            <w:r w:rsidR="00B45C68">
              <w:rPr>
                <w:noProof/>
                <w:webHidden/>
              </w:rPr>
              <w:fldChar w:fldCharType="end"/>
            </w:r>
          </w:hyperlink>
        </w:p>
        <w:p w14:paraId="66CC53D3" w14:textId="72336D42" w:rsidR="00B45C68" w:rsidRDefault="00973CB6">
          <w:pPr>
            <w:pStyle w:val="TOC3"/>
            <w:rPr>
              <w:rFonts w:asciiTheme="minorHAnsi" w:eastAsiaTheme="minorEastAsia" w:hAnsiTheme="minorHAnsi" w:cstheme="minorBidi"/>
              <w:noProof/>
              <w:sz w:val="22"/>
              <w:lang w:eastAsia="en-AU"/>
            </w:rPr>
          </w:pPr>
          <w:hyperlink w:anchor="_Toc136867560" w:history="1">
            <w:r w:rsidR="00B45C68" w:rsidRPr="00753C0A">
              <w:rPr>
                <w:rStyle w:val="Hyperlink"/>
                <w:noProof/>
              </w:rPr>
              <w:t>Satisfactory academic progress</w:t>
            </w:r>
            <w:r w:rsidR="00B45C68">
              <w:rPr>
                <w:noProof/>
                <w:webHidden/>
              </w:rPr>
              <w:tab/>
            </w:r>
            <w:r w:rsidR="00B45C68">
              <w:rPr>
                <w:noProof/>
                <w:webHidden/>
              </w:rPr>
              <w:fldChar w:fldCharType="begin"/>
            </w:r>
            <w:r w:rsidR="00B45C68">
              <w:rPr>
                <w:noProof/>
                <w:webHidden/>
              </w:rPr>
              <w:instrText xml:space="preserve"> PAGEREF _Toc136867560 \h </w:instrText>
            </w:r>
            <w:r w:rsidR="00B45C68">
              <w:rPr>
                <w:noProof/>
                <w:webHidden/>
              </w:rPr>
            </w:r>
            <w:r w:rsidR="00B45C68">
              <w:rPr>
                <w:noProof/>
                <w:webHidden/>
              </w:rPr>
              <w:fldChar w:fldCharType="separate"/>
            </w:r>
            <w:r w:rsidR="00B70C91">
              <w:rPr>
                <w:noProof/>
                <w:webHidden/>
              </w:rPr>
              <w:t>92</w:t>
            </w:r>
            <w:r w:rsidR="00B45C68">
              <w:rPr>
                <w:noProof/>
                <w:webHidden/>
              </w:rPr>
              <w:fldChar w:fldCharType="end"/>
            </w:r>
          </w:hyperlink>
        </w:p>
        <w:p w14:paraId="47B8BA47" w14:textId="4AC03A5B" w:rsidR="00B45C68" w:rsidRDefault="00973CB6">
          <w:pPr>
            <w:pStyle w:val="TOC3"/>
            <w:rPr>
              <w:rFonts w:asciiTheme="minorHAnsi" w:eastAsiaTheme="minorEastAsia" w:hAnsiTheme="minorHAnsi" w:cstheme="minorBidi"/>
              <w:noProof/>
              <w:sz w:val="22"/>
              <w:lang w:eastAsia="en-AU"/>
            </w:rPr>
          </w:pPr>
          <w:hyperlink w:anchor="_Toc136867561" w:history="1">
            <w:r w:rsidR="00B45C68" w:rsidRPr="00753C0A">
              <w:rPr>
                <w:rStyle w:val="Hyperlink"/>
                <w:noProof/>
              </w:rPr>
              <w:t>Unsatisfactory academic progress</w:t>
            </w:r>
            <w:r w:rsidR="00B45C68">
              <w:rPr>
                <w:noProof/>
                <w:webHidden/>
              </w:rPr>
              <w:tab/>
            </w:r>
            <w:r w:rsidR="00B45C68">
              <w:rPr>
                <w:noProof/>
                <w:webHidden/>
              </w:rPr>
              <w:fldChar w:fldCharType="begin"/>
            </w:r>
            <w:r w:rsidR="00B45C68">
              <w:rPr>
                <w:noProof/>
                <w:webHidden/>
              </w:rPr>
              <w:instrText xml:space="preserve"> PAGEREF _Toc136867561 \h </w:instrText>
            </w:r>
            <w:r w:rsidR="00B45C68">
              <w:rPr>
                <w:noProof/>
                <w:webHidden/>
              </w:rPr>
            </w:r>
            <w:r w:rsidR="00B45C68">
              <w:rPr>
                <w:noProof/>
                <w:webHidden/>
              </w:rPr>
              <w:fldChar w:fldCharType="separate"/>
            </w:r>
            <w:r w:rsidR="00B70C91">
              <w:rPr>
                <w:noProof/>
                <w:webHidden/>
              </w:rPr>
              <w:t>92</w:t>
            </w:r>
            <w:r w:rsidR="00B45C68">
              <w:rPr>
                <w:noProof/>
                <w:webHidden/>
              </w:rPr>
              <w:fldChar w:fldCharType="end"/>
            </w:r>
          </w:hyperlink>
        </w:p>
        <w:p w14:paraId="14CF1840" w14:textId="46E9DD37" w:rsidR="00B45C68" w:rsidRDefault="00973CB6">
          <w:pPr>
            <w:pStyle w:val="TOC3"/>
            <w:rPr>
              <w:rFonts w:asciiTheme="minorHAnsi" w:eastAsiaTheme="minorEastAsia" w:hAnsiTheme="minorHAnsi" w:cstheme="minorBidi"/>
              <w:noProof/>
              <w:sz w:val="22"/>
              <w:lang w:eastAsia="en-AU"/>
            </w:rPr>
          </w:pPr>
          <w:hyperlink w:anchor="_Toc136867562" w:history="1">
            <w:r w:rsidR="00B45C68" w:rsidRPr="00753C0A">
              <w:rPr>
                <w:rStyle w:val="Hyperlink"/>
                <w:noProof/>
              </w:rPr>
              <w:t>Study load</w:t>
            </w:r>
            <w:r w:rsidR="00B45C68">
              <w:rPr>
                <w:noProof/>
                <w:webHidden/>
              </w:rPr>
              <w:tab/>
            </w:r>
            <w:r w:rsidR="00B45C68">
              <w:rPr>
                <w:noProof/>
                <w:webHidden/>
              </w:rPr>
              <w:fldChar w:fldCharType="begin"/>
            </w:r>
            <w:r w:rsidR="00B45C68">
              <w:rPr>
                <w:noProof/>
                <w:webHidden/>
              </w:rPr>
              <w:instrText xml:space="preserve"> PAGEREF _Toc136867562 \h </w:instrText>
            </w:r>
            <w:r w:rsidR="00B45C68">
              <w:rPr>
                <w:noProof/>
                <w:webHidden/>
              </w:rPr>
            </w:r>
            <w:r w:rsidR="00B45C68">
              <w:rPr>
                <w:noProof/>
                <w:webHidden/>
              </w:rPr>
              <w:fldChar w:fldCharType="separate"/>
            </w:r>
            <w:r w:rsidR="00B70C91">
              <w:rPr>
                <w:noProof/>
                <w:webHidden/>
              </w:rPr>
              <w:t>93</w:t>
            </w:r>
            <w:r w:rsidR="00B45C68">
              <w:rPr>
                <w:noProof/>
                <w:webHidden/>
              </w:rPr>
              <w:fldChar w:fldCharType="end"/>
            </w:r>
          </w:hyperlink>
        </w:p>
        <w:p w14:paraId="67E21CA6" w14:textId="4A831B6B" w:rsidR="00B45C68" w:rsidRDefault="00973CB6">
          <w:pPr>
            <w:pStyle w:val="TOC1"/>
            <w:rPr>
              <w:rFonts w:asciiTheme="minorHAnsi" w:eastAsiaTheme="minorEastAsia" w:hAnsiTheme="minorHAnsi" w:cstheme="minorBidi"/>
              <w:b w:val="0"/>
              <w:bCs w:val="0"/>
              <w:sz w:val="22"/>
              <w:lang w:eastAsia="en-AU"/>
            </w:rPr>
          </w:pPr>
          <w:hyperlink w:anchor="_Toc136867563" w:history="1">
            <w:r w:rsidR="00B45C68" w:rsidRPr="00753C0A">
              <w:rPr>
                <w:rStyle w:val="Hyperlink"/>
              </w:rPr>
              <w:t>13.</w:t>
            </w:r>
            <w:r w:rsidR="00B45C68">
              <w:rPr>
                <w:rFonts w:asciiTheme="minorHAnsi" w:eastAsiaTheme="minorEastAsia" w:hAnsiTheme="minorHAnsi" w:cstheme="minorBidi"/>
                <w:b w:val="0"/>
                <w:bCs w:val="0"/>
                <w:sz w:val="22"/>
                <w:lang w:eastAsia="en-AU"/>
              </w:rPr>
              <w:tab/>
            </w:r>
            <w:r w:rsidR="00B45C68" w:rsidRPr="00753C0A">
              <w:rPr>
                <w:rStyle w:val="Hyperlink"/>
              </w:rPr>
              <w:t>Variations to the terms of enrolment</w:t>
            </w:r>
            <w:r w:rsidR="00B45C68">
              <w:rPr>
                <w:webHidden/>
              </w:rPr>
              <w:tab/>
            </w:r>
            <w:r w:rsidR="00B45C68">
              <w:rPr>
                <w:webHidden/>
              </w:rPr>
              <w:fldChar w:fldCharType="begin"/>
            </w:r>
            <w:r w:rsidR="00B45C68">
              <w:rPr>
                <w:webHidden/>
              </w:rPr>
              <w:instrText xml:space="preserve"> PAGEREF _Toc136867563 \h </w:instrText>
            </w:r>
            <w:r w:rsidR="00B45C68">
              <w:rPr>
                <w:webHidden/>
              </w:rPr>
            </w:r>
            <w:r w:rsidR="00B45C68">
              <w:rPr>
                <w:webHidden/>
              </w:rPr>
              <w:fldChar w:fldCharType="separate"/>
            </w:r>
            <w:r w:rsidR="00B70C91">
              <w:rPr>
                <w:webHidden/>
              </w:rPr>
              <w:t>95</w:t>
            </w:r>
            <w:r w:rsidR="00B45C68">
              <w:rPr>
                <w:webHidden/>
              </w:rPr>
              <w:fldChar w:fldCharType="end"/>
            </w:r>
          </w:hyperlink>
        </w:p>
        <w:p w14:paraId="6871FE7E" w14:textId="31E2E454" w:rsidR="00B45C68" w:rsidRDefault="00973CB6">
          <w:pPr>
            <w:pStyle w:val="TOC2"/>
            <w:rPr>
              <w:rFonts w:asciiTheme="minorHAnsi" w:eastAsiaTheme="minorEastAsia" w:hAnsiTheme="minorHAnsi" w:cstheme="minorBidi"/>
              <w:noProof/>
              <w:sz w:val="22"/>
              <w:lang w:eastAsia="en-AU"/>
            </w:rPr>
          </w:pPr>
          <w:hyperlink w:anchor="_Toc136867564" w:history="1">
            <w:r w:rsidR="00B45C68" w:rsidRPr="00753C0A">
              <w:rPr>
                <w:rStyle w:val="Hyperlink"/>
                <w:noProof/>
              </w:rPr>
              <w:t>13.1.</w:t>
            </w:r>
            <w:r w:rsidR="00B45C68">
              <w:rPr>
                <w:rFonts w:asciiTheme="minorHAnsi" w:eastAsiaTheme="minorEastAsia" w:hAnsiTheme="minorHAnsi" w:cstheme="minorBidi"/>
                <w:noProof/>
                <w:sz w:val="22"/>
                <w:lang w:eastAsia="en-AU"/>
              </w:rPr>
              <w:tab/>
            </w:r>
            <w:r w:rsidR="00B45C68" w:rsidRPr="00753C0A">
              <w:rPr>
                <w:rStyle w:val="Hyperlink"/>
                <w:noProof/>
              </w:rPr>
              <w:t>Scholarship conditions and terms of enrolment</w:t>
            </w:r>
            <w:r w:rsidR="00B45C68">
              <w:rPr>
                <w:noProof/>
                <w:webHidden/>
              </w:rPr>
              <w:tab/>
            </w:r>
            <w:r w:rsidR="00B45C68">
              <w:rPr>
                <w:noProof/>
                <w:webHidden/>
              </w:rPr>
              <w:fldChar w:fldCharType="begin"/>
            </w:r>
            <w:r w:rsidR="00B45C68">
              <w:rPr>
                <w:noProof/>
                <w:webHidden/>
              </w:rPr>
              <w:instrText xml:space="preserve"> PAGEREF _Toc136867564 \h </w:instrText>
            </w:r>
            <w:r w:rsidR="00B45C68">
              <w:rPr>
                <w:noProof/>
                <w:webHidden/>
              </w:rPr>
            </w:r>
            <w:r w:rsidR="00B45C68">
              <w:rPr>
                <w:noProof/>
                <w:webHidden/>
              </w:rPr>
              <w:fldChar w:fldCharType="separate"/>
            </w:r>
            <w:r w:rsidR="00B70C91">
              <w:rPr>
                <w:noProof/>
                <w:webHidden/>
              </w:rPr>
              <w:t>95</w:t>
            </w:r>
            <w:r w:rsidR="00B45C68">
              <w:rPr>
                <w:noProof/>
                <w:webHidden/>
              </w:rPr>
              <w:fldChar w:fldCharType="end"/>
            </w:r>
          </w:hyperlink>
        </w:p>
        <w:p w14:paraId="783D2114" w14:textId="0396870E" w:rsidR="00B45C68" w:rsidRDefault="00973CB6">
          <w:pPr>
            <w:pStyle w:val="TOC2"/>
            <w:rPr>
              <w:rFonts w:asciiTheme="minorHAnsi" w:eastAsiaTheme="minorEastAsia" w:hAnsiTheme="minorHAnsi" w:cstheme="minorBidi"/>
              <w:noProof/>
              <w:sz w:val="22"/>
              <w:lang w:eastAsia="en-AU"/>
            </w:rPr>
          </w:pPr>
          <w:hyperlink w:anchor="_Toc136867565" w:history="1">
            <w:r w:rsidR="00B45C68" w:rsidRPr="00753C0A">
              <w:rPr>
                <w:rStyle w:val="Hyperlink"/>
                <w:noProof/>
              </w:rPr>
              <w:t>13.2.</w:t>
            </w:r>
            <w:r w:rsidR="00B45C68">
              <w:rPr>
                <w:rFonts w:asciiTheme="minorHAnsi" w:eastAsiaTheme="minorEastAsia" w:hAnsiTheme="minorHAnsi" w:cstheme="minorBidi"/>
                <w:noProof/>
                <w:sz w:val="22"/>
                <w:lang w:eastAsia="en-AU"/>
              </w:rPr>
              <w:tab/>
            </w:r>
            <w:r w:rsidR="00B45C68" w:rsidRPr="00753C0A">
              <w:rPr>
                <w:rStyle w:val="Hyperlink"/>
                <w:noProof/>
              </w:rPr>
              <w:t>Withdrawals</w:t>
            </w:r>
            <w:r w:rsidR="00B45C68">
              <w:rPr>
                <w:noProof/>
                <w:webHidden/>
              </w:rPr>
              <w:tab/>
            </w:r>
            <w:r w:rsidR="00B45C68">
              <w:rPr>
                <w:noProof/>
                <w:webHidden/>
              </w:rPr>
              <w:fldChar w:fldCharType="begin"/>
            </w:r>
            <w:r w:rsidR="00B45C68">
              <w:rPr>
                <w:noProof/>
                <w:webHidden/>
              </w:rPr>
              <w:instrText xml:space="preserve"> PAGEREF _Toc136867565 \h </w:instrText>
            </w:r>
            <w:r w:rsidR="00B45C68">
              <w:rPr>
                <w:noProof/>
                <w:webHidden/>
              </w:rPr>
            </w:r>
            <w:r w:rsidR="00B45C68">
              <w:rPr>
                <w:noProof/>
                <w:webHidden/>
              </w:rPr>
              <w:fldChar w:fldCharType="separate"/>
            </w:r>
            <w:r w:rsidR="00B70C91">
              <w:rPr>
                <w:noProof/>
                <w:webHidden/>
              </w:rPr>
              <w:t>96</w:t>
            </w:r>
            <w:r w:rsidR="00B45C68">
              <w:rPr>
                <w:noProof/>
                <w:webHidden/>
              </w:rPr>
              <w:fldChar w:fldCharType="end"/>
            </w:r>
          </w:hyperlink>
        </w:p>
        <w:p w14:paraId="5C2AFF64" w14:textId="4B4CBC03" w:rsidR="00B45C68" w:rsidRDefault="00973CB6">
          <w:pPr>
            <w:pStyle w:val="TOC2"/>
            <w:rPr>
              <w:rFonts w:asciiTheme="minorHAnsi" w:eastAsiaTheme="minorEastAsia" w:hAnsiTheme="minorHAnsi" w:cstheme="minorBidi"/>
              <w:noProof/>
              <w:sz w:val="22"/>
              <w:lang w:eastAsia="en-AU"/>
            </w:rPr>
          </w:pPr>
          <w:hyperlink w:anchor="_Toc136867566" w:history="1">
            <w:r w:rsidR="00B45C68" w:rsidRPr="00753C0A">
              <w:rPr>
                <w:rStyle w:val="Hyperlink"/>
                <w:noProof/>
              </w:rPr>
              <w:t>13.3.</w:t>
            </w:r>
            <w:r w:rsidR="00B45C68">
              <w:rPr>
                <w:rFonts w:asciiTheme="minorHAnsi" w:eastAsiaTheme="minorEastAsia" w:hAnsiTheme="minorHAnsi" w:cstheme="minorBidi"/>
                <w:noProof/>
                <w:sz w:val="22"/>
                <w:lang w:eastAsia="en-AU"/>
              </w:rPr>
              <w:tab/>
            </w:r>
            <w:r w:rsidR="00B45C68" w:rsidRPr="00753C0A">
              <w:rPr>
                <w:rStyle w:val="Hyperlink"/>
                <w:noProof/>
              </w:rPr>
              <w:t>Extensions</w:t>
            </w:r>
            <w:r w:rsidR="00B45C68">
              <w:rPr>
                <w:noProof/>
                <w:webHidden/>
              </w:rPr>
              <w:tab/>
            </w:r>
            <w:r w:rsidR="00B45C68">
              <w:rPr>
                <w:noProof/>
                <w:webHidden/>
              </w:rPr>
              <w:fldChar w:fldCharType="begin"/>
            </w:r>
            <w:r w:rsidR="00B45C68">
              <w:rPr>
                <w:noProof/>
                <w:webHidden/>
              </w:rPr>
              <w:instrText xml:space="preserve"> PAGEREF _Toc136867566 \h </w:instrText>
            </w:r>
            <w:r w:rsidR="00B45C68">
              <w:rPr>
                <w:noProof/>
                <w:webHidden/>
              </w:rPr>
            </w:r>
            <w:r w:rsidR="00B45C68">
              <w:rPr>
                <w:noProof/>
                <w:webHidden/>
              </w:rPr>
              <w:fldChar w:fldCharType="separate"/>
            </w:r>
            <w:r w:rsidR="00B70C91">
              <w:rPr>
                <w:noProof/>
                <w:webHidden/>
              </w:rPr>
              <w:t>97</w:t>
            </w:r>
            <w:r w:rsidR="00B45C68">
              <w:rPr>
                <w:noProof/>
                <w:webHidden/>
              </w:rPr>
              <w:fldChar w:fldCharType="end"/>
            </w:r>
          </w:hyperlink>
        </w:p>
        <w:p w14:paraId="7894745E" w14:textId="74DF7708" w:rsidR="00B45C68" w:rsidRDefault="00973CB6">
          <w:pPr>
            <w:pStyle w:val="TOC2"/>
            <w:rPr>
              <w:rFonts w:asciiTheme="minorHAnsi" w:eastAsiaTheme="minorEastAsia" w:hAnsiTheme="minorHAnsi" w:cstheme="minorBidi"/>
              <w:noProof/>
              <w:sz w:val="22"/>
              <w:lang w:eastAsia="en-AU"/>
            </w:rPr>
          </w:pPr>
          <w:hyperlink w:anchor="_Toc136867567" w:history="1">
            <w:r w:rsidR="00B45C68" w:rsidRPr="00753C0A">
              <w:rPr>
                <w:rStyle w:val="Hyperlink"/>
                <w:noProof/>
              </w:rPr>
              <w:t>13.4.</w:t>
            </w:r>
            <w:r w:rsidR="00B45C68">
              <w:rPr>
                <w:rFonts w:asciiTheme="minorHAnsi" w:eastAsiaTheme="minorEastAsia" w:hAnsiTheme="minorHAnsi" w:cstheme="minorBidi"/>
                <w:noProof/>
                <w:sz w:val="22"/>
                <w:lang w:eastAsia="en-AU"/>
              </w:rPr>
              <w:tab/>
            </w:r>
            <w:r w:rsidR="00B45C68" w:rsidRPr="00753C0A">
              <w:rPr>
                <w:rStyle w:val="Hyperlink"/>
                <w:noProof/>
              </w:rPr>
              <w:t>Suspensions</w:t>
            </w:r>
            <w:r w:rsidR="00B45C68">
              <w:rPr>
                <w:noProof/>
                <w:webHidden/>
              </w:rPr>
              <w:tab/>
            </w:r>
            <w:r w:rsidR="00B45C68">
              <w:rPr>
                <w:noProof/>
                <w:webHidden/>
              </w:rPr>
              <w:fldChar w:fldCharType="begin"/>
            </w:r>
            <w:r w:rsidR="00B45C68">
              <w:rPr>
                <w:noProof/>
                <w:webHidden/>
              </w:rPr>
              <w:instrText xml:space="preserve"> PAGEREF _Toc136867567 \h </w:instrText>
            </w:r>
            <w:r w:rsidR="00B45C68">
              <w:rPr>
                <w:noProof/>
                <w:webHidden/>
              </w:rPr>
            </w:r>
            <w:r w:rsidR="00B45C68">
              <w:rPr>
                <w:noProof/>
                <w:webHidden/>
              </w:rPr>
              <w:fldChar w:fldCharType="separate"/>
            </w:r>
            <w:r w:rsidR="00B70C91">
              <w:rPr>
                <w:noProof/>
                <w:webHidden/>
              </w:rPr>
              <w:t>99</w:t>
            </w:r>
            <w:r w:rsidR="00B45C68">
              <w:rPr>
                <w:noProof/>
                <w:webHidden/>
              </w:rPr>
              <w:fldChar w:fldCharType="end"/>
            </w:r>
          </w:hyperlink>
        </w:p>
        <w:p w14:paraId="72414091" w14:textId="110FA606" w:rsidR="00B45C68" w:rsidRDefault="00973CB6">
          <w:pPr>
            <w:pStyle w:val="TOC2"/>
            <w:rPr>
              <w:rFonts w:asciiTheme="minorHAnsi" w:eastAsiaTheme="minorEastAsia" w:hAnsiTheme="minorHAnsi" w:cstheme="minorBidi"/>
              <w:noProof/>
              <w:sz w:val="22"/>
              <w:lang w:eastAsia="en-AU"/>
            </w:rPr>
          </w:pPr>
          <w:hyperlink w:anchor="_Toc136867568" w:history="1">
            <w:r w:rsidR="00B45C68" w:rsidRPr="00753C0A">
              <w:rPr>
                <w:rStyle w:val="Hyperlink"/>
                <w:noProof/>
              </w:rPr>
              <w:t>13.5.</w:t>
            </w:r>
            <w:r w:rsidR="00B45C68">
              <w:rPr>
                <w:rFonts w:asciiTheme="minorHAnsi" w:eastAsiaTheme="minorEastAsia" w:hAnsiTheme="minorHAnsi" w:cstheme="minorBidi"/>
                <w:noProof/>
                <w:sz w:val="22"/>
                <w:lang w:eastAsia="en-AU"/>
              </w:rPr>
              <w:tab/>
            </w:r>
            <w:r w:rsidR="00B45C68" w:rsidRPr="00753C0A">
              <w:rPr>
                <w:rStyle w:val="Hyperlink"/>
                <w:noProof/>
              </w:rPr>
              <w:t>Transfers</w:t>
            </w:r>
            <w:r w:rsidR="00B45C68">
              <w:rPr>
                <w:noProof/>
                <w:webHidden/>
              </w:rPr>
              <w:tab/>
            </w:r>
            <w:r w:rsidR="00B45C68">
              <w:rPr>
                <w:noProof/>
                <w:webHidden/>
              </w:rPr>
              <w:fldChar w:fldCharType="begin"/>
            </w:r>
            <w:r w:rsidR="00B45C68">
              <w:rPr>
                <w:noProof/>
                <w:webHidden/>
              </w:rPr>
              <w:instrText xml:space="preserve"> PAGEREF _Toc136867568 \h </w:instrText>
            </w:r>
            <w:r w:rsidR="00B45C68">
              <w:rPr>
                <w:noProof/>
                <w:webHidden/>
              </w:rPr>
            </w:r>
            <w:r w:rsidR="00B45C68">
              <w:rPr>
                <w:noProof/>
                <w:webHidden/>
              </w:rPr>
              <w:fldChar w:fldCharType="separate"/>
            </w:r>
            <w:r w:rsidR="00B70C91">
              <w:rPr>
                <w:noProof/>
                <w:webHidden/>
              </w:rPr>
              <w:t>100</w:t>
            </w:r>
            <w:r w:rsidR="00B45C68">
              <w:rPr>
                <w:noProof/>
                <w:webHidden/>
              </w:rPr>
              <w:fldChar w:fldCharType="end"/>
            </w:r>
          </w:hyperlink>
        </w:p>
        <w:p w14:paraId="4C56F5C8" w14:textId="429AF312" w:rsidR="00B45C68" w:rsidRDefault="00973CB6">
          <w:pPr>
            <w:pStyle w:val="TOC3"/>
            <w:rPr>
              <w:rFonts w:asciiTheme="minorHAnsi" w:eastAsiaTheme="minorEastAsia" w:hAnsiTheme="minorHAnsi" w:cstheme="minorBidi"/>
              <w:noProof/>
              <w:sz w:val="22"/>
              <w:lang w:eastAsia="en-AU"/>
            </w:rPr>
          </w:pPr>
          <w:hyperlink w:anchor="_Toc136867569" w:history="1">
            <w:r w:rsidR="00B45C68" w:rsidRPr="00753C0A">
              <w:rPr>
                <w:rStyle w:val="Hyperlink"/>
                <w:noProof/>
              </w:rPr>
              <w:t>Change to field of study</w:t>
            </w:r>
            <w:r w:rsidR="00B45C68">
              <w:rPr>
                <w:noProof/>
                <w:webHidden/>
              </w:rPr>
              <w:tab/>
            </w:r>
            <w:r w:rsidR="00B45C68">
              <w:rPr>
                <w:noProof/>
                <w:webHidden/>
              </w:rPr>
              <w:fldChar w:fldCharType="begin"/>
            </w:r>
            <w:r w:rsidR="00B45C68">
              <w:rPr>
                <w:noProof/>
                <w:webHidden/>
              </w:rPr>
              <w:instrText xml:space="preserve"> PAGEREF _Toc136867569 \h </w:instrText>
            </w:r>
            <w:r w:rsidR="00B45C68">
              <w:rPr>
                <w:noProof/>
                <w:webHidden/>
              </w:rPr>
            </w:r>
            <w:r w:rsidR="00B45C68">
              <w:rPr>
                <w:noProof/>
                <w:webHidden/>
              </w:rPr>
              <w:fldChar w:fldCharType="separate"/>
            </w:r>
            <w:r w:rsidR="00B70C91">
              <w:rPr>
                <w:noProof/>
                <w:webHidden/>
              </w:rPr>
              <w:t>101</w:t>
            </w:r>
            <w:r w:rsidR="00B45C68">
              <w:rPr>
                <w:noProof/>
                <w:webHidden/>
              </w:rPr>
              <w:fldChar w:fldCharType="end"/>
            </w:r>
          </w:hyperlink>
        </w:p>
        <w:p w14:paraId="3F1FE448" w14:textId="3DAFD55E" w:rsidR="00B45C68" w:rsidRDefault="00973CB6">
          <w:pPr>
            <w:pStyle w:val="TOC3"/>
            <w:rPr>
              <w:rFonts w:asciiTheme="minorHAnsi" w:eastAsiaTheme="minorEastAsia" w:hAnsiTheme="minorHAnsi" w:cstheme="minorBidi"/>
              <w:noProof/>
              <w:sz w:val="22"/>
              <w:lang w:eastAsia="en-AU"/>
            </w:rPr>
          </w:pPr>
          <w:hyperlink w:anchor="_Toc136867570" w:history="1">
            <w:r w:rsidR="00B45C68" w:rsidRPr="00753C0A">
              <w:rPr>
                <w:rStyle w:val="Hyperlink"/>
                <w:noProof/>
              </w:rPr>
              <w:t>Course transfer</w:t>
            </w:r>
            <w:r w:rsidR="00B45C68">
              <w:rPr>
                <w:noProof/>
                <w:webHidden/>
              </w:rPr>
              <w:tab/>
            </w:r>
            <w:r w:rsidR="00B45C68">
              <w:rPr>
                <w:noProof/>
                <w:webHidden/>
              </w:rPr>
              <w:fldChar w:fldCharType="begin"/>
            </w:r>
            <w:r w:rsidR="00B45C68">
              <w:rPr>
                <w:noProof/>
                <w:webHidden/>
              </w:rPr>
              <w:instrText xml:space="preserve"> PAGEREF _Toc136867570 \h </w:instrText>
            </w:r>
            <w:r w:rsidR="00B45C68">
              <w:rPr>
                <w:noProof/>
                <w:webHidden/>
              </w:rPr>
            </w:r>
            <w:r w:rsidR="00B45C68">
              <w:rPr>
                <w:noProof/>
                <w:webHidden/>
              </w:rPr>
              <w:fldChar w:fldCharType="separate"/>
            </w:r>
            <w:r w:rsidR="00B70C91">
              <w:rPr>
                <w:noProof/>
                <w:webHidden/>
              </w:rPr>
              <w:t>101</w:t>
            </w:r>
            <w:r w:rsidR="00B45C68">
              <w:rPr>
                <w:noProof/>
                <w:webHidden/>
              </w:rPr>
              <w:fldChar w:fldCharType="end"/>
            </w:r>
          </w:hyperlink>
        </w:p>
        <w:p w14:paraId="458563D7" w14:textId="1B49882A" w:rsidR="00B45C68" w:rsidRDefault="00973CB6">
          <w:pPr>
            <w:pStyle w:val="TOC3"/>
            <w:rPr>
              <w:rFonts w:asciiTheme="minorHAnsi" w:eastAsiaTheme="minorEastAsia" w:hAnsiTheme="minorHAnsi" w:cstheme="minorBidi"/>
              <w:noProof/>
              <w:sz w:val="22"/>
              <w:lang w:eastAsia="en-AU"/>
            </w:rPr>
          </w:pPr>
          <w:hyperlink w:anchor="_Toc136867571" w:history="1">
            <w:r w:rsidR="00B45C68" w:rsidRPr="00753C0A">
              <w:rPr>
                <w:rStyle w:val="Hyperlink"/>
                <w:noProof/>
              </w:rPr>
              <w:t>Institution transfer</w:t>
            </w:r>
            <w:r w:rsidR="00B45C68">
              <w:rPr>
                <w:noProof/>
                <w:webHidden/>
              </w:rPr>
              <w:tab/>
            </w:r>
            <w:r w:rsidR="00B45C68">
              <w:rPr>
                <w:noProof/>
                <w:webHidden/>
              </w:rPr>
              <w:fldChar w:fldCharType="begin"/>
            </w:r>
            <w:r w:rsidR="00B45C68">
              <w:rPr>
                <w:noProof/>
                <w:webHidden/>
              </w:rPr>
              <w:instrText xml:space="preserve"> PAGEREF _Toc136867571 \h </w:instrText>
            </w:r>
            <w:r w:rsidR="00B45C68">
              <w:rPr>
                <w:noProof/>
                <w:webHidden/>
              </w:rPr>
            </w:r>
            <w:r w:rsidR="00B45C68">
              <w:rPr>
                <w:noProof/>
                <w:webHidden/>
              </w:rPr>
              <w:fldChar w:fldCharType="separate"/>
            </w:r>
            <w:r w:rsidR="00B70C91">
              <w:rPr>
                <w:noProof/>
                <w:webHidden/>
              </w:rPr>
              <w:t>101</w:t>
            </w:r>
            <w:r w:rsidR="00B45C68">
              <w:rPr>
                <w:noProof/>
                <w:webHidden/>
              </w:rPr>
              <w:fldChar w:fldCharType="end"/>
            </w:r>
          </w:hyperlink>
        </w:p>
        <w:p w14:paraId="29540619" w14:textId="75173BBA" w:rsidR="00B45C68" w:rsidRDefault="00973CB6">
          <w:pPr>
            <w:pStyle w:val="TOC2"/>
            <w:rPr>
              <w:rFonts w:asciiTheme="minorHAnsi" w:eastAsiaTheme="minorEastAsia" w:hAnsiTheme="minorHAnsi" w:cstheme="minorBidi"/>
              <w:noProof/>
              <w:sz w:val="22"/>
              <w:lang w:eastAsia="en-AU"/>
            </w:rPr>
          </w:pPr>
          <w:hyperlink w:anchor="_Toc136867572" w:history="1">
            <w:r w:rsidR="00B45C68" w:rsidRPr="00753C0A">
              <w:rPr>
                <w:rStyle w:val="Hyperlink"/>
                <w:noProof/>
              </w:rPr>
              <w:t>13.6.</w:t>
            </w:r>
            <w:r w:rsidR="00B45C68">
              <w:rPr>
                <w:rFonts w:asciiTheme="minorHAnsi" w:eastAsiaTheme="minorEastAsia" w:hAnsiTheme="minorHAnsi" w:cstheme="minorBidi"/>
                <w:noProof/>
                <w:sz w:val="22"/>
                <w:lang w:eastAsia="en-AU"/>
              </w:rPr>
              <w:tab/>
            </w:r>
            <w:r w:rsidR="00B45C68" w:rsidRPr="00753C0A">
              <w:rPr>
                <w:rStyle w:val="Hyperlink"/>
                <w:noProof/>
              </w:rPr>
              <w:t>Upgrades</w:t>
            </w:r>
            <w:r w:rsidR="00B45C68">
              <w:rPr>
                <w:noProof/>
                <w:webHidden/>
              </w:rPr>
              <w:tab/>
            </w:r>
            <w:r w:rsidR="00B45C68">
              <w:rPr>
                <w:noProof/>
                <w:webHidden/>
              </w:rPr>
              <w:fldChar w:fldCharType="begin"/>
            </w:r>
            <w:r w:rsidR="00B45C68">
              <w:rPr>
                <w:noProof/>
                <w:webHidden/>
              </w:rPr>
              <w:instrText xml:space="preserve"> PAGEREF _Toc136867572 \h </w:instrText>
            </w:r>
            <w:r w:rsidR="00B45C68">
              <w:rPr>
                <w:noProof/>
                <w:webHidden/>
              </w:rPr>
            </w:r>
            <w:r w:rsidR="00B45C68">
              <w:rPr>
                <w:noProof/>
                <w:webHidden/>
              </w:rPr>
              <w:fldChar w:fldCharType="separate"/>
            </w:r>
            <w:r w:rsidR="00B70C91">
              <w:rPr>
                <w:noProof/>
                <w:webHidden/>
              </w:rPr>
              <w:t>102</w:t>
            </w:r>
            <w:r w:rsidR="00B45C68">
              <w:rPr>
                <w:noProof/>
                <w:webHidden/>
              </w:rPr>
              <w:fldChar w:fldCharType="end"/>
            </w:r>
          </w:hyperlink>
        </w:p>
        <w:p w14:paraId="177AC281" w14:textId="2476D8DA" w:rsidR="00B45C68" w:rsidRDefault="00973CB6">
          <w:pPr>
            <w:pStyle w:val="TOC3"/>
            <w:rPr>
              <w:rFonts w:asciiTheme="minorHAnsi" w:eastAsiaTheme="minorEastAsia" w:hAnsiTheme="minorHAnsi" w:cstheme="minorBidi"/>
              <w:noProof/>
              <w:sz w:val="22"/>
              <w:lang w:eastAsia="en-AU"/>
            </w:rPr>
          </w:pPr>
          <w:hyperlink w:anchor="_Toc136867573" w:history="1">
            <w:r w:rsidR="00B45C68" w:rsidRPr="00753C0A">
              <w:rPr>
                <w:rStyle w:val="Hyperlink"/>
                <w:noProof/>
              </w:rPr>
              <w:t>Upgrade to a PhD</w:t>
            </w:r>
            <w:r w:rsidR="00B45C68">
              <w:rPr>
                <w:noProof/>
                <w:webHidden/>
              </w:rPr>
              <w:tab/>
            </w:r>
            <w:r w:rsidR="00B45C68">
              <w:rPr>
                <w:noProof/>
                <w:webHidden/>
              </w:rPr>
              <w:fldChar w:fldCharType="begin"/>
            </w:r>
            <w:r w:rsidR="00B45C68">
              <w:rPr>
                <w:noProof/>
                <w:webHidden/>
              </w:rPr>
              <w:instrText xml:space="preserve"> PAGEREF _Toc136867573 \h </w:instrText>
            </w:r>
            <w:r w:rsidR="00B45C68">
              <w:rPr>
                <w:noProof/>
                <w:webHidden/>
              </w:rPr>
            </w:r>
            <w:r w:rsidR="00B45C68">
              <w:rPr>
                <w:noProof/>
                <w:webHidden/>
              </w:rPr>
              <w:fldChar w:fldCharType="separate"/>
            </w:r>
            <w:r w:rsidR="00B70C91">
              <w:rPr>
                <w:noProof/>
                <w:webHidden/>
              </w:rPr>
              <w:t>102</w:t>
            </w:r>
            <w:r w:rsidR="00B45C68">
              <w:rPr>
                <w:noProof/>
                <w:webHidden/>
              </w:rPr>
              <w:fldChar w:fldCharType="end"/>
            </w:r>
          </w:hyperlink>
        </w:p>
        <w:p w14:paraId="5B848509" w14:textId="400C573F" w:rsidR="00B45C68" w:rsidRDefault="00973CB6">
          <w:pPr>
            <w:pStyle w:val="TOC2"/>
            <w:rPr>
              <w:rFonts w:asciiTheme="minorHAnsi" w:eastAsiaTheme="minorEastAsia" w:hAnsiTheme="minorHAnsi" w:cstheme="minorBidi"/>
              <w:noProof/>
              <w:sz w:val="22"/>
              <w:lang w:eastAsia="en-AU"/>
            </w:rPr>
          </w:pPr>
          <w:hyperlink w:anchor="_Toc136867574" w:history="1">
            <w:r w:rsidR="00B45C68" w:rsidRPr="00753C0A">
              <w:rPr>
                <w:rStyle w:val="Hyperlink"/>
                <w:noProof/>
              </w:rPr>
              <w:t>Reductions</w:t>
            </w:r>
            <w:r w:rsidR="00B45C68">
              <w:rPr>
                <w:noProof/>
                <w:webHidden/>
              </w:rPr>
              <w:tab/>
            </w:r>
            <w:r w:rsidR="00B45C68">
              <w:rPr>
                <w:noProof/>
                <w:webHidden/>
              </w:rPr>
              <w:fldChar w:fldCharType="begin"/>
            </w:r>
            <w:r w:rsidR="00B45C68">
              <w:rPr>
                <w:noProof/>
                <w:webHidden/>
              </w:rPr>
              <w:instrText xml:space="preserve"> PAGEREF _Toc136867574 \h </w:instrText>
            </w:r>
            <w:r w:rsidR="00B45C68">
              <w:rPr>
                <w:noProof/>
                <w:webHidden/>
              </w:rPr>
            </w:r>
            <w:r w:rsidR="00B45C68">
              <w:rPr>
                <w:noProof/>
                <w:webHidden/>
              </w:rPr>
              <w:fldChar w:fldCharType="separate"/>
            </w:r>
            <w:r w:rsidR="00B70C91">
              <w:rPr>
                <w:noProof/>
                <w:webHidden/>
              </w:rPr>
              <w:t>103</w:t>
            </w:r>
            <w:r w:rsidR="00B45C68">
              <w:rPr>
                <w:noProof/>
                <w:webHidden/>
              </w:rPr>
              <w:fldChar w:fldCharType="end"/>
            </w:r>
          </w:hyperlink>
        </w:p>
        <w:p w14:paraId="05F090A0" w14:textId="11FA8D4B" w:rsidR="00B45C68" w:rsidRDefault="00973CB6">
          <w:pPr>
            <w:pStyle w:val="TOC2"/>
            <w:rPr>
              <w:rFonts w:asciiTheme="minorHAnsi" w:eastAsiaTheme="minorEastAsia" w:hAnsiTheme="minorHAnsi" w:cstheme="minorBidi"/>
              <w:noProof/>
              <w:sz w:val="22"/>
              <w:lang w:eastAsia="en-AU"/>
            </w:rPr>
          </w:pPr>
          <w:hyperlink w:anchor="_Toc136867575" w:history="1">
            <w:r w:rsidR="00B45C68" w:rsidRPr="00753C0A">
              <w:rPr>
                <w:rStyle w:val="Hyperlink"/>
                <w:noProof/>
              </w:rPr>
              <w:t>13.7.</w:t>
            </w:r>
            <w:r w:rsidR="00B45C68">
              <w:rPr>
                <w:rFonts w:asciiTheme="minorHAnsi" w:eastAsiaTheme="minorEastAsia" w:hAnsiTheme="minorHAnsi" w:cstheme="minorBidi"/>
                <w:noProof/>
                <w:sz w:val="22"/>
                <w:lang w:eastAsia="en-AU"/>
              </w:rPr>
              <w:tab/>
            </w:r>
            <w:r w:rsidR="00B45C68" w:rsidRPr="00753C0A">
              <w:rPr>
                <w:rStyle w:val="Hyperlink"/>
                <w:noProof/>
              </w:rPr>
              <w:t>Entitlement variations</w:t>
            </w:r>
            <w:r w:rsidR="00B45C68">
              <w:rPr>
                <w:noProof/>
                <w:webHidden/>
              </w:rPr>
              <w:tab/>
            </w:r>
            <w:r w:rsidR="00B45C68">
              <w:rPr>
                <w:noProof/>
                <w:webHidden/>
              </w:rPr>
              <w:fldChar w:fldCharType="begin"/>
            </w:r>
            <w:r w:rsidR="00B45C68">
              <w:rPr>
                <w:noProof/>
                <w:webHidden/>
              </w:rPr>
              <w:instrText xml:space="preserve"> PAGEREF _Toc136867575 \h </w:instrText>
            </w:r>
            <w:r w:rsidR="00B45C68">
              <w:rPr>
                <w:noProof/>
                <w:webHidden/>
              </w:rPr>
            </w:r>
            <w:r w:rsidR="00B45C68">
              <w:rPr>
                <w:noProof/>
                <w:webHidden/>
              </w:rPr>
              <w:fldChar w:fldCharType="separate"/>
            </w:r>
            <w:r w:rsidR="00B70C91">
              <w:rPr>
                <w:noProof/>
                <w:webHidden/>
              </w:rPr>
              <w:t>104</w:t>
            </w:r>
            <w:r w:rsidR="00B45C68">
              <w:rPr>
                <w:noProof/>
                <w:webHidden/>
              </w:rPr>
              <w:fldChar w:fldCharType="end"/>
            </w:r>
          </w:hyperlink>
        </w:p>
        <w:p w14:paraId="78E9023E" w14:textId="4EAAC915" w:rsidR="00B45C68" w:rsidRDefault="00973CB6">
          <w:pPr>
            <w:pStyle w:val="TOC2"/>
            <w:rPr>
              <w:rFonts w:asciiTheme="minorHAnsi" w:eastAsiaTheme="minorEastAsia" w:hAnsiTheme="minorHAnsi" w:cstheme="minorBidi"/>
              <w:noProof/>
              <w:sz w:val="22"/>
              <w:lang w:eastAsia="en-AU"/>
            </w:rPr>
          </w:pPr>
          <w:hyperlink w:anchor="_Toc136867576" w:history="1">
            <w:r w:rsidR="00B45C68" w:rsidRPr="00753C0A">
              <w:rPr>
                <w:rStyle w:val="Hyperlink"/>
                <w:noProof/>
              </w:rPr>
              <w:t>13.8.</w:t>
            </w:r>
            <w:r w:rsidR="00B45C68">
              <w:rPr>
                <w:rFonts w:asciiTheme="minorHAnsi" w:eastAsiaTheme="minorEastAsia" w:hAnsiTheme="minorHAnsi" w:cstheme="minorBidi"/>
                <w:noProof/>
                <w:sz w:val="22"/>
                <w:lang w:eastAsia="en-AU"/>
              </w:rPr>
              <w:tab/>
            </w:r>
            <w:r w:rsidR="00B45C68" w:rsidRPr="00753C0A">
              <w:rPr>
                <w:rStyle w:val="Hyperlink"/>
                <w:noProof/>
              </w:rPr>
              <w:t>Terminations</w:t>
            </w:r>
            <w:r w:rsidR="00B45C68">
              <w:rPr>
                <w:noProof/>
                <w:webHidden/>
              </w:rPr>
              <w:tab/>
            </w:r>
            <w:r w:rsidR="00B45C68">
              <w:rPr>
                <w:noProof/>
                <w:webHidden/>
              </w:rPr>
              <w:fldChar w:fldCharType="begin"/>
            </w:r>
            <w:r w:rsidR="00B45C68">
              <w:rPr>
                <w:noProof/>
                <w:webHidden/>
              </w:rPr>
              <w:instrText xml:space="preserve"> PAGEREF _Toc136867576 \h </w:instrText>
            </w:r>
            <w:r w:rsidR="00B45C68">
              <w:rPr>
                <w:noProof/>
                <w:webHidden/>
              </w:rPr>
            </w:r>
            <w:r w:rsidR="00B45C68">
              <w:rPr>
                <w:noProof/>
                <w:webHidden/>
              </w:rPr>
              <w:fldChar w:fldCharType="separate"/>
            </w:r>
            <w:r w:rsidR="00B70C91">
              <w:rPr>
                <w:noProof/>
                <w:webHidden/>
              </w:rPr>
              <w:t>104</w:t>
            </w:r>
            <w:r w:rsidR="00B45C68">
              <w:rPr>
                <w:noProof/>
                <w:webHidden/>
              </w:rPr>
              <w:fldChar w:fldCharType="end"/>
            </w:r>
          </w:hyperlink>
        </w:p>
        <w:p w14:paraId="1E08069A" w14:textId="1FE6910C" w:rsidR="00B45C68" w:rsidRDefault="00973CB6">
          <w:pPr>
            <w:pStyle w:val="TOC1"/>
            <w:rPr>
              <w:rFonts w:asciiTheme="minorHAnsi" w:eastAsiaTheme="minorEastAsia" w:hAnsiTheme="minorHAnsi" w:cstheme="minorBidi"/>
              <w:b w:val="0"/>
              <w:bCs w:val="0"/>
              <w:sz w:val="22"/>
              <w:lang w:eastAsia="en-AU"/>
            </w:rPr>
          </w:pPr>
          <w:hyperlink w:anchor="_Toc136867577" w:history="1">
            <w:r w:rsidR="00B45C68" w:rsidRPr="00753C0A">
              <w:rPr>
                <w:rStyle w:val="Hyperlink"/>
              </w:rPr>
              <w:t>14.</w:t>
            </w:r>
            <w:r w:rsidR="00B45C68">
              <w:rPr>
                <w:rFonts w:asciiTheme="minorHAnsi" w:eastAsiaTheme="minorEastAsia" w:hAnsiTheme="minorHAnsi" w:cstheme="minorBidi"/>
                <w:b w:val="0"/>
                <w:bCs w:val="0"/>
                <w:sz w:val="22"/>
                <w:lang w:eastAsia="en-AU"/>
              </w:rPr>
              <w:tab/>
            </w:r>
            <w:r w:rsidR="00B45C68" w:rsidRPr="00753C0A">
              <w:rPr>
                <w:rStyle w:val="Hyperlink"/>
              </w:rPr>
              <w:t>Welfare Incidents</w:t>
            </w:r>
            <w:r w:rsidR="00B45C68">
              <w:rPr>
                <w:webHidden/>
              </w:rPr>
              <w:tab/>
            </w:r>
            <w:r w:rsidR="00B45C68">
              <w:rPr>
                <w:webHidden/>
              </w:rPr>
              <w:fldChar w:fldCharType="begin"/>
            </w:r>
            <w:r w:rsidR="00B45C68">
              <w:rPr>
                <w:webHidden/>
              </w:rPr>
              <w:instrText xml:space="preserve"> PAGEREF _Toc136867577 \h </w:instrText>
            </w:r>
            <w:r w:rsidR="00B45C68">
              <w:rPr>
                <w:webHidden/>
              </w:rPr>
            </w:r>
            <w:r w:rsidR="00B45C68">
              <w:rPr>
                <w:webHidden/>
              </w:rPr>
              <w:fldChar w:fldCharType="separate"/>
            </w:r>
            <w:r w:rsidR="00B70C91">
              <w:rPr>
                <w:webHidden/>
              </w:rPr>
              <w:t>108</w:t>
            </w:r>
            <w:r w:rsidR="00B45C68">
              <w:rPr>
                <w:webHidden/>
              </w:rPr>
              <w:fldChar w:fldCharType="end"/>
            </w:r>
          </w:hyperlink>
        </w:p>
        <w:p w14:paraId="34F20203" w14:textId="0AE9D936" w:rsidR="00B45C68" w:rsidRDefault="00973CB6">
          <w:pPr>
            <w:pStyle w:val="TOC2"/>
            <w:rPr>
              <w:rFonts w:asciiTheme="minorHAnsi" w:eastAsiaTheme="minorEastAsia" w:hAnsiTheme="minorHAnsi" w:cstheme="minorBidi"/>
              <w:noProof/>
              <w:sz w:val="22"/>
              <w:lang w:eastAsia="en-AU"/>
            </w:rPr>
          </w:pPr>
          <w:hyperlink w:anchor="_Toc136867578" w:history="1">
            <w:r w:rsidR="00B45C68" w:rsidRPr="00753C0A">
              <w:rPr>
                <w:rStyle w:val="Hyperlink"/>
                <w:noProof/>
              </w:rPr>
              <w:t>14.1.</w:t>
            </w:r>
            <w:r w:rsidR="00B45C68">
              <w:rPr>
                <w:rFonts w:asciiTheme="minorHAnsi" w:eastAsiaTheme="minorEastAsia" w:hAnsiTheme="minorHAnsi" w:cstheme="minorBidi"/>
                <w:noProof/>
                <w:sz w:val="22"/>
                <w:lang w:eastAsia="en-AU"/>
              </w:rPr>
              <w:tab/>
            </w:r>
            <w:r w:rsidR="00B45C68" w:rsidRPr="00753C0A">
              <w:rPr>
                <w:rStyle w:val="Hyperlink"/>
                <w:noProof/>
              </w:rPr>
              <w:t>What is a Welfare Incident?</w:t>
            </w:r>
            <w:r w:rsidR="00B45C68">
              <w:rPr>
                <w:noProof/>
                <w:webHidden/>
              </w:rPr>
              <w:tab/>
            </w:r>
            <w:r w:rsidR="00B45C68">
              <w:rPr>
                <w:noProof/>
                <w:webHidden/>
              </w:rPr>
              <w:fldChar w:fldCharType="begin"/>
            </w:r>
            <w:r w:rsidR="00B45C68">
              <w:rPr>
                <w:noProof/>
                <w:webHidden/>
              </w:rPr>
              <w:instrText xml:space="preserve"> PAGEREF _Toc136867578 \h </w:instrText>
            </w:r>
            <w:r w:rsidR="00B45C68">
              <w:rPr>
                <w:noProof/>
                <w:webHidden/>
              </w:rPr>
            </w:r>
            <w:r w:rsidR="00B45C68">
              <w:rPr>
                <w:noProof/>
                <w:webHidden/>
              </w:rPr>
              <w:fldChar w:fldCharType="separate"/>
            </w:r>
            <w:r w:rsidR="00B70C91">
              <w:rPr>
                <w:noProof/>
                <w:webHidden/>
              </w:rPr>
              <w:t>108</w:t>
            </w:r>
            <w:r w:rsidR="00B45C68">
              <w:rPr>
                <w:noProof/>
                <w:webHidden/>
              </w:rPr>
              <w:fldChar w:fldCharType="end"/>
            </w:r>
          </w:hyperlink>
        </w:p>
        <w:p w14:paraId="4343EC2E" w14:textId="249F1542" w:rsidR="00B45C68" w:rsidRDefault="00973CB6">
          <w:pPr>
            <w:pStyle w:val="TOC2"/>
            <w:rPr>
              <w:rFonts w:asciiTheme="minorHAnsi" w:eastAsiaTheme="minorEastAsia" w:hAnsiTheme="minorHAnsi" w:cstheme="minorBidi"/>
              <w:noProof/>
              <w:sz w:val="22"/>
              <w:lang w:eastAsia="en-AU"/>
            </w:rPr>
          </w:pPr>
          <w:hyperlink w:anchor="_Toc136867579" w:history="1">
            <w:r w:rsidR="00B45C68" w:rsidRPr="00753C0A">
              <w:rPr>
                <w:rStyle w:val="Hyperlink"/>
                <w:noProof/>
              </w:rPr>
              <w:t>14.2.</w:t>
            </w:r>
            <w:r w:rsidR="00B45C68">
              <w:rPr>
                <w:rFonts w:asciiTheme="minorHAnsi" w:eastAsiaTheme="minorEastAsia" w:hAnsiTheme="minorHAnsi" w:cstheme="minorBidi"/>
                <w:noProof/>
                <w:sz w:val="22"/>
                <w:lang w:eastAsia="en-AU"/>
              </w:rPr>
              <w:tab/>
            </w:r>
            <w:r w:rsidR="00B45C68" w:rsidRPr="00753C0A">
              <w:rPr>
                <w:rStyle w:val="Hyperlink"/>
                <w:noProof/>
              </w:rPr>
              <w:t>DFAT Notification and Procedure for Welfare Incidents</w:t>
            </w:r>
            <w:r w:rsidR="00B45C68">
              <w:rPr>
                <w:noProof/>
                <w:webHidden/>
              </w:rPr>
              <w:tab/>
            </w:r>
            <w:r w:rsidR="00B45C68">
              <w:rPr>
                <w:noProof/>
                <w:webHidden/>
              </w:rPr>
              <w:fldChar w:fldCharType="begin"/>
            </w:r>
            <w:r w:rsidR="00B45C68">
              <w:rPr>
                <w:noProof/>
                <w:webHidden/>
              </w:rPr>
              <w:instrText xml:space="preserve"> PAGEREF _Toc136867579 \h </w:instrText>
            </w:r>
            <w:r w:rsidR="00B45C68">
              <w:rPr>
                <w:noProof/>
                <w:webHidden/>
              </w:rPr>
            </w:r>
            <w:r w:rsidR="00B45C68">
              <w:rPr>
                <w:noProof/>
                <w:webHidden/>
              </w:rPr>
              <w:fldChar w:fldCharType="separate"/>
            </w:r>
            <w:r w:rsidR="00B70C91">
              <w:rPr>
                <w:noProof/>
                <w:webHidden/>
              </w:rPr>
              <w:t>108</w:t>
            </w:r>
            <w:r w:rsidR="00B45C68">
              <w:rPr>
                <w:noProof/>
                <w:webHidden/>
              </w:rPr>
              <w:fldChar w:fldCharType="end"/>
            </w:r>
          </w:hyperlink>
        </w:p>
        <w:p w14:paraId="1FC8784E" w14:textId="2B36CB0A" w:rsidR="00B45C68" w:rsidRDefault="00973CB6">
          <w:pPr>
            <w:pStyle w:val="TOC2"/>
            <w:rPr>
              <w:rFonts w:asciiTheme="minorHAnsi" w:eastAsiaTheme="minorEastAsia" w:hAnsiTheme="minorHAnsi" w:cstheme="minorBidi"/>
              <w:noProof/>
              <w:sz w:val="22"/>
              <w:lang w:eastAsia="en-AU"/>
            </w:rPr>
          </w:pPr>
          <w:hyperlink w:anchor="_Toc136867580" w:history="1">
            <w:r w:rsidR="00B45C68" w:rsidRPr="00753C0A">
              <w:rPr>
                <w:rStyle w:val="Hyperlink"/>
                <w:noProof/>
              </w:rPr>
              <w:t>14.3.</w:t>
            </w:r>
            <w:r w:rsidR="00B45C68">
              <w:rPr>
                <w:rFonts w:asciiTheme="minorHAnsi" w:eastAsiaTheme="minorEastAsia" w:hAnsiTheme="minorHAnsi" w:cstheme="minorBidi"/>
                <w:noProof/>
                <w:sz w:val="22"/>
                <w:lang w:eastAsia="en-AU"/>
              </w:rPr>
              <w:tab/>
            </w:r>
            <w:r w:rsidR="00B45C68" w:rsidRPr="00753C0A">
              <w:rPr>
                <w:rStyle w:val="Hyperlink"/>
                <w:noProof/>
              </w:rPr>
              <w:t>Principles for managing welfare incidents</w:t>
            </w:r>
            <w:r w:rsidR="00B45C68">
              <w:rPr>
                <w:noProof/>
                <w:webHidden/>
              </w:rPr>
              <w:tab/>
            </w:r>
            <w:r w:rsidR="00B45C68">
              <w:rPr>
                <w:noProof/>
                <w:webHidden/>
              </w:rPr>
              <w:fldChar w:fldCharType="begin"/>
            </w:r>
            <w:r w:rsidR="00B45C68">
              <w:rPr>
                <w:noProof/>
                <w:webHidden/>
              </w:rPr>
              <w:instrText xml:space="preserve"> PAGEREF _Toc136867580 \h </w:instrText>
            </w:r>
            <w:r w:rsidR="00B45C68">
              <w:rPr>
                <w:noProof/>
                <w:webHidden/>
              </w:rPr>
            </w:r>
            <w:r w:rsidR="00B45C68">
              <w:rPr>
                <w:noProof/>
                <w:webHidden/>
              </w:rPr>
              <w:fldChar w:fldCharType="separate"/>
            </w:r>
            <w:r w:rsidR="00B70C91">
              <w:rPr>
                <w:noProof/>
                <w:webHidden/>
              </w:rPr>
              <w:t>109</w:t>
            </w:r>
            <w:r w:rsidR="00B45C68">
              <w:rPr>
                <w:noProof/>
                <w:webHidden/>
              </w:rPr>
              <w:fldChar w:fldCharType="end"/>
            </w:r>
          </w:hyperlink>
        </w:p>
        <w:p w14:paraId="68BC08C6" w14:textId="63A9D715" w:rsidR="00B45C68" w:rsidRDefault="00973CB6">
          <w:pPr>
            <w:pStyle w:val="TOC3"/>
            <w:rPr>
              <w:rFonts w:asciiTheme="minorHAnsi" w:eastAsiaTheme="minorEastAsia" w:hAnsiTheme="minorHAnsi" w:cstheme="minorBidi"/>
              <w:noProof/>
              <w:sz w:val="22"/>
              <w:lang w:eastAsia="en-AU"/>
            </w:rPr>
          </w:pPr>
          <w:hyperlink w:anchor="_Toc136867581" w:history="1">
            <w:r w:rsidR="00B45C68" w:rsidRPr="00753C0A">
              <w:rPr>
                <w:rStyle w:val="Hyperlink"/>
                <w:noProof/>
              </w:rPr>
              <w:t>Privacy</w:t>
            </w:r>
            <w:r w:rsidR="00B45C68">
              <w:rPr>
                <w:noProof/>
                <w:webHidden/>
              </w:rPr>
              <w:tab/>
            </w:r>
            <w:r w:rsidR="00B45C68">
              <w:rPr>
                <w:noProof/>
                <w:webHidden/>
              </w:rPr>
              <w:fldChar w:fldCharType="begin"/>
            </w:r>
            <w:r w:rsidR="00B45C68">
              <w:rPr>
                <w:noProof/>
                <w:webHidden/>
              </w:rPr>
              <w:instrText xml:space="preserve"> PAGEREF _Toc136867581 \h </w:instrText>
            </w:r>
            <w:r w:rsidR="00B45C68">
              <w:rPr>
                <w:noProof/>
                <w:webHidden/>
              </w:rPr>
            </w:r>
            <w:r w:rsidR="00B45C68">
              <w:rPr>
                <w:noProof/>
                <w:webHidden/>
              </w:rPr>
              <w:fldChar w:fldCharType="separate"/>
            </w:r>
            <w:r w:rsidR="00B70C91">
              <w:rPr>
                <w:noProof/>
                <w:webHidden/>
              </w:rPr>
              <w:t>110</w:t>
            </w:r>
            <w:r w:rsidR="00B45C68">
              <w:rPr>
                <w:noProof/>
                <w:webHidden/>
              </w:rPr>
              <w:fldChar w:fldCharType="end"/>
            </w:r>
          </w:hyperlink>
        </w:p>
        <w:p w14:paraId="10A975DD" w14:textId="5D5BB993" w:rsidR="00B45C68" w:rsidRDefault="00973CB6">
          <w:pPr>
            <w:pStyle w:val="TOC2"/>
            <w:rPr>
              <w:rFonts w:asciiTheme="minorHAnsi" w:eastAsiaTheme="minorEastAsia" w:hAnsiTheme="minorHAnsi" w:cstheme="minorBidi"/>
              <w:noProof/>
              <w:sz w:val="22"/>
              <w:lang w:eastAsia="en-AU"/>
            </w:rPr>
          </w:pPr>
          <w:hyperlink w:anchor="_Toc136867582" w:history="1">
            <w:r w:rsidR="00B45C68" w:rsidRPr="00753C0A">
              <w:rPr>
                <w:rStyle w:val="Hyperlink"/>
                <w:noProof/>
              </w:rPr>
              <w:t>14.4.</w:t>
            </w:r>
            <w:r w:rsidR="00B45C68">
              <w:rPr>
                <w:rFonts w:asciiTheme="minorHAnsi" w:eastAsiaTheme="minorEastAsia" w:hAnsiTheme="minorHAnsi" w:cstheme="minorBidi"/>
                <w:noProof/>
                <w:sz w:val="22"/>
                <w:lang w:eastAsia="en-AU"/>
              </w:rPr>
              <w:tab/>
            </w:r>
            <w:r w:rsidR="00B45C68" w:rsidRPr="00753C0A">
              <w:rPr>
                <w:rStyle w:val="Hyperlink"/>
                <w:noProof/>
              </w:rPr>
              <w:t>Welfare Incident – General Responsibilities</w:t>
            </w:r>
            <w:r w:rsidR="00B45C68">
              <w:rPr>
                <w:noProof/>
                <w:webHidden/>
              </w:rPr>
              <w:tab/>
            </w:r>
            <w:r w:rsidR="00B45C68">
              <w:rPr>
                <w:noProof/>
                <w:webHidden/>
              </w:rPr>
              <w:fldChar w:fldCharType="begin"/>
            </w:r>
            <w:r w:rsidR="00B45C68">
              <w:rPr>
                <w:noProof/>
                <w:webHidden/>
              </w:rPr>
              <w:instrText xml:space="preserve"> PAGEREF _Toc136867582 \h </w:instrText>
            </w:r>
            <w:r w:rsidR="00B45C68">
              <w:rPr>
                <w:noProof/>
                <w:webHidden/>
              </w:rPr>
            </w:r>
            <w:r w:rsidR="00B45C68">
              <w:rPr>
                <w:noProof/>
                <w:webHidden/>
              </w:rPr>
              <w:fldChar w:fldCharType="separate"/>
            </w:r>
            <w:r w:rsidR="00B70C91">
              <w:rPr>
                <w:noProof/>
                <w:webHidden/>
              </w:rPr>
              <w:t>110</w:t>
            </w:r>
            <w:r w:rsidR="00B45C68">
              <w:rPr>
                <w:noProof/>
                <w:webHidden/>
              </w:rPr>
              <w:fldChar w:fldCharType="end"/>
            </w:r>
          </w:hyperlink>
        </w:p>
        <w:p w14:paraId="501B6245" w14:textId="314248DE" w:rsidR="00B45C68" w:rsidRDefault="00973CB6">
          <w:pPr>
            <w:pStyle w:val="TOC2"/>
            <w:rPr>
              <w:rFonts w:asciiTheme="minorHAnsi" w:eastAsiaTheme="minorEastAsia" w:hAnsiTheme="minorHAnsi" w:cstheme="minorBidi"/>
              <w:noProof/>
              <w:sz w:val="22"/>
              <w:lang w:eastAsia="en-AU"/>
            </w:rPr>
          </w:pPr>
          <w:hyperlink w:anchor="_Toc136867583" w:history="1">
            <w:r w:rsidR="00B45C68" w:rsidRPr="00753C0A">
              <w:rPr>
                <w:rStyle w:val="Hyperlink"/>
                <w:noProof/>
              </w:rPr>
              <w:t>14.5.</w:t>
            </w:r>
            <w:r w:rsidR="00B45C68">
              <w:rPr>
                <w:rFonts w:asciiTheme="minorHAnsi" w:eastAsiaTheme="minorEastAsia" w:hAnsiTheme="minorHAnsi" w:cstheme="minorBidi"/>
                <w:noProof/>
                <w:sz w:val="22"/>
                <w:lang w:eastAsia="en-AU"/>
              </w:rPr>
              <w:tab/>
            </w:r>
            <w:r w:rsidR="00B45C68" w:rsidRPr="00753C0A">
              <w:rPr>
                <w:rStyle w:val="Hyperlink"/>
                <w:noProof/>
              </w:rPr>
              <w:t>Conflict, Harassment and Bullying</w:t>
            </w:r>
            <w:r w:rsidR="00B45C68">
              <w:rPr>
                <w:noProof/>
                <w:webHidden/>
              </w:rPr>
              <w:tab/>
            </w:r>
            <w:r w:rsidR="00B45C68">
              <w:rPr>
                <w:noProof/>
                <w:webHidden/>
              </w:rPr>
              <w:fldChar w:fldCharType="begin"/>
            </w:r>
            <w:r w:rsidR="00B45C68">
              <w:rPr>
                <w:noProof/>
                <w:webHidden/>
              </w:rPr>
              <w:instrText xml:space="preserve"> PAGEREF _Toc136867583 \h </w:instrText>
            </w:r>
            <w:r w:rsidR="00B45C68">
              <w:rPr>
                <w:noProof/>
                <w:webHidden/>
              </w:rPr>
            </w:r>
            <w:r w:rsidR="00B45C68">
              <w:rPr>
                <w:noProof/>
                <w:webHidden/>
              </w:rPr>
              <w:fldChar w:fldCharType="separate"/>
            </w:r>
            <w:r w:rsidR="00B70C91">
              <w:rPr>
                <w:noProof/>
                <w:webHidden/>
              </w:rPr>
              <w:t>112</w:t>
            </w:r>
            <w:r w:rsidR="00B45C68">
              <w:rPr>
                <w:noProof/>
                <w:webHidden/>
              </w:rPr>
              <w:fldChar w:fldCharType="end"/>
            </w:r>
          </w:hyperlink>
        </w:p>
        <w:p w14:paraId="4595D9BE" w14:textId="253115FC" w:rsidR="00B45C68" w:rsidRDefault="00973CB6">
          <w:pPr>
            <w:pStyle w:val="TOC2"/>
            <w:rPr>
              <w:rFonts w:asciiTheme="minorHAnsi" w:eastAsiaTheme="minorEastAsia" w:hAnsiTheme="minorHAnsi" w:cstheme="minorBidi"/>
              <w:noProof/>
              <w:sz w:val="22"/>
              <w:lang w:eastAsia="en-AU"/>
            </w:rPr>
          </w:pPr>
          <w:hyperlink w:anchor="_Toc136867584" w:history="1">
            <w:r w:rsidR="00B45C68" w:rsidRPr="00753C0A">
              <w:rPr>
                <w:rStyle w:val="Hyperlink"/>
                <w:noProof/>
              </w:rPr>
              <w:t>14.6.</w:t>
            </w:r>
            <w:r w:rsidR="00B45C68">
              <w:rPr>
                <w:rFonts w:asciiTheme="minorHAnsi" w:eastAsiaTheme="minorEastAsia" w:hAnsiTheme="minorHAnsi" w:cstheme="minorBidi"/>
                <w:noProof/>
                <w:sz w:val="22"/>
                <w:lang w:eastAsia="en-AU"/>
              </w:rPr>
              <w:tab/>
            </w:r>
            <w:r w:rsidR="00B45C68" w:rsidRPr="00753C0A">
              <w:rPr>
                <w:rStyle w:val="Hyperlink"/>
                <w:noProof/>
              </w:rPr>
              <w:t>Health Issues and Hospitalisations</w:t>
            </w:r>
            <w:r w:rsidR="00B45C68">
              <w:rPr>
                <w:noProof/>
                <w:webHidden/>
              </w:rPr>
              <w:tab/>
            </w:r>
            <w:r w:rsidR="00B45C68">
              <w:rPr>
                <w:noProof/>
                <w:webHidden/>
              </w:rPr>
              <w:fldChar w:fldCharType="begin"/>
            </w:r>
            <w:r w:rsidR="00B45C68">
              <w:rPr>
                <w:noProof/>
                <w:webHidden/>
              </w:rPr>
              <w:instrText xml:space="preserve"> PAGEREF _Toc136867584 \h </w:instrText>
            </w:r>
            <w:r w:rsidR="00B45C68">
              <w:rPr>
                <w:noProof/>
                <w:webHidden/>
              </w:rPr>
            </w:r>
            <w:r w:rsidR="00B45C68">
              <w:rPr>
                <w:noProof/>
                <w:webHidden/>
              </w:rPr>
              <w:fldChar w:fldCharType="separate"/>
            </w:r>
            <w:r w:rsidR="00B70C91">
              <w:rPr>
                <w:noProof/>
                <w:webHidden/>
              </w:rPr>
              <w:t>113</w:t>
            </w:r>
            <w:r w:rsidR="00B45C68">
              <w:rPr>
                <w:noProof/>
                <w:webHidden/>
              </w:rPr>
              <w:fldChar w:fldCharType="end"/>
            </w:r>
          </w:hyperlink>
        </w:p>
        <w:p w14:paraId="20CF1E59" w14:textId="170019DE" w:rsidR="00B45C68" w:rsidRDefault="00973CB6">
          <w:pPr>
            <w:pStyle w:val="TOC3"/>
            <w:rPr>
              <w:rFonts w:asciiTheme="minorHAnsi" w:eastAsiaTheme="minorEastAsia" w:hAnsiTheme="minorHAnsi" w:cstheme="minorBidi"/>
              <w:noProof/>
              <w:sz w:val="22"/>
              <w:lang w:eastAsia="en-AU"/>
            </w:rPr>
          </w:pPr>
          <w:hyperlink w:anchor="_Toc136867585" w:history="1">
            <w:r w:rsidR="00B45C68" w:rsidRPr="00753C0A">
              <w:rPr>
                <w:rStyle w:val="Hyperlink"/>
                <w:noProof/>
              </w:rPr>
              <w:t>Long-term illness</w:t>
            </w:r>
            <w:r w:rsidR="00B45C68">
              <w:rPr>
                <w:noProof/>
                <w:webHidden/>
              </w:rPr>
              <w:tab/>
            </w:r>
            <w:r w:rsidR="00B45C68">
              <w:rPr>
                <w:noProof/>
                <w:webHidden/>
              </w:rPr>
              <w:fldChar w:fldCharType="begin"/>
            </w:r>
            <w:r w:rsidR="00B45C68">
              <w:rPr>
                <w:noProof/>
                <w:webHidden/>
              </w:rPr>
              <w:instrText xml:space="preserve"> PAGEREF _Toc136867585 \h </w:instrText>
            </w:r>
            <w:r w:rsidR="00B45C68">
              <w:rPr>
                <w:noProof/>
                <w:webHidden/>
              </w:rPr>
            </w:r>
            <w:r w:rsidR="00B45C68">
              <w:rPr>
                <w:noProof/>
                <w:webHidden/>
              </w:rPr>
              <w:fldChar w:fldCharType="separate"/>
            </w:r>
            <w:r w:rsidR="00B70C91">
              <w:rPr>
                <w:noProof/>
                <w:webHidden/>
              </w:rPr>
              <w:t>115</w:t>
            </w:r>
            <w:r w:rsidR="00B45C68">
              <w:rPr>
                <w:noProof/>
                <w:webHidden/>
              </w:rPr>
              <w:fldChar w:fldCharType="end"/>
            </w:r>
          </w:hyperlink>
        </w:p>
        <w:p w14:paraId="44CC0B62" w14:textId="1A4AA631" w:rsidR="00B45C68" w:rsidRDefault="00973CB6">
          <w:pPr>
            <w:pStyle w:val="TOC3"/>
            <w:rPr>
              <w:rFonts w:asciiTheme="minorHAnsi" w:eastAsiaTheme="minorEastAsia" w:hAnsiTheme="minorHAnsi" w:cstheme="minorBidi"/>
              <w:noProof/>
              <w:sz w:val="22"/>
              <w:lang w:eastAsia="en-AU"/>
            </w:rPr>
          </w:pPr>
          <w:hyperlink w:anchor="_Toc136867586" w:history="1">
            <w:r w:rsidR="00B45C68" w:rsidRPr="00753C0A">
              <w:rPr>
                <w:rStyle w:val="Hyperlink"/>
                <w:noProof/>
              </w:rPr>
              <w:t>Medical costs</w:t>
            </w:r>
            <w:r w:rsidR="00B45C68">
              <w:rPr>
                <w:noProof/>
                <w:webHidden/>
              </w:rPr>
              <w:tab/>
            </w:r>
            <w:r w:rsidR="00B45C68">
              <w:rPr>
                <w:noProof/>
                <w:webHidden/>
              </w:rPr>
              <w:fldChar w:fldCharType="begin"/>
            </w:r>
            <w:r w:rsidR="00B45C68">
              <w:rPr>
                <w:noProof/>
                <w:webHidden/>
              </w:rPr>
              <w:instrText xml:space="preserve"> PAGEREF _Toc136867586 \h </w:instrText>
            </w:r>
            <w:r w:rsidR="00B45C68">
              <w:rPr>
                <w:noProof/>
                <w:webHidden/>
              </w:rPr>
            </w:r>
            <w:r w:rsidR="00B45C68">
              <w:rPr>
                <w:noProof/>
                <w:webHidden/>
              </w:rPr>
              <w:fldChar w:fldCharType="separate"/>
            </w:r>
            <w:r w:rsidR="00B70C91">
              <w:rPr>
                <w:noProof/>
                <w:webHidden/>
              </w:rPr>
              <w:t>115</w:t>
            </w:r>
            <w:r w:rsidR="00B45C68">
              <w:rPr>
                <w:noProof/>
                <w:webHidden/>
              </w:rPr>
              <w:fldChar w:fldCharType="end"/>
            </w:r>
          </w:hyperlink>
        </w:p>
        <w:p w14:paraId="62DD7A47" w14:textId="0659C866" w:rsidR="00B45C68" w:rsidRDefault="00973CB6">
          <w:pPr>
            <w:pStyle w:val="TOC2"/>
            <w:rPr>
              <w:rFonts w:asciiTheme="minorHAnsi" w:eastAsiaTheme="minorEastAsia" w:hAnsiTheme="minorHAnsi" w:cstheme="minorBidi"/>
              <w:noProof/>
              <w:sz w:val="22"/>
              <w:lang w:eastAsia="en-AU"/>
            </w:rPr>
          </w:pPr>
          <w:hyperlink w:anchor="_Toc136867587" w:history="1">
            <w:r w:rsidR="00B45C68" w:rsidRPr="00753C0A">
              <w:rPr>
                <w:rStyle w:val="Hyperlink"/>
                <w:noProof/>
              </w:rPr>
              <w:t>14.7.</w:t>
            </w:r>
            <w:r w:rsidR="00B45C68">
              <w:rPr>
                <w:rFonts w:asciiTheme="minorHAnsi" w:eastAsiaTheme="minorEastAsia" w:hAnsiTheme="minorHAnsi" w:cstheme="minorBidi"/>
                <w:noProof/>
                <w:sz w:val="22"/>
                <w:lang w:eastAsia="en-AU"/>
              </w:rPr>
              <w:tab/>
            </w:r>
            <w:r w:rsidR="00B45C68" w:rsidRPr="00753C0A">
              <w:rPr>
                <w:rStyle w:val="Hyperlink"/>
                <w:noProof/>
              </w:rPr>
              <w:t>Death of an awardee’s family member</w:t>
            </w:r>
            <w:r w:rsidR="00B45C68">
              <w:rPr>
                <w:noProof/>
                <w:webHidden/>
              </w:rPr>
              <w:tab/>
            </w:r>
            <w:r w:rsidR="00B45C68">
              <w:rPr>
                <w:noProof/>
                <w:webHidden/>
              </w:rPr>
              <w:fldChar w:fldCharType="begin"/>
            </w:r>
            <w:r w:rsidR="00B45C68">
              <w:rPr>
                <w:noProof/>
                <w:webHidden/>
              </w:rPr>
              <w:instrText xml:space="preserve"> PAGEREF _Toc136867587 \h </w:instrText>
            </w:r>
            <w:r w:rsidR="00B45C68">
              <w:rPr>
                <w:noProof/>
                <w:webHidden/>
              </w:rPr>
            </w:r>
            <w:r w:rsidR="00B45C68">
              <w:rPr>
                <w:noProof/>
                <w:webHidden/>
              </w:rPr>
              <w:fldChar w:fldCharType="separate"/>
            </w:r>
            <w:r w:rsidR="00B70C91">
              <w:rPr>
                <w:noProof/>
                <w:webHidden/>
              </w:rPr>
              <w:t>115</w:t>
            </w:r>
            <w:r w:rsidR="00B45C68">
              <w:rPr>
                <w:noProof/>
                <w:webHidden/>
              </w:rPr>
              <w:fldChar w:fldCharType="end"/>
            </w:r>
          </w:hyperlink>
        </w:p>
        <w:p w14:paraId="65A8E12A" w14:textId="1A66753C" w:rsidR="00B45C68" w:rsidRDefault="00973CB6">
          <w:pPr>
            <w:pStyle w:val="TOC2"/>
            <w:rPr>
              <w:rFonts w:asciiTheme="minorHAnsi" w:eastAsiaTheme="minorEastAsia" w:hAnsiTheme="minorHAnsi" w:cstheme="minorBidi"/>
              <w:noProof/>
              <w:sz w:val="22"/>
              <w:lang w:eastAsia="en-AU"/>
            </w:rPr>
          </w:pPr>
          <w:hyperlink w:anchor="_Toc136867588" w:history="1">
            <w:r w:rsidR="00B45C68" w:rsidRPr="00753C0A">
              <w:rPr>
                <w:rStyle w:val="Hyperlink"/>
                <w:noProof/>
              </w:rPr>
              <w:t>14.8.</w:t>
            </w:r>
            <w:r w:rsidR="00B45C68">
              <w:rPr>
                <w:rFonts w:asciiTheme="minorHAnsi" w:eastAsiaTheme="minorEastAsia" w:hAnsiTheme="minorHAnsi" w:cstheme="minorBidi"/>
                <w:noProof/>
                <w:sz w:val="22"/>
                <w:lang w:eastAsia="en-AU"/>
              </w:rPr>
              <w:tab/>
            </w:r>
            <w:r w:rsidR="00B45C68" w:rsidRPr="00753C0A">
              <w:rPr>
                <w:rStyle w:val="Hyperlink"/>
                <w:noProof/>
              </w:rPr>
              <w:t>Pregnancy</w:t>
            </w:r>
            <w:r w:rsidR="00B45C68">
              <w:rPr>
                <w:noProof/>
                <w:webHidden/>
              </w:rPr>
              <w:tab/>
            </w:r>
            <w:r w:rsidR="00B45C68">
              <w:rPr>
                <w:noProof/>
                <w:webHidden/>
              </w:rPr>
              <w:fldChar w:fldCharType="begin"/>
            </w:r>
            <w:r w:rsidR="00B45C68">
              <w:rPr>
                <w:noProof/>
                <w:webHidden/>
              </w:rPr>
              <w:instrText xml:space="preserve"> PAGEREF _Toc136867588 \h </w:instrText>
            </w:r>
            <w:r w:rsidR="00B45C68">
              <w:rPr>
                <w:noProof/>
                <w:webHidden/>
              </w:rPr>
            </w:r>
            <w:r w:rsidR="00B45C68">
              <w:rPr>
                <w:noProof/>
                <w:webHidden/>
              </w:rPr>
              <w:fldChar w:fldCharType="separate"/>
            </w:r>
            <w:r w:rsidR="00B70C91">
              <w:rPr>
                <w:noProof/>
                <w:webHidden/>
              </w:rPr>
              <w:t>116</w:t>
            </w:r>
            <w:r w:rsidR="00B45C68">
              <w:rPr>
                <w:noProof/>
                <w:webHidden/>
              </w:rPr>
              <w:fldChar w:fldCharType="end"/>
            </w:r>
          </w:hyperlink>
        </w:p>
        <w:p w14:paraId="1AD2ED44" w14:textId="5502EE3D" w:rsidR="00B45C68" w:rsidRDefault="00973CB6">
          <w:pPr>
            <w:pStyle w:val="TOC2"/>
            <w:rPr>
              <w:rFonts w:asciiTheme="minorHAnsi" w:eastAsiaTheme="minorEastAsia" w:hAnsiTheme="minorHAnsi" w:cstheme="minorBidi"/>
              <w:noProof/>
              <w:sz w:val="22"/>
              <w:lang w:eastAsia="en-AU"/>
            </w:rPr>
          </w:pPr>
          <w:hyperlink w:anchor="_Toc136867589" w:history="1">
            <w:r w:rsidR="00B45C68" w:rsidRPr="00753C0A">
              <w:rPr>
                <w:rStyle w:val="Hyperlink"/>
                <w:noProof/>
              </w:rPr>
              <w:t>14.9.</w:t>
            </w:r>
            <w:r w:rsidR="00B45C68">
              <w:rPr>
                <w:rFonts w:asciiTheme="minorHAnsi" w:eastAsiaTheme="minorEastAsia" w:hAnsiTheme="minorHAnsi" w:cstheme="minorBidi"/>
                <w:noProof/>
                <w:sz w:val="22"/>
                <w:lang w:eastAsia="en-AU"/>
              </w:rPr>
              <w:tab/>
            </w:r>
            <w:r w:rsidR="00B45C68" w:rsidRPr="00753C0A">
              <w:rPr>
                <w:rStyle w:val="Hyperlink"/>
                <w:noProof/>
              </w:rPr>
              <w:t>Referral to Counselling Services</w:t>
            </w:r>
            <w:r w:rsidR="00B45C68">
              <w:rPr>
                <w:noProof/>
                <w:webHidden/>
              </w:rPr>
              <w:tab/>
            </w:r>
            <w:r w:rsidR="00B45C68">
              <w:rPr>
                <w:noProof/>
                <w:webHidden/>
              </w:rPr>
              <w:fldChar w:fldCharType="begin"/>
            </w:r>
            <w:r w:rsidR="00B45C68">
              <w:rPr>
                <w:noProof/>
                <w:webHidden/>
              </w:rPr>
              <w:instrText xml:space="preserve"> PAGEREF _Toc136867589 \h </w:instrText>
            </w:r>
            <w:r w:rsidR="00B45C68">
              <w:rPr>
                <w:noProof/>
                <w:webHidden/>
              </w:rPr>
            </w:r>
            <w:r w:rsidR="00B45C68">
              <w:rPr>
                <w:noProof/>
                <w:webHidden/>
              </w:rPr>
              <w:fldChar w:fldCharType="separate"/>
            </w:r>
            <w:r w:rsidR="00B70C91">
              <w:rPr>
                <w:noProof/>
                <w:webHidden/>
              </w:rPr>
              <w:t>117</w:t>
            </w:r>
            <w:r w:rsidR="00B45C68">
              <w:rPr>
                <w:noProof/>
                <w:webHidden/>
              </w:rPr>
              <w:fldChar w:fldCharType="end"/>
            </w:r>
          </w:hyperlink>
        </w:p>
        <w:p w14:paraId="28E4F77C" w14:textId="308D3800" w:rsidR="00B45C68" w:rsidRDefault="00973CB6">
          <w:pPr>
            <w:pStyle w:val="TOC2"/>
            <w:rPr>
              <w:rFonts w:asciiTheme="minorHAnsi" w:eastAsiaTheme="minorEastAsia" w:hAnsiTheme="minorHAnsi" w:cstheme="minorBidi"/>
              <w:noProof/>
              <w:sz w:val="22"/>
              <w:lang w:eastAsia="en-AU"/>
            </w:rPr>
          </w:pPr>
          <w:hyperlink w:anchor="_Toc136867590" w:history="1">
            <w:r w:rsidR="00B45C68" w:rsidRPr="00753C0A">
              <w:rPr>
                <w:rStyle w:val="Hyperlink"/>
                <w:noProof/>
              </w:rPr>
              <w:t>14.10.</w:t>
            </w:r>
            <w:r w:rsidR="00B45C68">
              <w:rPr>
                <w:rFonts w:asciiTheme="minorHAnsi" w:eastAsiaTheme="minorEastAsia" w:hAnsiTheme="minorHAnsi" w:cstheme="minorBidi"/>
                <w:noProof/>
                <w:sz w:val="22"/>
                <w:lang w:eastAsia="en-AU"/>
              </w:rPr>
              <w:tab/>
            </w:r>
            <w:r w:rsidR="00B45C68" w:rsidRPr="00753C0A">
              <w:rPr>
                <w:rStyle w:val="Hyperlink"/>
                <w:noProof/>
              </w:rPr>
              <w:t>Victim of Crime Overseas</w:t>
            </w:r>
            <w:r w:rsidR="00B45C68">
              <w:rPr>
                <w:noProof/>
                <w:webHidden/>
              </w:rPr>
              <w:tab/>
            </w:r>
            <w:r w:rsidR="00B45C68">
              <w:rPr>
                <w:noProof/>
                <w:webHidden/>
              </w:rPr>
              <w:fldChar w:fldCharType="begin"/>
            </w:r>
            <w:r w:rsidR="00B45C68">
              <w:rPr>
                <w:noProof/>
                <w:webHidden/>
              </w:rPr>
              <w:instrText xml:space="preserve"> PAGEREF _Toc136867590 \h </w:instrText>
            </w:r>
            <w:r w:rsidR="00B45C68">
              <w:rPr>
                <w:noProof/>
                <w:webHidden/>
              </w:rPr>
            </w:r>
            <w:r w:rsidR="00B45C68">
              <w:rPr>
                <w:noProof/>
                <w:webHidden/>
              </w:rPr>
              <w:fldChar w:fldCharType="separate"/>
            </w:r>
            <w:r w:rsidR="00B70C91">
              <w:rPr>
                <w:noProof/>
                <w:webHidden/>
              </w:rPr>
              <w:t>117</w:t>
            </w:r>
            <w:r w:rsidR="00B45C68">
              <w:rPr>
                <w:noProof/>
                <w:webHidden/>
              </w:rPr>
              <w:fldChar w:fldCharType="end"/>
            </w:r>
          </w:hyperlink>
        </w:p>
        <w:p w14:paraId="72F72935" w14:textId="7FD3DBF2" w:rsidR="00B45C68" w:rsidRDefault="00973CB6">
          <w:pPr>
            <w:pStyle w:val="TOC2"/>
            <w:rPr>
              <w:rFonts w:asciiTheme="minorHAnsi" w:eastAsiaTheme="minorEastAsia" w:hAnsiTheme="minorHAnsi" w:cstheme="minorBidi"/>
              <w:noProof/>
              <w:sz w:val="22"/>
              <w:lang w:eastAsia="en-AU"/>
            </w:rPr>
          </w:pPr>
          <w:hyperlink w:anchor="_Toc136867591" w:history="1">
            <w:r w:rsidR="00B45C68" w:rsidRPr="00753C0A">
              <w:rPr>
                <w:rStyle w:val="Hyperlink"/>
                <w:noProof/>
              </w:rPr>
              <w:t>14.11.</w:t>
            </w:r>
            <w:r w:rsidR="00B45C68">
              <w:rPr>
                <w:rFonts w:asciiTheme="minorHAnsi" w:eastAsiaTheme="minorEastAsia" w:hAnsiTheme="minorHAnsi" w:cstheme="minorBidi"/>
                <w:noProof/>
                <w:sz w:val="22"/>
                <w:lang w:eastAsia="en-AU"/>
              </w:rPr>
              <w:tab/>
            </w:r>
            <w:r w:rsidR="00B45C68" w:rsidRPr="00753C0A">
              <w:rPr>
                <w:rStyle w:val="Hyperlink"/>
                <w:noProof/>
              </w:rPr>
              <w:t>Absent awardee</w:t>
            </w:r>
            <w:r w:rsidR="00B45C68">
              <w:rPr>
                <w:noProof/>
                <w:webHidden/>
              </w:rPr>
              <w:tab/>
            </w:r>
            <w:r w:rsidR="00B45C68">
              <w:rPr>
                <w:noProof/>
                <w:webHidden/>
              </w:rPr>
              <w:fldChar w:fldCharType="begin"/>
            </w:r>
            <w:r w:rsidR="00B45C68">
              <w:rPr>
                <w:noProof/>
                <w:webHidden/>
              </w:rPr>
              <w:instrText xml:space="preserve"> PAGEREF _Toc136867591 \h </w:instrText>
            </w:r>
            <w:r w:rsidR="00B45C68">
              <w:rPr>
                <w:noProof/>
                <w:webHidden/>
              </w:rPr>
            </w:r>
            <w:r w:rsidR="00B45C68">
              <w:rPr>
                <w:noProof/>
                <w:webHidden/>
              </w:rPr>
              <w:fldChar w:fldCharType="separate"/>
            </w:r>
            <w:r w:rsidR="00B70C91">
              <w:rPr>
                <w:noProof/>
                <w:webHidden/>
              </w:rPr>
              <w:t>117</w:t>
            </w:r>
            <w:r w:rsidR="00B45C68">
              <w:rPr>
                <w:noProof/>
                <w:webHidden/>
              </w:rPr>
              <w:fldChar w:fldCharType="end"/>
            </w:r>
          </w:hyperlink>
        </w:p>
        <w:p w14:paraId="0EF4DC4E" w14:textId="78B8A4C3" w:rsidR="00B45C68" w:rsidRDefault="00973CB6">
          <w:pPr>
            <w:pStyle w:val="TOC1"/>
            <w:rPr>
              <w:rFonts w:asciiTheme="minorHAnsi" w:eastAsiaTheme="minorEastAsia" w:hAnsiTheme="minorHAnsi" w:cstheme="minorBidi"/>
              <w:b w:val="0"/>
              <w:bCs w:val="0"/>
              <w:sz w:val="22"/>
              <w:lang w:eastAsia="en-AU"/>
            </w:rPr>
          </w:pPr>
          <w:hyperlink w:anchor="_Toc136867592" w:history="1">
            <w:r w:rsidR="00B45C68" w:rsidRPr="00753C0A">
              <w:rPr>
                <w:rStyle w:val="Hyperlink"/>
              </w:rPr>
              <w:t>15.</w:t>
            </w:r>
            <w:r w:rsidR="00B45C68">
              <w:rPr>
                <w:rFonts w:asciiTheme="minorHAnsi" w:eastAsiaTheme="minorEastAsia" w:hAnsiTheme="minorHAnsi" w:cstheme="minorBidi"/>
                <w:b w:val="0"/>
                <w:bCs w:val="0"/>
                <w:sz w:val="22"/>
                <w:lang w:eastAsia="en-AU"/>
              </w:rPr>
              <w:tab/>
            </w:r>
            <w:r w:rsidR="00B45C68" w:rsidRPr="00753C0A">
              <w:rPr>
                <w:rStyle w:val="Hyperlink"/>
              </w:rPr>
              <w:t>Critical incidents</w:t>
            </w:r>
            <w:r w:rsidR="00B45C68">
              <w:rPr>
                <w:webHidden/>
              </w:rPr>
              <w:tab/>
            </w:r>
            <w:r w:rsidR="00B45C68">
              <w:rPr>
                <w:webHidden/>
              </w:rPr>
              <w:fldChar w:fldCharType="begin"/>
            </w:r>
            <w:r w:rsidR="00B45C68">
              <w:rPr>
                <w:webHidden/>
              </w:rPr>
              <w:instrText xml:space="preserve"> PAGEREF _Toc136867592 \h </w:instrText>
            </w:r>
            <w:r w:rsidR="00B45C68">
              <w:rPr>
                <w:webHidden/>
              </w:rPr>
            </w:r>
            <w:r w:rsidR="00B45C68">
              <w:rPr>
                <w:webHidden/>
              </w:rPr>
              <w:fldChar w:fldCharType="separate"/>
            </w:r>
            <w:r w:rsidR="00B70C91">
              <w:rPr>
                <w:webHidden/>
              </w:rPr>
              <w:t>119</w:t>
            </w:r>
            <w:r w:rsidR="00B45C68">
              <w:rPr>
                <w:webHidden/>
              </w:rPr>
              <w:fldChar w:fldCharType="end"/>
            </w:r>
          </w:hyperlink>
        </w:p>
        <w:p w14:paraId="62B44E29" w14:textId="30F6D2A1" w:rsidR="00B45C68" w:rsidRDefault="00973CB6">
          <w:pPr>
            <w:pStyle w:val="TOC2"/>
            <w:rPr>
              <w:rFonts w:asciiTheme="minorHAnsi" w:eastAsiaTheme="minorEastAsia" w:hAnsiTheme="minorHAnsi" w:cstheme="minorBidi"/>
              <w:noProof/>
              <w:sz w:val="22"/>
              <w:lang w:eastAsia="en-AU"/>
            </w:rPr>
          </w:pPr>
          <w:hyperlink w:anchor="_Toc136867593" w:history="1">
            <w:r w:rsidR="00B45C68" w:rsidRPr="00753C0A">
              <w:rPr>
                <w:rStyle w:val="Hyperlink"/>
                <w:noProof/>
              </w:rPr>
              <w:t>15.1.</w:t>
            </w:r>
            <w:r w:rsidR="00B45C68">
              <w:rPr>
                <w:rFonts w:asciiTheme="minorHAnsi" w:eastAsiaTheme="minorEastAsia" w:hAnsiTheme="minorHAnsi" w:cstheme="minorBidi"/>
                <w:noProof/>
                <w:sz w:val="22"/>
                <w:lang w:eastAsia="en-AU"/>
              </w:rPr>
              <w:tab/>
            </w:r>
            <w:r w:rsidR="00B45C68" w:rsidRPr="00753C0A">
              <w:rPr>
                <w:rStyle w:val="Hyperlink"/>
                <w:noProof/>
              </w:rPr>
              <w:t>What is a critical incident?</w:t>
            </w:r>
            <w:r w:rsidR="00B45C68">
              <w:rPr>
                <w:noProof/>
                <w:webHidden/>
              </w:rPr>
              <w:tab/>
            </w:r>
            <w:r w:rsidR="00B45C68">
              <w:rPr>
                <w:noProof/>
                <w:webHidden/>
              </w:rPr>
              <w:fldChar w:fldCharType="begin"/>
            </w:r>
            <w:r w:rsidR="00B45C68">
              <w:rPr>
                <w:noProof/>
                <w:webHidden/>
              </w:rPr>
              <w:instrText xml:space="preserve"> PAGEREF _Toc136867593 \h </w:instrText>
            </w:r>
            <w:r w:rsidR="00B45C68">
              <w:rPr>
                <w:noProof/>
                <w:webHidden/>
              </w:rPr>
            </w:r>
            <w:r w:rsidR="00B45C68">
              <w:rPr>
                <w:noProof/>
                <w:webHidden/>
              </w:rPr>
              <w:fldChar w:fldCharType="separate"/>
            </w:r>
            <w:r w:rsidR="00B70C91">
              <w:rPr>
                <w:noProof/>
                <w:webHidden/>
              </w:rPr>
              <w:t>119</w:t>
            </w:r>
            <w:r w:rsidR="00B45C68">
              <w:rPr>
                <w:noProof/>
                <w:webHidden/>
              </w:rPr>
              <w:fldChar w:fldCharType="end"/>
            </w:r>
          </w:hyperlink>
        </w:p>
        <w:p w14:paraId="3A277315" w14:textId="49882995" w:rsidR="00B45C68" w:rsidRDefault="00973CB6">
          <w:pPr>
            <w:pStyle w:val="TOC2"/>
            <w:rPr>
              <w:rFonts w:asciiTheme="minorHAnsi" w:eastAsiaTheme="minorEastAsia" w:hAnsiTheme="minorHAnsi" w:cstheme="minorBidi"/>
              <w:noProof/>
              <w:sz w:val="22"/>
              <w:lang w:eastAsia="en-AU"/>
            </w:rPr>
          </w:pPr>
          <w:hyperlink w:anchor="_Toc136867594" w:history="1">
            <w:r w:rsidR="00B45C68" w:rsidRPr="00753C0A">
              <w:rPr>
                <w:rStyle w:val="Hyperlink"/>
                <w:noProof/>
              </w:rPr>
              <w:t>15.2.</w:t>
            </w:r>
            <w:r w:rsidR="00B45C68">
              <w:rPr>
                <w:rFonts w:asciiTheme="minorHAnsi" w:eastAsiaTheme="minorEastAsia" w:hAnsiTheme="minorHAnsi" w:cstheme="minorBidi"/>
                <w:noProof/>
                <w:sz w:val="22"/>
                <w:lang w:eastAsia="en-AU"/>
              </w:rPr>
              <w:tab/>
            </w:r>
            <w:r w:rsidR="00B45C68" w:rsidRPr="00753C0A">
              <w:rPr>
                <w:rStyle w:val="Hyperlink"/>
                <w:noProof/>
              </w:rPr>
              <w:t>Role of Student Contact Officers</w:t>
            </w:r>
            <w:r w:rsidR="00B45C68">
              <w:rPr>
                <w:noProof/>
                <w:webHidden/>
              </w:rPr>
              <w:tab/>
            </w:r>
            <w:r w:rsidR="00B45C68">
              <w:rPr>
                <w:noProof/>
                <w:webHidden/>
              </w:rPr>
              <w:fldChar w:fldCharType="begin"/>
            </w:r>
            <w:r w:rsidR="00B45C68">
              <w:rPr>
                <w:noProof/>
                <w:webHidden/>
              </w:rPr>
              <w:instrText xml:space="preserve"> PAGEREF _Toc136867594 \h </w:instrText>
            </w:r>
            <w:r w:rsidR="00B45C68">
              <w:rPr>
                <w:noProof/>
                <w:webHidden/>
              </w:rPr>
            </w:r>
            <w:r w:rsidR="00B45C68">
              <w:rPr>
                <w:noProof/>
                <w:webHidden/>
              </w:rPr>
              <w:fldChar w:fldCharType="separate"/>
            </w:r>
            <w:r w:rsidR="00B70C91">
              <w:rPr>
                <w:noProof/>
                <w:webHidden/>
              </w:rPr>
              <w:t>120</w:t>
            </w:r>
            <w:r w:rsidR="00B45C68">
              <w:rPr>
                <w:noProof/>
                <w:webHidden/>
              </w:rPr>
              <w:fldChar w:fldCharType="end"/>
            </w:r>
          </w:hyperlink>
        </w:p>
        <w:p w14:paraId="1676AD98" w14:textId="07113A13" w:rsidR="00B45C68" w:rsidRDefault="00973CB6">
          <w:pPr>
            <w:pStyle w:val="TOC2"/>
            <w:rPr>
              <w:rFonts w:asciiTheme="minorHAnsi" w:eastAsiaTheme="minorEastAsia" w:hAnsiTheme="minorHAnsi" w:cstheme="minorBidi"/>
              <w:noProof/>
              <w:sz w:val="22"/>
              <w:lang w:eastAsia="en-AU"/>
            </w:rPr>
          </w:pPr>
          <w:hyperlink w:anchor="_Toc136867595" w:history="1">
            <w:r w:rsidR="00B45C68" w:rsidRPr="00753C0A">
              <w:rPr>
                <w:rStyle w:val="Hyperlink"/>
                <w:rFonts w:ascii="Arial" w:hAnsi="Arial"/>
                <w:b/>
                <w:noProof/>
              </w:rPr>
              <w:t>Notification of critical incidents</w:t>
            </w:r>
            <w:r w:rsidR="00B45C68">
              <w:rPr>
                <w:noProof/>
                <w:webHidden/>
              </w:rPr>
              <w:tab/>
            </w:r>
            <w:r w:rsidR="00B45C68">
              <w:rPr>
                <w:noProof/>
                <w:webHidden/>
              </w:rPr>
              <w:fldChar w:fldCharType="begin"/>
            </w:r>
            <w:r w:rsidR="00B45C68">
              <w:rPr>
                <w:noProof/>
                <w:webHidden/>
              </w:rPr>
              <w:instrText xml:space="preserve"> PAGEREF _Toc136867595 \h </w:instrText>
            </w:r>
            <w:r w:rsidR="00B45C68">
              <w:rPr>
                <w:noProof/>
                <w:webHidden/>
              </w:rPr>
            </w:r>
            <w:r w:rsidR="00B45C68">
              <w:rPr>
                <w:noProof/>
                <w:webHidden/>
              </w:rPr>
              <w:fldChar w:fldCharType="separate"/>
            </w:r>
            <w:r w:rsidR="00B70C91">
              <w:rPr>
                <w:noProof/>
                <w:webHidden/>
              </w:rPr>
              <w:t>120</w:t>
            </w:r>
            <w:r w:rsidR="00B45C68">
              <w:rPr>
                <w:noProof/>
                <w:webHidden/>
              </w:rPr>
              <w:fldChar w:fldCharType="end"/>
            </w:r>
          </w:hyperlink>
        </w:p>
        <w:p w14:paraId="61EE6633" w14:textId="480A2A9C" w:rsidR="00B45C68" w:rsidRDefault="00973CB6">
          <w:pPr>
            <w:pStyle w:val="TOC2"/>
            <w:rPr>
              <w:rFonts w:asciiTheme="minorHAnsi" w:eastAsiaTheme="minorEastAsia" w:hAnsiTheme="minorHAnsi" w:cstheme="minorBidi"/>
              <w:noProof/>
              <w:sz w:val="22"/>
              <w:lang w:eastAsia="en-AU"/>
            </w:rPr>
          </w:pPr>
          <w:hyperlink w:anchor="_Toc136867596" w:history="1">
            <w:r w:rsidR="00B45C68" w:rsidRPr="00753C0A">
              <w:rPr>
                <w:rStyle w:val="Hyperlink"/>
                <w:noProof/>
              </w:rPr>
              <w:t>15.3.</w:t>
            </w:r>
            <w:r w:rsidR="00B45C68">
              <w:rPr>
                <w:rFonts w:asciiTheme="minorHAnsi" w:eastAsiaTheme="minorEastAsia" w:hAnsiTheme="minorHAnsi" w:cstheme="minorBidi"/>
                <w:noProof/>
                <w:sz w:val="22"/>
                <w:lang w:eastAsia="en-AU"/>
              </w:rPr>
              <w:tab/>
            </w:r>
            <w:r w:rsidR="00B45C68" w:rsidRPr="00753C0A">
              <w:rPr>
                <w:rStyle w:val="Hyperlink"/>
                <w:noProof/>
              </w:rPr>
              <w:t>Principles for managing critical incidents</w:t>
            </w:r>
            <w:r w:rsidR="00B45C68">
              <w:rPr>
                <w:noProof/>
                <w:webHidden/>
              </w:rPr>
              <w:tab/>
            </w:r>
            <w:r w:rsidR="00B45C68">
              <w:rPr>
                <w:noProof/>
                <w:webHidden/>
              </w:rPr>
              <w:fldChar w:fldCharType="begin"/>
            </w:r>
            <w:r w:rsidR="00B45C68">
              <w:rPr>
                <w:noProof/>
                <w:webHidden/>
              </w:rPr>
              <w:instrText xml:space="preserve"> PAGEREF _Toc136867596 \h </w:instrText>
            </w:r>
            <w:r w:rsidR="00B45C68">
              <w:rPr>
                <w:noProof/>
                <w:webHidden/>
              </w:rPr>
            </w:r>
            <w:r w:rsidR="00B45C68">
              <w:rPr>
                <w:noProof/>
                <w:webHidden/>
              </w:rPr>
              <w:fldChar w:fldCharType="separate"/>
            </w:r>
            <w:r w:rsidR="00B70C91">
              <w:rPr>
                <w:noProof/>
                <w:webHidden/>
              </w:rPr>
              <w:t>123</w:t>
            </w:r>
            <w:r w:rsidR="00B45C68">
              <w:rPr>
                <w:noProof/>
                <w:webHidden/>
              </w:rPr>
              <w:fldChar w:fldCharType="end"/>
            </w:r>
          </w:hyperlink>
        </w:p>
        <w:p w14:paraId="11D3A565" w14:textId="3F249C4A" w:rsidR="00B45C68" w:rsidRDefault="00973CB6">
          <w:pPr>
            <w:pStyle w:val="TOC3"/>
            <w:rPr>
              <w:rFonts w:asciiTheme="minorHAnsi" w:eastAsiaTheme="minorEastAsia" w:hAnsiTheme="minorHAnsi" w:cstheme="minorBidi"/>
              <w:noProof/>
              <w:sz w:val="22"/>
              <w:lang w:eastAsia="en-AU"/>
            </w:rPr>
          </w:pPr>
          <w:hyperlink w:anchor="_Toc136867597" w:history="1">
            <w:r w:rsidR="00B45C68" w:rsidRPr="00753C0A">
              <w:rPr>
                <w:rStyle w:val="Hyperlink"/>
                <w:noProof/>
              </w:rPr>
              <w:t>Privacy</w:t>
            </w:r>
            <w:r w:rsidR="00B45C68">
              <w:rPr>
                <w:noProof/>
                <w:webHidden/>
              </w:rPr>
              <w:tab/>
            </w:r>
            <w:r w:rsidR="00B45C68">
              <w:rPr>
                <w:noProof/>
                <w:webHidden/>
              </w:rPr>
              <w:fldChar w:fldCharType="begin"/>
            </w:r>
            <w:r w:rsidR="00B45C68">
              <w:rPr>
                <w:noProof/>
                <w:webHidden/>
              </w:rPr>
              <w:instrText xml:space="preserve"> PAGEREF _Toc136867597 \h </w:instrText>
            </w:r>
            <w:r w:rsidR="00B45C68">
              <w:rPr>
                <w:noProof/>
                <w:webHidden/>
              </w:rPr>
            </w:r>
            <w:r w:rsidR="00B45C68">
              <w:rPr>
                <w:noProof/>
                <w:webHidden/>
              </w:rPr>
              <w:fldChar w:fldCharType="separate"/>
            </w:r>
            <w:r w:rsidR="00B70C91">
              <w:rPr>
                <w:noProof/>
                <w:webHidden/>
              </w:rPr>
              <w:t>123</w:t>
            </w:r>
            <w:r w:rsidR="00B45C68">
              <w:rPr>
                <w:noProof/>
                <w:webHidden/>
              </w:rPr>
              <w:fldChar w:fldCharType="end"/>
            </w:r>
          </w:hyperlink>
        </w:p>
        <w:p w14:paraId="7F7CD89F" w14:textId="7C9F36D2" w:rsidR="00B45C68" w:rsidRDefault="00973CB6">
          <w:pPr>
            <w:pStyle w:val="TOC3"/>
            <w:rPr>
              <w:rFonts w:asciiTheme="minorHAnsi" w:eastAsiaTheme="minorEastAsia" w:hAnsiTheme="minorHAnsi" w:cstheme="minorBidi"/>
              <w:noProof/>
              <w:sz w:val="22"/>
              <w:lang w:eastAsia="en-AU"/>
            </w:rPr>
          </w:pPr>
          <w:hyperlink w:anchor="_Toc136867598" w:history="1">
            <w:r w:rsidR="00B45C68" w:rsidRPr="00753C0A">
              <w:rPr>
                <w:rStyle w:val="Hyperlink"/>
                <w:noProof/>
              </w:rPr>
              <w:t>Domestic and Gender-based Violence</w:t>
            </w:r>
            <w:r w:rsidR="00B45C68">
              <w:rPr>
                <w:noProof/>
                <w:webHidden/>
              </w:rPr>
              <w:tab/>
            </w:r>
            <w:r w:rsidR="00B45C68">
              <w:rPr>
                <w:noProof/>
                <w:webHidden/>
              </w:rPr>
              <w:fldChar w:fldCharType="begin"/>
            </w:r>
            <w:r w:rsidR="00B45C68">
              <w:rPr>
                <w:noProof/>
                <w:webHidden/>
              </w:rPr>
              <w:instrText xml:space="preserve"> PAGEREF _Toc136867598 \h </w:instrText>
            </w:r>
            <w:r w:rsidR="00B45C68">
              <w:rPr>
                <w:noProof/>
                <w:webHidden/>
              </w:rPr>
            </w:r>
            <w:r w:rsidR="00B45C68">
              <w:rPr>
                <w:noProof/>
                <w:webHidden/>
              </w:rPr>
              <w:fldChar w:fldCharType="separate"/>
            </w:r>
            <w:r w:rsidR="00B70C91">
              <w:rPr>
                <w:noProof/>
                <w:webHidden/>
              </w:rPr>
              <w:t>123</w:t>
            </w:r>
            <w:r w:rsidR="00B45C68">
              <w:rPr>
                <w:noProof/>
                <w:webHidden/>
              </w:rPr>
              <w:fldChar w:fldCharType="end"/>
            </w:r>
          </w:hyperlink>
        </w:p>
        <w:p w14:paraId="738F5028" w14:textId="3F395113" w:rsidR="00B45C68" w:rsidRDefault="00973CB6">
          <w:pPr>
            <w:pStyle w:val="TOC2"/>
            <w:rPr>
              <w:rFonts w:asciiTheme="minorHAnsi" w:eastAsiaTheme="minorEastAsia" w:hAnsiTheme="minorHAnsi" w:cstheme="minorBidi"/>
              <w:noProof/>
              <w:sz w:val="22"/>
              <w:lang w:eastAsia="en-AU"/>
            </w:rPr>
          </w:pPr>
          <w:hyperlink w:anchor="_Toc136867599" w:history="1">
            <w:r w:rsidR="00B45C68" w:rsidRPr="00753C0A">
              <w:rPr>
                <w:rStyle w:val="Hyperlink"/>
                <w:noProof/>
              </w:rPr>
              <w:t>15.4.</w:t>
            </w:r>
            <w:r w:rsidR="00B45C68">
              <w:rPr>
                <w:rFonts w:asciiTheme="minorHAnsi" w:eastAsiaTheme="minorEastAsia" w:hAnsiTheme="minorHAnsi" w:cstheme="minorBidi"/>
                <w:noProof/>
                <w:sz w:val="22"/>
                <w:lang w:eastAsia="en-AU"/>
              </w:rPr>
              <w:tab/>
            </w:r>
            <w:r w:rsidR="00B45C68" w:rsidRPr="00753C0A">
              <w:rPr>
                <w:rStyle w:val="Hyperlink"/>
                <w:noProof/>
              </w:rPr>
              <w:t>Critical incident response and management</w:t>
            </w:r>
            <w:r w:rsidR="00B45C68">
              <w:rPr>
                <w:noProof/>
                <w:webHidden/>
              </w:rPr>
              <w:tab/>
            </w:r>
            <w:r w:rsidR="00B45C68">
              <w:rPr>
                <w:noProof/>
                <w:webHidden/>
              </w:rPr>
              <w:fldChar w:fldCharType="begin"/>
            </w:r>
            <w:r w:rsidR="00B45C68">
              <w:rPr>
                <w:noProof/>
                <w:webHidden/>
              </w:rPr>
              <w:instrText xml:space="preserve"> PAGEREF _Toc136867599 \h </w:instrText>
            </w:r>
            <w:r w:rsidR="00B45C68">
              <w:rPr>
                <w:noProof/>
                <w:webHidden/>
              </w:rPr>
            </w:r>
            <w:r w:rsidR="00B45C68">
              <w:rPr>
                <w:noProof/>
                <w:webHidden/>
              </w:rPr>
              <w:fldChar w:fldCharType="separate"/>
            </w:r>
            <w:r w:rsidR="00B70C91">
              <w:rPr>
                <w:noProof/>
                <w:webHidden/>
              </w:rPr>
              <w:t>124</w:t>
            </w:r>
            <w:r w:rsidR="00B45C68">
              <w:rPr>
                <w:noProof/>
                <w:webHidden/>
              </w:rPr>
              <w:fldChar w:fldCharType="end"/>
            </w:r>
          </w:hyperlink>
        </w:p>
        <w:p w14:paraId="5C030D3C" w14:textId="2A472B7B" w:rsidR="00B45C68" w:rsidRDefault="00973CB6">
          <w:pPr>
            <w:pStyle w:val="TOC2"/>
            <w:rPr>
              <w:rFonts w:asciiTheme="minorHAnsi" w:eastAsiaTheme="minorEastAsia" w:hAnsiTheme="minorHAnsi" w:cstheme="minorBidi"/>
              <w:noProof/>
              <w:sz w:val="22"/>
              <w:lang w:eastAsia="en-AU"/>
            </w:rPr>
          </w:pPr>
          <w:hyperlink w:anchor="_Toc136867600" w:history="1">
            <w:r w:rsidR="00B45C68" w:rsidRPr="00753C0A">
              <w:rPr>
                <w:rStyle w:val="Hyperlink"/>
                <w:noProof/>
              </w:rPr>
              <w:t>15.5.</w:t>
            </w:r>
            <w:r w:rsidR="00B45C68">
              <w:rPr>
                <w:rFonts w:asciiTheme="minorHAnsi" w:eastAsiaTheme="minorEastAsia" w:hAnsiTheme="minorHAnsi" w:cstheme="minorBidi"/>
                <w:noProof/>
                <w:sz w:val="22"/>
                <w:lang w:eastAsia="en-AU"/>
              </w:rPr>
              <w:tab/>
            </w:r>
            <w:r w:rsidR="00B45C68" w:rsidRPr="00753C0A">
              <w:rPr>
                <w:rStyle w:val="Hyperlink"/>
                <w:noProof/>
              </w:rPr>
              <w:t>Awardees who are victims of or charged with a crime in Australia</w:t>
            </w:r>
            <w:r w:rsidR="00B45C68">
              <w:rPr>
                <w:noProof/>
                <w:webHidden/>
              </w:rPr>
              <w:tab/>
            </w:r>
            <w:r w:rsidR="00B45C68">
              <w:rPr>
                <w:noProof/>
                <w:webHidden/>
              </w:rPr>
              <w:fldChar w:fldCharType="begin"/>
            </w:r>
            <w:r w:rsidR="00B45C68">
              <w:rPr>
                <w:noProof/>
                <w:webHidden/>
              </w:rPr>
              <w:instrText xml:space="preserve"> PAGEREF _Toc136867600 \h </w:instrText>
            </w:r>
            <w:r w:rsidR="00B45C68">
              <w:rPr>
                <w:noProof/>
                <w:webHidden/>
              </w:rPr>
            </w:r>
            <w:r w:rsidR="00B45C68">
              <w:rPr>
                <w:noProof/>
                <w:webHidden/>
              </w:rPr>
              <w:fldChar w:fldCharType="separate"/>
            </w:r>
            <w:r w:rsidR="00B70C91">
              <w:rPr>
                <w:noProof/>
                <w:webHidden/>
              </w:rPr>
              <w:t>125</w:t>
            </w:r>
            <w:r w:rsidR="00B45C68">
              <w:rPr>
                <w:noProof/>
                <w:webHidden/>
              </w:rPr>
              <w:fldChar w:fldCharType="end"/>
            </w:r>
          </w:hyperlink>
        </w:p>
        <w:p w14:paraId="7C1F96A0" w14:textId="6AAE5E48" w:rsidR="00B45C68" w:rsidRDefault="00973CB6">
          <w:pPr>
            <w:pStyle w:val="TOC2"/>
            <w:rPr>
              <w:rFonts w:asciiTheme="minorHAnsi" w:eastAsiaTheme="minorEastAsia" w:hAnsiTheme="minorHAnsi" w:cstheme="minorBidi"/>
              <w:noProof/>
              <w:sz w:val="22"/>
              <w:lang w:eastAsia="en-AU"/>
            </w:rPr>
          </w:pPr>
          <w:hyperlink w:anchor="_Toc136867601" w:history="1">
            <w:r w:rsidR="00B45C68" w:rsidRPr="00753C0A">
              <w:rPr>
                <w:rStyle w:val="Hyperlink"/>
                <w:noProof/>
              </w:rPr>
              <w:t>15.6.</w:t>
            </w:r>
            <w:r w:rsidR="00B45C68">
              <w:rPr>
                <w:rFonts w:asciiTheme="minorHAnsi" w:eastAsiaTheme="minorEastAsia" w:hAnsiTheme="minorHAnsi" w:cstheme="minorBidi"/>
                <w:noProof/>
                <w:sz w:val="22"/>
                <w:lang w:eastAsia="en-AU"/>
              </w:rPr>
              <w:tab/>
            </w:r>
            <w:r w:rsidR="00B45C68" w:rsidRPr="00753C0A">
              <w:rPr>
                <w:rStyle w:val="Hyperlink"/>
                <w:noProof/>
              </w:rPr>
              <w:t>Unexpected or emergency hospitalisation of an awardee</w:t>
            </w:r>
            <w:r w:rsidR="00B45C68">
              <w:rPr>
                <w:noProof/>
                <w:webHidden/>
              </w:rPr>
              <w:tab/>
            </w:r>
            <w:r w:rsidR="00B45C68">
              <w:rPr>
                <w:noProof/>
                <w:webHidden/>
              </w:rPr>
              <w:fldChar w:fldCharType="begin"/>
            </w:r>
            <w:r w:rsidR="00B45C68">
              <w:rPr>
                <w:noProof/>
                <w:webHidden/>
              </w:rPr>
              <w:instrText xml:space="preserve"> PAGEREF _Toc136867601 \h </w:instrText>
            </w:r>
            <w:r w:rsidR="00B45C68">
              <w:rPr>
                <w:noProof/>
                <w:webHidden/>
              </w:rPr>
            </w:r>
            <w:r w:rsidR="00B45C68">
              <w:rPr>
                <w:noProof/>
                <w:webHidden/>
              </w:rPr>
              <w:fldChar w:fldCharType="separate"/>
            </w:r>
            <w:r w:rsidR="00B70C91">
              <w:rPr>
                <w:noProof/>
                <w:webHidden/>
              </w:rPr>
              <w:t>126</w:t>
            </w:r>
            <w:r w:rsidR="00B45C68">
              <w:rPr>
                <w:noProof/>
                <w:webHidden/>
              </w:rPr>
              <w:fldChar w:fldCharType="end"/>
            </w:r>
          </w:hyperlink>
        </w:p>
        <w:p w14:paraId="62E2848A" w14:textId="197C1CF2" w:rsidR="00B45C68" w:rsidRDefault="00973CB6">
          <w:pPr>
            <w:pStyle w:val="TOC2"/>
            <w:rPr>
              <w:rFonts w:asciiTheme="minorHAnsi" w:eastAsiaTheme="minorEastAsia" w:hAnsiTheme="minorHAnsi" w:cstheme="minorBidi"/>
              <w:noProof/>
              <w:sz w:val="22"/>
              <w:lang w:eastAsia="en-AU"/>
            </w:rPr>
          </w:pPr>
          <w:hyperlink w:anchor="_Toc136867602" w:history="1">
            <w:r w:rsidR="00B45C68" w:rsidRPr="00753C0A">
              <w:rPr>
                <w:rStyle w:val="Hyperlink"/>
                <w:noProof/>
              </w:rPr>
              <w:t>15.7.</w:t>
            </w:r>
            <w:r w:rsidR="00B45C68">
              <w:rPr>
                <w:rFonts w:asciiTheme="minorHAnsi" w:eastAsiaTheme="minorEastAsia" w:hAnsiTheme="minorHAnsi" w:cstheme="minorBidi"/>
                <w:noProof/>
                <w:sz w:val="22"/>
                <w:lang w:eastAsia="en-AU"/>
              </w:rPr>
              <w:tab/>
            </w:r>
            <w:r w:rsidR="00B45C68" w:rsidRPr="00753C0A">
              <w:rPr>
                <w:rStyle w:val="Hyperlink"/>
                <w:noProof/>
              </w:rPr>
              <w:t>Death of an Australia Awards Scholarship awardee</w:t>
            </w:r>
            <w:r w:rsidR="00B45C68">
              <w:rPr>
                <w:noProof/>
                <w:webHidden/>
              </w:rPr>
              <w:tab/>
            </w:r>
            <w:r w:rsidR="00B45C68">
              <w:rPr>
                <w:noProof/>
                <w:webHidden/>
              </w:rPr>
              <w:fldChar w:fldCharType="begin"/>
            </w:r>
            <w:r w:rsidR="00B45C68">
              <w:rPr>
                <w:noProof/>
                <w:webHidden/>
              </w:rPr>
              <w:instrText xml:space="preserve"> PAGEREF _Toc136867602 \h </w:instrText>
            </w:r>
            <w:r w:rsidR="00B45C68">
              <w:rPr>
                <w:noProof/>
                <w:webHidden/>
              </w:rPr>
            </w:r>
            <w:r w:rsidR="00B45C68">
              <w:rPr>
                <w:noProof/>
                <w:webHidden/>
              </w:rPr>
              <w:fldChar w:fldCharType="separate"/>
            </w:r>
            <w:r w:rsidR="00B70C91">
              <w:rPr>
                <w:noProof/>
                <w:webHidden/>
              </w:rPr>
              <w:t>128</w:t>
            </w:r>
            <w:r w:rsidR="00B45C68">
              <w:rPr>
                <w:noProof/>
                <w:webHidden/>
              </w:rPr>
              <w:fldChar w:fldCharType="end"/>
            </w:r>
          </w:hyperlink>
        </w:p>
        <w:p w14:paraId="27038B42" w14:textId="4699916A" w:rsidR="00B45C68" w:rsidRDefault="00973CB6">
          <w:pPr>
            <w:pStyle w:val="TOC1"/>
            <w:rPr>
              <w:rFonts w:asciiTheme="minorHAnsi" w:eastAsiaTheme="minorEastAsia" w:hAnsiTheme="minorHAnsi" w:cstheme="minorBidi"/>
              <w:b w:val="0"/>
              <w:bCs w:val="0"/>
              <w:sz w:val="22"/>
              <w:lang w:eastAsia="en-AU"/>
            </w:rPr>
          </w:pPr>
          <w:hyperlink w:anchor="_Toc136867603" w:history="1">
            <w:r w:rsidR="00B45C68" w:rsidRPr="00753C0A">
              <w:rPr>
                <w:rStyle w:val="Hyperlink"/>
              </w:rPr>
              <w:t>16.</w:t>
            </w:r>
            <w:r w:rsidR="00B45C68">
              <w:rPr>
                <w:rFonts w:asciiTheme="minorHAnsi" w:eastAsiaTheme="minorEastAsia" w:hAnsiTheme="minorHAnsi" w:cstheme="minorBidi"/>
                <w:b w:val="0"/>
                <w:bCs w:val="0"/>
                <w:sz w:val="22"/>
                <w:lang w:eastAsia="en-AU"/>
              </w:rPr>
              <w:tab/>
            </w:r>
            <w:r w:rsidR="00B45C68" w:rsidRPr="00753C0A">
              <w:rPr>
                <w:rStyle w:val="Hyperlink"/>
              </w:rPr>
              <w:t>Natural Disasters</w:t>
            </w:r>
            <w:r w:rsidR="00B45C68">
              <w:rPr>
                <w:webHidden/>
              </w:rPr>
              <w:tab/>
            </w:r>
            <w:r w:rsidR="00B45C68">
              <w:rPr>
                <w:webHidden/>
              </w:rPr>
              <w:fldChar w:fldCharType="begin"/>
            </w:r>
            <w:r w:rsidR="00B45C68">
              <w:rPr>
                <w:webHidden/>
              </w:rPr>
              <w:instrText xml:space="preserve"> PAGEREF _Toc136867603 \h </w:instrText>
            </w:r>
            <w:r w:rsidR="00B45C68">
              <w:rPr>
                <w:webHidden/>
              </w:rPr>
            </w:r>
            <w:r w:rsidR="00B45C68">
              <w:rPr>
                <w:webHidden/>
              </w:rPr>
              <w:fldChar w:fldCharType="separate"/>
            </w:r>
            <w:r w:rsidR="00B70C91">
              <w:rPr>
                <w:webHidden/>
              </w:rPr>
              <w:t>131</w:t>
            </w:r>
            <w:r w:rsidR="00B45C68">
              <w:rPr>
                <w:webHidden/>
              </w:rPr>
              <w:fldChar w:fldCharType="end"/>
            </w:r>
          </w:hyperlink>
        </w:p>
        <w:p w14:paraId="4E0236BF" w14:textId="37CCF917" w:rsidR="00B45C68" w:rsidRDefault="00973CB6">
          <w:pPr>
            <w:pStyle w:val="TOC2"/>
            <w:rPr>
              <w:rFonts w:asciiTheme="minorHAnsi" w:eastAsiaTheme="minorEastAsia" w:hAnsiTheme="minorHAnsi" w:cstheme="minorBidi"/>
              <w:noProof/>
              <w:sz w:val="22"/>
              <w:lang w:eastAsia="en-AU"/>
            </w:rPr>
          </w:pPr>
          <w:hyperlink w:anchor="_Toc136867604" w:history="1">
            <w:r w:rsidR="00B45C68" w:rsidRPr="00753C0A">
              <w:rPr>
                <w:rStyle w:val="Hyperlink"/>
                <w:noProof/>
              </w:rPr>
              <w:t>16.1.</w:t>
            </w:r>
            <w:r w:rsidR="00B45C68">
              <w:rPr>
                <w:rFonts w:asciiTheme="minorHAnsi" w:eastAsiaTheme="minorEastAsia" w:hAnsiTheme="minorHAnsi" w:cstheme="minorBidi"/>
                <w:noProof/>
                <w:sz w:val="22"/>
                <w:lang w:eastAsia="en-AU"/>
              </w:rPr>
              <w:tab/>
            </w:r>
            <w:r w:rsidR="00B45C68" w:rsidRPr="00753C0A">
              <w:rPr>
                <w:rStyle w:val="Hyperlink"/>
                <w:noProof/>
              </w:rPr>
              <w:t>Types of natural disasters</w:t>
            </w:r>
            <w:r w:rsidR="00B45C68">
              <w:rPr>
                <w:noProof/>
                <w:webHidden/>
              </w:rPr>
              <w:tab/>
            </w:r>
            <w:r w:rsidR="00B45C68">
              <w:rPr>
                <w:noProof/>
                <w:webHidden/>
              </w:rPr>
              <w:fldChar w:fldCharType="begin"/>
            </w:r>
            <w:r w:rsidR="00B45C68">
              <w:rPr>
                <w:noProof/>
                <w:webHidden/>
              </w:rPr>
              <w:instrText xml:space="preserve"> PAGEREF _Toc136867604 \h </w:instrText>
            </w:r>
            <w:r w:rsidR="00B45C68">
              <w:rPr>
                <w:noProof/>
                <w:webHidden/>
              </w:rPr>
            </w:r>
            <w:r w:rsidR="00B45C68">
              <w:rPr>
                <w:noProof/>
                <w:webHidden/>
              </w:rPr>
              <w:fldChar w:fldCharType="separate"/>
            </w:r>
            <w:r w:rsidR="00B70C91">
              <w:rPr>
                <w:noProof/>
                <w:webHidden/>
              </w:rPr>
              <w:t>131</w:t>
            </w:r>
            <w:r w:rsidR="00B45C68">
              <w:rPr>
                <w:noProof/>
                <w:webHidden/>
              </w:rPr>
              <w:fldChar w:fldCharType="end"/>
            </w:r>
          </w:hyperlink>
        </w:p>
        <w:p w14:paraId="45FB1A13" w14:textId="42DC1191" w:rsidR="00B45C68" w:rsidRDefault="00973CB6">
          <w:pPr>
            <w:pStyle w:val="TOC2"/>
            <w:rPr>
              <w:rFonts w:asciiTheme="minorHAnsi" w:eastAsiaTheme="minorEastAsia" w:hAnsiTheme="minorHAnsi" w:cstheme="minorBidi"/>
              <w:noProof/>
              <w:sz w:val="22"/>
              <w:lang w:eastAsia="en-AU"/>
            </w:rPr>
          </w:pPr>
          <w:hyperlink w:anchor="_Toc136867605" w:history="1">
            <w:r w:rsidR="00B45C68" w:rsidRPr="00753C0A">
              <w:rPr>
                <w:rStyle w:val="Hyperlink"/>
                <w:noProof/>
              </w:rPr>
              <w:t>16.2.</w:t>
            </w:r>
            <w:r w:rsidR="00B45C68">
              <w:rPr>
                <w:rFonts w:asciiTheme="minorHAnsi" w:eastAsiaTheme="minorEastAsia" w:hAnsiTheme="minorHAnsi" w:cstheme="minorBidi"/>
                <w:noProof/>
                <w:sz w:val="22"/>
                <w:lang w:eastAsia="en-AU"/>
              </w:rPr>
              <w:tab/>
            </w:r>
            <w:r w:rsidR="00B45C68" w:rsidRPr="00753C0A">
              <w:rPr>
                <w:rStyle w:val="Hyperlink"/>
                <w:noProof/>
              </w:rPr>
              <w:t>Natural disasters – Critical Incidents</w:t>
            </w:r>
            <w:r w:rsidR="00B45C68">
              <w:rPr>
                <w:noProof/>
                <w:webHidden/>
              </w:rPr>
              <w:tab/>
            </w:r>
            <w:r w:rsidR="00B45C68">
              <w:rPr>
                <w:noProof/>
                <w:webHidden/>
              </w:rPr>
              <w:fldChar w:fldCharType="begin"/>
            </w:r>
            <w:r w:rsidR="00B45C68">
              <w:rPr>
                <w:noProof/>
                <w:webHidden/>
              </w:rPr>
              <w:instrText xml:space="preserve"> PAGEREF _Toc136867605 \h </w:instrText>
            </w:r>
            <w:r w:rsidR="00B45C68">
              <w:rPr>
                <w:noProof/>
                <w:webHidden/>
              </w:rPr>
            </w:r>
            <w:r w:rsidR="00B45C68">
              <w:rPr>
                <w:noProof/>
                <w:webHidden/>
              </w:rPr>
              <w:fldChar w:fldCharType="separate"/>
            </w:r>
            <w:r w:rsidR="00B70C91">
              <w:rPr>
                <w:noProof/>
                <w:webHidden/>
              </w:rPr>
              <w:t>131</w:t>
            </w:r>
            <w:r w:rsidR="00B45C68">
              <w:rPr>
                <w:noProof/>
                <w:webHidden/>
              </w:rPr>
              <w:fldChar w:fldCharType="end"/>
            </w:r>
          </w:hyperlink>
        </w:p>
        <w:p w14:paraId="4D2418D4" w14:textId="3C1917FE" w:rsidR="00B45C68" w:rsidRDefault="00973CB6">
          <w:pPr>
            <w:pStyle w:val="TOC2"/>
            <w:rPr>
              <w:rFonts w:asciiTheme="minorHAnsi" w:eastAsiaTheme="minorEastAsia" w:hAnsiTheme="minorHAnsi" w:cstheme="minorBidi"/>
              <w:noProof/>
              <w:sz w:val="22"/>
              <w:lang w:eastAsia="en-AU"/>
            </w:rPr>
          </w:pPr>
          <w:hyperlink w:anchor="_Toc136867606" w:history="1">
            <w:r w:rsidR="00B45C68" w:rsidRPr="00753C0A">
              <w:rPr>
                <w:rStyle w:val="Hyperlink"/>
                <w:noProof/>
              </w:rPr>
              <w:t>16.3.</w:t>
            </w:r>
            <w:r w:rsidR="00B45C68">
              <w:rPr>
                <w:rFonts w:asciiTheme="minorHAnsi" w:eastAsiaTheme="minorEastAsia" w:hAnsiTheme="minorHAnsi" w:cstheme="minorBidi"/>
                <w:noProof/>
                <w:sz w:val="22"/>
                <w:lang w:eastAsia="en-AU"/>
              </w:rPr>
              <w:tab/>
            </w:r>
            <w:r w:rsidR="00B45C68" w:rsidRPr="00753C0A">
              <w:rPr>
                <w:rStyle w:val="Hyperlink"/>
                <w:noProof/>
              </w:rPr>
              <w:t>Natural disasters – Welfare Incidents</w:t>
            </w:r>
            <w:r w:rsidR="00B45C68">
              <w:rPr>
                <w:noProof/>
                <w:webHidden/>
              </w:rPr>
              <w:tab/>
            </w:r>
            <w:r w:rsidR="00B45C68">
              <w:rPr>
                <w:noProof/>
                <w:webHidden/>
              </w:rPr>
              <w:fldChar w:fldCharType="begin"/>
            </w:r>
            <w:r w:rsidR="00B45C68">
              <w:rPr>
                <w:noProof/>
                <w:webHidden/>
              </w:rPr>
              <w:instrText xml:space="preserve"> PAGEREF _Toc136867606 \h </w:instrText>
            </w:r>
            <w:r w:rsidR="00B45C68">
              <w:rPr>
                <w:noProof/>
                <w:webHidden/>
              </w:rPr>
            </w:r>
            <w:r w:rsidR="00B45C68">
              <w:rPr>
                <w:noProof/>
                <w:webHidden/>
              </w:rPr>
              <w:fldChar w:fldCharType="separate"/>
            </w:r>
            <w:r w:rsidR="00B70C91">
              <w:rPr>
                <w:noProof/>
                <w:webHidden/>
              </w:rPr>
              <w:t>131</w:t>
            </w:r>
            <w:r w:rsidR="00B45C68">
              <w:rPr>
                <w:noProof/>
                <w:webHidden/>
              </w:rPr>
              <w:fldChar w:fldCharType="end"/>
            </w:r>
          </w:hyperlink>
        </w:p>
        <w:p w14:paraId="7CD95341" w14:textId="68454EDD" w:rsidR="00B45C68" w:rsidRDefault="00973CB6">
          <w:pPr>
            <w:pStyle w:val="TOC2"/>
            <w:rPr>
              <w:rFonts w:asciiTheme="minorHAnsi" w:eastAsiaTheme="minorEastAsia" w:hAnsiTheme="minorHAnsi" w:cstheme="minorBidi"/>
              <w:noProof/>
              <w:sz w:val="22"/>
              <w:lang w:eastAsia="en-AU"/>
            </w:rPr>
          </w:pPr>
          <w:hyperlink w:anchor="_Toc136867607" w:history="1">
            <w:r w:rsidR="00B45C68" w:rsidRPr="00753C0A">
              <w:rPr>
                <w:rStyle w:val="Hyperlink"/>
                <w:noProof/>
              </w:rPr>
              <w:t>16.4.</w:t>
            </w:r>
            <w:r w:rsidR="00B45C68">
              <w:rPr>
                <w:rFonts w:asciiTheme="minorHAnsi" w:eastAsiaTheme="minorEastAsia" w:hAnsiTheme="minorHAnsi" w:cstheme="minorBidi"/>
                <w:noProof/>
                <w:sz w:val="22"/>
                <w:lang w:eastAsia="en-AU"/>
              </w:rPr>
              <w:tab/>
            </w:r>
            <w:r w:rsidR="00B45C68" w:rsidRPr="00753C0A">
              <w:rPr>
                <w:rStyle w:val="Hyperlink"/>
                <w:noProof/>
              </w:rPr>
              <w:t>Natural disasters in Australia</w:t>
            </w:r>
            <w:r w:rsidR="00B45C68">
              <w:rPr>
                <w:noProof/>
                <w:webHidden/>
              </w:rPr>
              <w:tab/>
            </w:r>
            <w:r w:rsidR="00B45C68">
              <w:rPr>
                <w:noProof/>
                <w:webHidden/>
              </w:rPr>
              <w:fldChar w:fldCharType="begin"/>
            </w:r>
            <w:r w:rsidR="00B45C68">
              <w:rPr>
                <w:noProof/>
                <w:webHidden/>
              </w:rPr>
              <w:instrText xml:space="preserve"> PAGEREF _Toc136867607 \h </w:instrText>
            </w:r>
            <w:r w:rsidR="00B45C68">
              <w:rPr>
                <w:noProof/>
                <w:webHidden/>
              </w:rPr>
            </w:r>
            <w:r w:rsidR="00B45C68">
              <w:rPr>
                <w:noProof/>
                <w:webHidden/>
              </w:rPr>
              <w:fldChar w:fldCharType="separate"/>
            </w:r>
            <w:r w:rsidR="00B70C91">
              <w:rPr>
                <w:noProof/>
                <w:webHidden/>
              </w:rPr>
              <w:t>131</w:t>
            </w:r>
            <w:r w:rsidR="00B45C68">
              <w:rPr>
                <w:noProof/>
                <w:webHidden/>
              </w:rPr>
              <w:fldChar w:fldCharType="end"/>
            </w:r>
          </w:hyperlink>
        </w:p>
        <w:p w14:paraId="385BE770" w14:textId="0A669E5A" w:rsidR="00B45C68" w:rsidRDefault="00973CB6">
          <w:pPr>
            <w:pStyle w:val="TOC2"/>
            <w:rPr>
              <w:rFonts w:asciiTheme="minorHAnsi" w:eastAsiaTheme="minorEastAsia" w:hAnsiTheme="minorHAnsi" w:cstheme="minorBidi"/>
              <w:noProof/>
              <w:sz w:val="22"/>
              <w:lang w:eastAsia="en-AU"/>
            </w:rPr>
          </w:pPr>
          <w:hyperlink w:anchor="_Toc136867608" w:history="1">
            <w:r w:rsidR="00B45C68" w:rsidRPr="00753C0A">
              <w:rPr>
                <w:rStyle w:val="Hyperlink"/>
                <w:noProof/>
              </w:rPr>
              <w:t>16.5.</w:t>
            </w:r>
            <w:r w:rsidR="00B45C68">
              <w:rPr>
                <w:rFonts w:asciiTheme="minorHAnsi" w:eastAsiaTheme="minorEastAsia" w:hAnsiTheme="minorHAnsi" w:cstheme="minorBidi"/>
                <w:noProof/>
                <w:sz w:val="22"/>
                <w:lang w:eastAsia="en-AU"/>
              </w:rPr>
              <w:tab/>
            </w:r>
            <w:r w:rsidR="00B45C68" w:rsidRPr="00753C0A">
              <w:rPr>
                <w:rStyle w:val="Hyperlink"/>
                <w:noProof/>
              </w:rPr>
              <w:t>Natural disasters in an awardee’s home country</w:t>
            </w:r>
            <w:r w:rsidR="00B45C68">
              <w:rPr>
                <w:noProof/>
                <w:webHidden/>
              </w:rPr>
              <w:tab/>
            </w:r>
            <w:r w:rsidR="00B45C68">
              <w:rPr>
                <w:noProof/>
                <w:webHidden/>
              </w:rPr>
              <w:fldChar w:fldCharType="begin"/>
            </w:r>
            <w:r w:rsidR="00B45C68">
              <w:rPr>
                <w:noProof/>
                <w:webHidden/>
              </w:rPr>
              <w:instrText xml:space="preserve"> PAGEREF _Toc136867608 \h </w:instrText>
            </w:r>
            <w:r w:rsidR="00B45C68">
              <w:rPr>
                <w:noProof/>
                <w:webHidden/>
              </w:rPr>
            </w:r>
            <w:r w:rsidR="00B45C68">
              <w:rPr>
                <w:noProof/>
                <w:webHidden/>
              </w:rPr>
              <w:fldChar w:fldCharType="separate"/>
            </w:r>
            <w:r w:rsidR="00B70C91">
              <w:rPr>
                <w:noProof/>
                <w:webHidden/>
              </w:rPr>
              <w:t>132</w:t>
            </w:r>
            <w:r w:rsidR="00B45C68">
              <w:rPr>
                <w:noProof/>
                <w:webHidden/>
              </w:rPr>
              <w:fldChar w:fldCharType="end"/>
            </w:r>
          </w:hyperlink>
        </w:p>
        <w:p w14:paraId="38CA9339" w14:textId="238D8313" w:rsidR="00B45C68" w:rsidRDefault="00973CB6">
          <w:pPr>
            <w:pStyle w:val="TOC1"/>
            <w:rPr>
              <w:rFonts w:asciiTheme="minorHAnsi" w:eastAsiaTheme="minorEastAsia" w:hAnsiTheme="minorHAnsi" w:cstheme="minorBidi"/>
              <w:b w:val="0"/>
              <w:bCs w:val="0"/>
              <w:sz w:val="22"/>
              <w:lang w:eastAsia="en-AU"/>
            </w:rPr>
          </w:pPr>
          <w:hyperlink w:anchor="_Toc136867609" w:history="1">
            <w:r w:rsidR="00B45C68" w:rsidRPr="00753C0A">
              <w:rPr>
                <w:rStyle w:val="Hyperlink"/>
              </w:rPr>
              <w:t>17.</w:t>
            </w:r>
            <w:r w:rsidR="00B45C68">
              <w:rPr>
                <w:rFonts w:asciiTheme="minorHAnsi" w:eastAsiaTheme="minorEastAsia" w:hAnsiTheme="minorHAnsi" w:cstheme="minorBidi"/>
                <w:b w:val="0"/>
                <w:bCs w:val="0"/>
                <w:sz w:val="22"/>
                <w:lang w:eastAsia="en-AU"/>
              </w:rPr>
              <w:tab/>
            </w:r>
            <w:r w:rsidR="00B45C68" w:rsidRPr="00753C0A">
              <w:rPr>
                <w:rStyle w:val="Hyperlink"/>
              </w:rPr>
              <w:t>Return home</w:t>
            </w:r>
            <w:r w:rsidR="00B45C68">
              <w:rPr>
                <w:webHidden/>
              </w:rPr>
              <w:tab/>
            </w:r>
            <w:r w:rsidR="00B45C68">
              <w:rPr>
                <w:webHidden/>
              </w:rPr>
              <w:fldChar w:fldCharType="begin"/>
            </w:r>
            <w:r w:rsidR="00B45C68">
              <w:rPr>
                <w:webHidden/>
              </w:rPr>
              <w:instrText xml:space="preserve"> PAGEREF _Toc136867609 \h </w:instrText>
            </w:r>
            <w:r w:rsidR="00B45C68">
              <w:rPr>
                <w:webHidden/>
              </w:rPr>
            </w:r>
            <w:r w:rsidR="00B45C68">
              <w:rPr>
                <w:webHidden/>
              </w:rPr>
              <w:fldChar w:fldCharType="separate"/>
            </w:r>
            <w:r w:rsidR="00B70C91">
              <w:rPr>
                <w:webHidden/>
              </w:rPr>
              <w:t>134</w:t>
            </w:r>
            <w:r w:rsidR="00B45C68">
              <w:rPr>
                <w:webHidden/>
              </w:rPr>
              <w:fldChar w:fldCharType="end"/>
            </w:r>
          </w:hyperlink>
        </w:p>
        <w:p w14:paraId="4E7EBBE3" w14:textId="63BD1F79" w:rsidR="00B45C68" w:rsidRDefault="00973CB6">
          <w:pPr>
            <w:pStyle w:val="TOC2"/>
            <w:rPr>
              <w:rFonts w:asciiTheme="minorHAnsi" w:eastAsiaTheme="minorEastAsia" w:hAnsiTheme="minorHAnsi" w:cstheme="minorBidi"/>
              <w:noProof/>
              <w:sz w:val="22"/>
              <w:lang w:eastAsia="en-AU"/>
            </w:rPr>
          </w:pPr>
          <w:hyperlink w:anchor="_Toc136867610" w:history="1">
            <w:r w:rsidR="00B45C68" w:rsidRPr="00753C0A">
              <w:rPr>
                <w:rStyle w:val="Hyperlink"/>
                <w:noProof/>
              </w:rPr>
              <w:t>17.1.</w:t>
            </w:r>
            <w:r w:rsidR="00B45C68">
              <w:rPr>
                <w:rFonts w:asciiTheme="minorHAnsi" w:eastAsiaTheme="minorEastAsia" w:hAnsiTheme="minorHAnsi" w:cstheme="minorBidi"/>
                <w:noProof/>
                <w:sz w:val="22"/>
                <w:lang w:eastAsia="en-AU"/>
              </w:rPr>
              <w:tab/>
            </w:r>
            <w:r w:rsidR="00B45C68" w:rsidRPr="00753C0A">
              <w:rPr>
                <w:rStyle w:val="Hyperlink"/>
                <w:noProof/>
              </w:rPr>
              <w:t>Finalisation of studies</w:t>
            </w:r>
            <w:r w:rsidR="00B45C68">
              <w:rPr>
                <w:noProof/>
                <w:webHidden/>
              </w:rPr>
              <w:tab/>
            </w:r>
            <w:r w:rsidR="00B45C68">
              <w:rPr>
                <w:noProof/>
                <w:webHidden/>
              </w:rPr>
              <w:fldChar w:fldCharType="begin"/>
            </w:r>
            <w:r w:rsidR="00B45C68">
              <w:rPr>
                <w:noProof/>
                <w:webHidden/>
              </w:rPr>
              <w:instrText xml:space="preserve"> PAGEREF _Toc136867610 \h </w:instrText>
            </w:r>
            <w:r w:rsidR="00B45C68">
              <w:rPr>
                <w:noProof/>
                <w:webHidden/>
              </w:rPr>
            </w:r>
            <w:r w:rsidR="00B45C68">
              <w:rPr>
                <w:noProof/>
                <w:webHidden/>
              </w:rPr>
              <w:fldChar w:fldCharType="separate"/>
            </w:r>
            <w:r w:rsidR="00B70C91">
              <w:rPr>
                <w:noProof/>
                <w:webHidden/>
              </w:rPr>
              <w:t>134</w:t>
            </w:r>
            <w:r w:rsidR="00B45C68">
              <w:rPr>
                <w:noProof/>
                <w:webHidden/>
              </w:rPr>
              <w:fldChar w:fldCharType="end"/>
            </w:r>
          </w:hyperlink>
        </w:p>
        <w:p w14:paraId="6EFAC68F" w14:textId="1F98E393" w:rsidR="00B45C68" w:rsidRDefault="00973CB6">
          <w:pPr>
            <w:pStyle w:val="TOC2"/>
            <w:rPr>
              <w:rFonts w:asciiTheme="minorHAnsi" w:eastAsiaTheme="minorEastAsia" w:hAnsiTheme="minorHAnsi" w:cstheme="minorBidi"/>
              <w:noProof/>
              <w:sz w:val="22"/>
              <w:lang w:eastAsia="en-AU"/>
            </w:rPr>
          </w:pPr>
          <w:hyperlink w:anchor="_Toc136867611" w:history="1">
            <w:r w:rsidR="00B45C68" w:rsidRPr="00753C0A">
              <w:rPr>
                <w:rStyle w:val="Hyperlink"/>
                <w:noProof/>
              </w:rPr>
              <w:t>17.2.</w:t>
            </w:r>
            <w:r w:rsidR="00B45C68">
              <w:rPr>
                <w:rFonts w:asciiTheme="minorHAnsi" w:eastAsiaTheme="minorEastAsia" w:hAnsiTheme="minorHAnsi" w:cstheme="minorBidi"/>
                <w:noProof/>
                <w:sz w:val="22"/>
                <w:lang w:eastAsia="en-AU"/>
              </w:rPr>
              <w:tab/>
            </w:r>
            <w:r w:rsidR="00B45C68" w:rsidRPr="00753C0A">
              <w:rPr>
                <w:rStyle w:val="Hyperlink"/>
                <w:noProof/>
              </w:rPr>
              <w:t>Return home briefing</w:t>
            </w:r>
            <w:r w:rsidR="00B45C68">
              <w:rPr>
                <w:noProof/>
                <w:webHidden/>
              </w:rPr>
              <w:tab/>
            </w:r>
            <w:r w:rsidR="00B45C68">
              <w:rPr>
                <w:noProof/>
                <w:webHidden/>
              </w:rPr>
              <w:fldChar w:fldCharType="begin"/>
            </w:r>
            <w:r w:rsidR="00B45C68">
              <w:rPr>
                <w:noProof/>
                <w:webHidden/>
              </w:rPr>
              <w:instrText xml:space="preserve"> PAGEREF _Toc136867611 \h </w:instrText>
            </w:r>
            <w:r w:rsidR="00B45C68">
              <w:rPr>
                <w:noProof/>
                <w:webHidden/>
              </w:rPr>
            </w:r>
            <w:r w:rsidR="00B45C68">
              <w:rPr>
                <w:noProof/>
                <w:webHidden/>
              </w:rPr>
              <w:fldChar w:fldCharType="separate"/>
            </w:r>
            <w:r w:rsidR="00B70C91">
              <w:rPr>
                <w:noProof/>
                <w:webHidden/>
              </w:rPr>
              <w:t>134</w:t>
            </w:r>
            <w:r w:rsidR="00B45C68">
              <w:rPr>
                <w:noProof/>
                <w:webHidden/>
              </w:rPr>
              <w:fldChar w:fldCharType="end"/>
            </w:r>
          </w:hyperlink>
        </w:p>
        <w:p w14:paraId="25A046A6" w14:textId="2ED1DF52" w:rsidR="00B45C68" w:rsidRDefault="00973CB6">
          <w:pPr>
            <w:pStyle w:val="TOC2"/>
            <w:rPr>
              <w:rFonts w:asciiTheme="minorHAnsi" w:eastAsiaTheme="minorEastAsia" w:hAnsiTheme="minorHAnsi" w:cstheme="minorBidi"/>
              <w:noProof/>
              <w:sz w:val="22"/>
              <w:lang w:eastAsia="en-AU"/>
            </w:rPr>
          </w:pPr>
          <w:hyperlink w:anchor="_Toc136867612" w:history="1">
            <w:r w:rsidR="00B45C68" w:rsidRPr="00753C0A">
              <w:rPr>
                <w:rStyle w:val="Hyperlink"/>
                <w:noProof/>
              </w:rPr>
              <w:t>17.3.</w:t>
            </w:r>
            <w:r w:rsidR="00B45C68">
              <w:rPr>
                <w:rFonts w:asciiTheme="minorHAnsi" w:eastAsiaTheme="minorEastAsia" w:hAnsiTheme="minorHAnsi" w:cstheme="minorBidi"/>
                <w:noProof/>
                <w:sz w:val="22"/>
                <w:lang w:eastAsia="en-AU"/>
              </w:rPr>
              <w:tab/>
            </w:r>
            <w:r w:rsidR="00B45C68" w:rsidRPr="00753C0A">
              <w:rPr>
                <w:rStyle w:val="Hyperlink"/>
                <w:noProof/>
              </w:rPr>
              <w:t>Final departure date</w:t>
            </w:r>
            <w:r w:rsidR="00B45C68">
              <w:rPr>
                <w:noProof/>
                <w:webHidden/>
              </w:rPr>
              <w:tab/>
            </w:r>
            <w:r w:rsidR="00B45C68">
              <w:rPr>
                <w:noProof/>
                <w:webHidden/>
              </w:rPr>
              <w:fldChar w:fldCharType="begin"/>
            </w:r>
            <w:r w:rsidR="00B45C68">
              <w:rPr>
                <w:noProof/>
                <w:webHidden/>
              </w:rPr>
              <w:instrText xml:space="preserve"> PAGEREF _Toc136867612 \h </w:instrText>
            </w:r>
            <w:r w:rsidR="00B45C68">
              <w:rPr>
                <w:noProof/>
                <w:webHidden/>
              </w:rPr>
            </w:r>
            <w:r w:rsidR="00B45C68">
              <w:rPr>
                <w:noProof/>
                <w:webHidden/>
              </w:rPr>
              <w:fldChar w:fldCharType="separate"/>
            </w:r>
            <w:r w:rsidR="00B70C91">
              <w:rPr>
                <w:noProof/>
                <w:webHidden/>
              </w:rPr>
              <w:t>135</w:t>
            </w:r>
            <w:r w:rsidR="00B45C68">
              <w:rPr>
                <w:noProof/>
                <w:webHidden/>
              </w:rPr>
              <w:fldChar w:fldCharType="end"/>
            </w:r>
          </w:hyperlink>
        </w:p>
        <w:p w14:paraId="10C31AF6" w14:textId="3F717360" w:rsidR="00B45C68" w:rsidRDefault="00973CB6">
          <w:pPr>
            <w:pStyle w:val="TOC2"/>
            <w:rPr>
              <w:rFonts w:asciiTheme="minorHAnsi" w:eastAsiaTheme="minorEastAsia" w:hAnsiTheme="minorHAnsi" w:cstheme="minorBidi"/>
              <w:noProof/>
              <w:sz w:val="22"/>
              <w:lang w:eastAsia="en-AU"/>
            </w:rPr>
          </w:pPr>
          <w:hyperlink w:anchor="_Toc136867613" w:history="1">
            <w:r w:rsidR="00B45C68" w:rsidRPr="00753C0A">
              <w:rPr>
                <w:rStyle w:val="Hyperlink"/>
                <w:noProof/>
              </w:rPr>
              <w:t>17.4.</w:t>
            </w:r>
            <w:r w:rsidR="00B45C68">
              <w:rPr>
                <w:rFonts w:asciiTheme="minorHAnsi" w:eastAsiaTheme="minorEastAsia" w:hAnsiTheme="minorHAnsi" w:cstheme="minorBidi"/>
                <w:noProof/>
                <w:sz w:val="22"/>
                <w:lang w:eastAsia="en-AU"/>
              </w:rPr>
              <w:tab/>
            </w:r>
            <w:r w:rsidR="00B45C68" w:rsidRPr="00753C0A">
              <w:rPr>
                <w:rStyle w:val="Hyperlink"/>
                <w:noProof/>
              </w:rPr>
              <w:t>Remaining in Australia after the scholarship end date</w:t>
            </w:r>
            <w:r w:rsidR="00B45C68">
              <w:rPr>
                <w:noProof/>
                <w:webHidden/>
              </w:rPr>
              <w:tab/>
            </w:r>
            <w:r w:rsidR="00B45C68">
              <w:rPr>
                <w:noProof/>
                <w:webHidden/>
              </w:rPr>
              <w:fldChar w:fldCharType="begin"/>
            </w:r>
            <w:r w:rsidR="00B45C68">
              <w:rPr>
                <w:noProof/>
                <w:webHidden/>
              </w:rPr>
              <w:instrText xml:space="preserve"> PAGEREF _Toc136867613 \h </w:instrText>
            </w:r>
            <w:r w:rsidR="00B45C68">
              <w:rPr>
                <w:noProof/>
                <w:webHidden/>
              </w:rPr>
            </w:r>
            <w:r w:rsidR="00B45C68">
              <w:rPr>
                <w:noProof/>
                <w:webHidden/>
              </w:rPr>
              <w:fldChar w:fldCharType="separate"/>
            </w:r>
            <w:r w:rsidR="00B70C91">
              <w:rPr>
                <w:noProof/>
                <w:webHidden/>
              </w:rPr>
              <w:t>135</w:t>
            </w:r>
            <w:r w:rsidR="00B45C68">
              <w:rPr>
                <w:noProof/>
                <w:webHidden/>
              </w:rPr>
              <w:fldChar w:fldCharType="end"/>
            </w:r>
          </w:hyperlink>
        </w:p>
        <w:p w14:paraId="27EDFBE0" w14:textId="5B37B473" w:rsidR="00B45C68" w:rsidRDefault="00973CB6">
          <w:pPr>
            <w:pStyle w:val="TOC2"/>
            <w:rPr>
              <w:rFonts w:asciiTheme="minorHAnsi" w:eastAsiaTheme="minorEastAsia" w:hAnsiTheme="minorHAnsi" w:cstheme="minorBidi"/>
              <w:noProof/>
              <w:sz w:val="22"/>
              <w:lang w:eastAsia="en-AU"/>
            </w:rPr>
          </w:pPr>
          <w:hyperlink w:anchor="_Toc136867614" w:history="1">
            <w:r w:rsidR="00B45C68" w:rsidRPr="00753C0A">
              <w:rPr>
                <w:rStyle w:val="Hyperlink"/>
                <w:noProof/>
              </w:rPr>
              <w:t>17.5.</w:t>
            </w:r>
            <w:r w:rsidR="00B45C68">
              <w:rPr>
                <w:rFonts w:asciiTheme="minorHAnsi" w:eastAsiaTheme="minorEastAsia" w:hAnsiTheme="minorHAnsi" w:cstheme="minorBidi"/>
                <w:noProof/>
                <w:sz w:val="22"/>
                <w:lang w:eastAsia="en-AU"/>
              </w:rPr>
              <w:tab/>
            </w:r>
            <w:r w:rsidR="00B45C68" w:rsidRPr="00753C0A">
              <w:rPr>
                <w:rStyle w:val="Hyperlink"/>
                <w:noProof/>
              </w:rPr>
              <w:t>Returning home due to illness or accident</w:t>
            </w:r>
            <w:r w:rsidR="00B45C68">
              <w:rPr>
                <w:noProof/>
                <w:webHidden/>
              </w:rPr>
              <w:tab/>
            </w:r>
            <w:r w:rsidR="00B45C68">
              <w:rPr>
                <w:noProof/>
                <w:webHidden/>
              </w:rPr>
              <w:fldChar w:fldCharType="begin"/>
            </w:r>
            <w:r w:rsidR="00B45C68">
              <w:rPr>
                <w:noProof/>
                <w:webHidden/>
              </w:rPr>
              <w:instrText xml:space="preserve"> PAGEREF _Toc136867614 \h </w:instrText>
            </w:r>
            <w:r w:rsidR="00B45C68">
              <w:rPr>
                <w:noProof/>
                <w:webHidden/>
              </w:rPr>
            </w:r>
            <w:r w:rsidR="00B45C68">
              <w:rPr>
                <w:noProof/>
                <w:webHidden/>
              </w:rPr>
              <w:fldChar w:fldCharType="separate"/>
            </w:r>
            <w:r w:rsidR="00B70C91">
              <w:rPr>
                <w:noProof/>
                <w:webHidden/>
              </w:rPr>
              <w:t>136</w:t>
            </w:r>
            <w:r w:rsidR="00B45C68">
              <w:rPr>
                <w:noProof/>
                <w:webHidden/>
              </w:rPr>
              <w:fldChar w:fldCharType="end"/>
            </w:r>
          </w:hyperlink>
        </w:p>
        <w:p w14:paraId="6FE4962A" w14:textId="76B9751A" w:rsidR="00B45C68" w:rsidRDefault="00973CB6">
          <w:pPr>
            <w:pStyle w:val="TOC2"/>
            <w:rPr>
              <w:rFonts w:asciiTheme="minorHAnsi" w:eastAsiaTheme="minorEastAsia" w:hAnsiTheme="minorHAnsi" w:cstheme="minorBidi"/>
              <w:noProof/>
              <w:sz w:val="22"/>
              <w:lang w:eastAsia="en-AU"/>
            </w:rPr>
          </w:pPr>
          <w:hyperlink w:anchor="_Toc136867615" w:history="1">
            <w:r w:rsidR="00B45C68" w:rsidRPr="00753C0A">
              <w:rPr>
                <w:rStyle w:val="Hyperlink"/>
                <w:noProof/>
              </w:rPr>
              <w:t>17.6.</w:t>
            </w:r>
            <w:r w:rsidR="00B45C68">
              <w:rPr>
                <w:rFonts w:asciiTheme="minorHAnsi" w:eastAsiaTheme="minorEastAsia" w:hAnsiTheme="minorHAnsi" w:cstheme="minorBidi"/>
                <w:noProof/>
                <w:sz w:val="22"/>
                <w:lang w:eastAsia="en-AU"/>
              </w:rPr>
              <w:tab/>
            </w:r>
            <w:r w:rsidR="00B45C68" w:rsidRPr="00753C0A">
              <w:rPr>
                <w:rStyle w:val="Hyperlink"/>
                <w:noProof/>
              </w:rPr>
              <w:t>Awardees who are unfit to travel</w:t>
            </w:r>
            <w:r w:rsidR="00B45C68">
              <w:rPr>
                <w:noProof/>
                <w:webHidden/>
              </w:rPr>
              <w:tab/>
            </w:r>
            <w:r w:rsidR="00B45C68">
              <w:rPr>
                <w:noProof/>
                <w:webHidden/>
              </w:rPr>
              <w:fldChar w:fldCharType="begin"/>
            </w:r>
            <w:r w:rsidR="00B45C68">
              <w:rPr>
                <w:noProof/>
                <w:webHidden/>
              </w:rPr>
              <w:instrText xml:space="preserve"> PAGEREF _Toc136867615 \h </w:instrText>
            </w:r>
            <w:r w:rsidR="00B45C68">
              <w:rPr>
                <w:noProof/>
                <w:webHidden/>
              </w:rPr>
            </w:r>
            <w:r w:rsidR="00B45C68">
              <w:rPr>
                <w:noProof/>
                <w:webHidden/>
              </w:rPr>
              <w:fldChar w:fldCharType="separate"/>
            </w:r>
            <w:r w:rsidR="00B70C91">
              <w:rPr>
                <w:noProof/>
                <w:webHidden/>
              </w:rPr>
              <w:t>139</w:t>
            </w:r>
            <w:r w:rsidR="00B45C68">
              <w:rPr>
                <w:noProof/>
                <w:webHidden/>
              </w:rPr>
              <w:fldChar w:fldCharType="end"/>
            </w:r>
          </w:hyperlink>
        </w:p>
        <w:p w14:paraId="2F61C8A3" w14:textId="5F64A111" w:rsidR="00B45C68" w:rsidRDefault="00973CB6">
          <w:pPr>
            <w:pStyle w:val="TOC2"/>
            <w:rPr>
              <w:rFonts w:asciiTheme="minorHAnsi" w:eastAsiaTheme="minorEastAsia" w:hAnsiTheme="minorHAnsi" w:cstheme="minorBidi"/>
              <w:noProof/>
              <w:sz w:val="22"/>
              <w:lang w:eastAsia="en-AU"/>
            </w:rPr>
          </w:pPr>
          <w:hyperlink w:anchor="_Toc136867616" w:history="1">
            <w:r w:rsidR="00B45C68" w:rsidRPr="00753C0A">
              <w:rPr>
                <w:rStyle w:val="Hyperlink"/>
                <w:noProof/>
              </w:rPr>
              <w:t>17.7.</w:t>
            </w:r>
            <w:r w:rsidR="00B45C68">
              <w:rPr>
                <w:rFonts w:asciiTheme="minorHAnsi" w:eastAsiaTheme="minorEastAsia" w:hAnsiTheme="minorHAnsi" w:cstheme="minorBidi"/>
                <w:noProof/>
                <w:sz w:val="22"/>
                <w:lang w:eastAsia="en-AU"/>
              </w:rPr>
              <w:tab/>
            </w:r>
            <w:r w:rsidR="00B45C68" w:rsidRPr="00753C0A">
              <w:rPr>
                <w:rStyle w:val="Hyperlink"/>
                <w:noProof/>
              </w:rPr>
              <w:t>Finalisation and completion of a scholarship record in OASIS</w:t>
            </w:r>
            <w:r w:rsidR="00B45C68">
              <w:rPr>
                <w:noProof/>
                <w:webHidden/>
              </w:rPr>
              <w:tab/>
            </w:r>
            <w:r w:rsidR="00B45C68">
              <w:rPr>
                <w:noProof/>
                <w:webHidden/>
              </w:rPr>
              <w:fldChar w:fldCharType="begin"/>
            </w:r>
            <w:r w:rsidR="00B45C68">
              <w:rPr>
                <w:noProof/>
                <w:webHidden/>
              </w:rPr>
              <w:instrText xml:space="preserve"> PAGEREF _Toc136867616 \h </w:instrText>
            </w:r>
            <w:r w:rsidR="00B45C68">
              <w:rPr>
                <w:noProof/>
                <w:webHidden/>
              </w:rPr>
            </w:r>
            <w:r w:rsidR="00B45C68">
              <w:rPr>
                <w:noProof/>
                <w:webHidden/>
              </w:rPr>
              <w:fldChar w:fldCharType="separate"/>
            </w:r>
            <w:r w:rsidR="00B70C91">
              <w:rPr>
                <w:noProof/>
                <w:webHidden/>
              </w:rPr>
              <w:t>140</w:t>
            </w:r>
            <w:r w:rsidR="00B45C68">
              <w:rPr>
                <w:noProof/>
                <w:webHidden/>
              </w:rPr>
              <w:fldChar w:fldCharType="end"/>
            </w:r>
          </w:hyperlink>
        </w:p>
        <w:p w14:paraId="555AE6F6" w14:textId="09697977" w:rsidR="00B45C68" w:rsidRDefault="00973CB6">
          <w:pPr>
            <w:pStyle w:val="TOC2"/>
            <w:rPr>
              <w:rFonts w:asciiTheme="minorHAnsi" w:eastAsiaTheme="minorEastAsia" w:hAnsiTheme="minorHAnsi" w:cstheme="minorBidi"/>
              <w:noProof/>
              <w:sz w:val="22"/>
              <w:lang w:eastAsia="en-AU"/>
            </w:rPr>
          </w:pPr>
          <w:hyperlink w:anchor="_Toc136867617" w:history="1">
            <w:r w:rsidR="00B45C68" w:rsidRPr="00753C0A">
              <w:rPr>
                <w:rStyle w:val="Hyperlink"/>
                <w:noProof/>
              </w:rPr>
              <w:t>17.8.</w:t>
            </w:r>
            <w:r w:rsidR="00B45C68">
              <w:rPr>
                <w:rFonts w:asciiTheme="minorHAnsi" w:eastAsiaTheme="minorEastAsia" w:hAnsiTheme="minorHAnsi" w:cstheme="minorBidi"/>
                <w:noProof/>
                <w:sz w:val="22"/>
                <w:lang w:eastAsia="en-AU"/>
              </w:rPr>
              <w:tab/>
            </w:r>
            <w:r w:rsidR="00B45C68" w:rsidRPr="00753C0A">
              <w:rPr>
                <w:rStyle w:val="Hyperlink"/>
                <w:noProof/>
              </w:rPr>
              <w:t>Requests for academic transcripts</w:t>
            </w:r>
            <w:r w:rsidR="00B45C68">
              <w:rPr>
                <w:noProof/>
                <w:webHidden/>
              </w:rPr>
              <w:tab/>
            </w:r>
            <w:r w:rsidR="00B45C68">
              <w:rPr>
                <w:noProof/>
                <w:webHidden/>
              </w:rPr>
              <w:fldChar w:fldCharType="begin"/>
            </w:r>
            <w:r w:rsidR="00B45C68">
              <w:rPr>
                <w:noProof/>
                <w:webHidden/>
              </w:rPr>
              <w:instrText xml:space="preserve"> PAGEREF _Toc136867617 \h </w:instrText>
            </w:r>
            <w:r w:rsidR="00B45C68">
              <w:rPr>
                <w:noProof/>
                <w:webHidden/>
              </w:rPr>
            </w:r>
            <w:r w:rsidR="00B45C68">
              <w:rPr>
                <w:noProof/>
                <w:webHidden/>
              </w:rPr>
              <w:fldChar w:fldCharType="separate"/>
            </w:r>
            <w:r w:rsidR="00B70C91">
              <w:rPr>
                <w:noProof/>
                <w:webHidden/>
              </w:rPr>
              <w:t>140</w:t>
            </w:r>
            <w:r w:rsidR="00B45C68">
              <w:rPr>
                <w:noProof/>
                <w:webHidden/>
              </w:rPr>
              <w:fldChar w:fldCharType="end"/>
            </w:r>
          </w:hyperlink>
        </w:p>
        <w:p w14:paraId="1B5B4BBA" w14:textId="0560C844" w:rsidR="00B45C68" w:rsidRDefault="00973CB6">
          <w:pPr>
            <w:pStyle w:val="TOC1"/>
            <w:rPr>
              <w:rFonts w:asciiTheme="minorHAnsi" w:eastAsiaTheme="minorEastAsia" w:hAnsiTheme="minorHAnsi" w:cstheme="minorBidi"/>
              <w:b w:val="0"/>
              <w:bCs w:val="0"/>
              <w:sz w:val="22"/>
              <w:lang w:eastAsia="en-AU"/>
            </w:rPr>
          </w:pPr>
          <w:hyperlink w:anchor="_Toc136867618" w:history="1">
            <w:r w:rsidR="00B45C68" w:rsidRPr="00753C0A">
              <w:rPr>
                <w:rStyle w:val="Hyperlink"/>
              </w:rPr>
              <w:t>18.</w:t>
            </w:r>
            <w:r w:rsidR="00B45C68">
              <w:rPr>
                <w:rFonts w:asciiTheme="minorHAnsi" w:eastAsiaTheme="minorEastAsia" w:hAnsiTheme="minorHAnsi" w:cstheme="minorBidi"/>
                <w:b w:val="0"/>
                <w:bCs w:val="0"/>
                <w:sz w:val="22"/>
                <w:lang w:eastAsia="en-AU"/>
              </w:rPr>
              <w:tab/>
            </w:r>
            <w:r w:rsidR="00B45C68" w:rsidRPr="00753C0A">
              <w:rPr>
                <w:rStyle w:val="Hyperlink"/>
              </w:rPr>
              <w:t>Alumni</w:t>
            </w:r>
            <w:r w:rsidR="00B45C68">
              <w:rPr>
                <w:webHidden/>
              </w:rPr>
              <w:tab/>
            </w:r>
            <w:r w:rsidR="00B45C68">
              <w:rPr>
                <w:webHidden/>
              </w:rPr>
              <w:fldChar w:fldCharType="begin"/>
            </w:r>
            <w:r w:rsidR="00B45C68">
              <w:rPr>
                <w:webHidden/>
              </w:rPr>
              <w:instrText xml:space="preserve"> PAGEREF _Toc136867618 \h </w:instrText>
            </w:r>
            <w:r w:rsidR="00B45C68">
              <w:rPr>
                <w:webHidden/>
              </w:rPr>
            </w:r>
            <w:r w:rsidR="00B45C68">
              <w:rPr>
                <w:webHidden/>
              </w:rPr>
              <w:fldChar w:fldCharType="separate"/>
            </w:r>
            <w:r w:rsidR="00B70C91">
              <w:rPr>
                <w:webHidden/>
              </w:rPr>
              <w:t>141</w:t>
            </w:r>
            <w:r w:rsidR="00B45C68">
              <w:rPr>
                <w:webHidden/>
              </w:rPr>
              <w:fldChar w:fldCharType="end"/>
            </w:r>
          </w:hyperlink>
        </w:p>
        <w:p w14:paraId="1874E8AD" w14:textId="3FA79271" w:rsidR="00B45C68" w:rsidRDefault="00973CB6">
          <w:pPr>
            <w:pStyle w:val="TOC1"/>
            <w:rPr>
              <w:rFonts w:asciiTheme="minorHAnsi" w:eastAsiaTheme="minorEastAsia" w:hAnsiTheme="minorHAnsi" w:cstheme="minorBidi"/>
              <w:b w:val="0"/>
              <w:bCs w:val="0"/>
              <w:sz w:val="22"/>
              <w:lang w:eastAsia="en-AU"/>
            </w:rPr>
          </w:pPr>
          <w:hyperlink w:anchor="_Toc136867619" w:history="1">
            <w:r w:rsidR="00B45C68" w:rsidRPr="00753C0A">
              <w:rPr>
                <w:rStyle w:val="Hyperlink"/>
              </w:rPr>
              <w:t>ANNEX A: Introductory Academic Program</w:t>
            </w:r>
            <w:r w:rsidR="00B45C68">
              <w:rPr>
                <w:webHidden/>
              </w:rPr>
              <w:tab/>
            </w:r>
            <w:r w:rsidR="00B45C68">
              <w:rPr>
                <w:webHidden/>
              </w:rPr>
              <w:fldChar w:fldCharType="begin"/>
            </w:r>
            <w:r w:rsidR="00B45C68">
              <w:rPr>
                <w:webHidden/>
              </w:rPr>
              <w:instrText xml:space="preserve"> PAGEREF _Toc136867619 \h </w:instrText>
            </w:r>
            <w:r w:rsidR="00B45C68">
              <w:rPr>
                <w:webHidden/>
              </w:rPr>
            </w:r>
            <w:r w:rsidR="00B45C68">
              <w:rPr>
                <w:webHidden/>
              </w:rPr>
              <w:fldChar w:fldCharType="separate"/>
            </w:r>
            <w:r w:rsidR="00B70C91">
              <w:rPr>
                <w:webHidden/>
              </w:rPr>
              <w:t>142</w:t>
            </w:r>
            <w:r w:rsidR="00B45C68">
              <w:rPr>
                <w:webHidden/>
              </w:rPr>
              <w:fldChar w:fldCharType="end"/>
            </w:r>
          </w:hyperlink>
        </w:p>
        <w:p w14:paraId="580F00F9" w14:textId="7CED2A73" w:rsidR="00B45C68" w:rsidRDefault="00973CB6">
          <w:pPr>
            <w:pStyle w:val="TOC1"/>
            <w:rPr>
              <w:rFonts w:asciiTheme="minorHAnsi" w:eastAsiaTheme="minorEastAsia" w:hAnsiTheme="minorHAnsi" w:cstheme="minorBidi"/>
              <w:b w:val="0"/>
              <w:bCs w:val="0"/>
              <w:sz w:val="22"/>
              <w:lang w:eastAsia="en-AU"/>
            </w:rPr>
          </w:pPr>
          <w:hyperlink w:anchor="_Toc136867620" w:history="1">
            <w:r w:rsidR="00B45C68" w:rsidRPr="00753C0A">
              <w:rPr>
                <w:rStyle w:val="Hyperlink"/>
              </w:rPr>
              <w:t>APPENDIX A: Proformas for reunion airfare travel</w:t>
            </w:r>
            <w:r w:rsidR="00B45C68">
              <w:rPr>
                <w:webHidden/>
              </w:rPr>
              <w:tab/>
            </w:r>
            <w:r w:rsidR="00B45C68">
              <w:rPr>
                <w:webHidden/>
              </w:rPr>
              <w:fldChar w:fldCharType="begin"/>
            </w:r>
            <w:r w:rsidR="00B45C68">
              <w:rPr>
                <w:webHidden/>
              </w:rPr>
              <w:instrText xml:space="preserve"> PAGEREF _Toc136867620 \h </w:instrText>
            </w:r>
            <w:r w:rsidR="00B45C68">
              <w:rPr>
                <w:webHidden/>
              </w:rPr>
            </w:r>
            <w:r w:rsidR="00B45C68">
              <w:rPr>
                <w:webHidden/>
              </w:rPr>
              <w:fldChar w:fldCharType="separate"/>
            </w:r>
            <w:r w:rsidR="00B70C91">
              <w:rPr>
                <w:webHidden/>
              </w:rPr>
              <w:t>144</w:t>
            </w:r>
            <w:r w:rsidR="00B45C68">
              <w:rPr>
                <w:webHidden/>
              </w:rPr>
              <w:fldChar w:fldCharType="end"/>
            </w:r>
          </w:hyperlink>
        </w:p>
        <w:p w14:paraId="52A53F46" w14:textId="754D61C2" w:rsidR="00B45C68" w:rsidRDefault="00973CB6">
          <w:pPr>
            <w:pStyle w:val="TOC1"/>
            <w:rPr>
              <w:rFonts w:asciiTheme="minorHAnsi" w:eastAsiaTheme="minorEastAsia" w:hAnsiTheme="minorHAnsi" w:cstheme="minorBidi"/>
              <w:b w:val="0"/>
              <w:bCs w:val="0"/>
              <w:sz w:val="22"/>
              <w:lang w:eastAsia="en-AU"/>
            </w:rPr>
          </w:pPr>
          <w:hyperlink w:anchor="_Toc136867621" w:history="1">
            <w:r w:rsidR="00B45C68" w:rsidRPr="00753C0A">
              <w:rPr>
                <w:rStyle w:val="Hyperlink"/>
              </w:rPr>
              <w:t>APPENDIX B: Critical incident report</w:t>
            </w:r>
            <w:r w:rsidR="00B45C68">
              <w:rPr>
                <w:webHidden/>
              </w:rPr>
              <w:tab/>
            </w:r>
            <w:r w:rsidR="00B45C68">
              <w:rPr>
                <w:webHidden/>
              </w:rPr>
              <w:fldChar w:fldCharType="begin"/>
            </w:r>
            <w:r w:rsidR="00B45C68">
              <w:rPr>
                <w:webHidden/>
              </w:rPr>
              <w:instrText xml:space="preserve"> PAGEREF _Toc136867621 \h </w:instrText>
            </w:r>
            <w:r w:rsidR="00B45C68">
              <w:rPr>
                <w:webHidden/>
              </w:rPr>
            </w:r>
            <w:r w:rsidR="00B45C68">
              <w:rPr>
                <w:webHidden/>
              </w:rPr>
              <w:fldChar w:fldCharType="separate"/>
            </w:r>
            <w:r w:rsidR="00B70C91">
              <w:rPr>
                <w:webHidden/>
              </w:rPr>
              <w:t>146</w:t>
            </w:r>
            <w:r w:rsidR="00B45C68">
              <w:rPr>
                <w:webHidden/>
              </w:rPr>
              <w:fldChar w:fldCharType="end"/>
            </w:r>
          </w:hyperlink>
        </w:p>
        <w:p w14:paraId="28795312" w14:textId="4DA56422" w:rsidR="00B45C68" w:rsidRDefault="00973CB6">
          <w:pPr>
            <w:pStyle w:val="TOC1"/>
            <w:rPr>
              <w:rFonts w:asciiTheme="minorHAnsi" w:eastAsiaTheme="minorEastAsia" w:hAnsiTheme="minorHAnsi" w:cstheme="minorBidi"/>
              <w:b w:val="0"/>
              <w:bCs w:val="0"/>
              <w:sz w:val="22"/>
              <w:lang w:eastAsia="en-AU"/>
            </w:rPr>
          </w:pPr>
          <w:hyperlink w:anchor="_Toc136867622" w:history="1">
            <w:r w:rsidR="00B45C68" w:rsidRPr="00753C0A">
              <w:rPr>
                <w:rStyle w:val="Hyperlink"/>
              </w:rPr>
              <w:t>APPENDIX C: DFAT ‘No Objection Letter’</w:t>
            </w:r>
            <w:r w:rsidR="00B45C68">
              <w:rPr>
                <w:webHidden/>
              </w:rPr>
              <w:tab/>
            </w:r>
            <w:r w:rsidR="00B45C68">
              <w:rPr>
                <w:webHidden/>
              </w:rPr>
              <w:fldChar w:fldCharType="begin"/>
            </w:r>
            <w:r w:rsidR="00B45C68">
              <w:rPr>
                <w:webHidden/>
              </w:rPr>
              <w:instrText xml:space="preserve"> PAGEREF _Toc136867622 \h </w:instrText>
            </w:r>
            <w:r w:rsidR="00B45C68">
              <w:rPr>
                <w:webHidden/>
              </w:rPr>
            </w:r>
            <w:r w:rsidR="00B45C68">
              <w:rPr>
                <w:webHidden/>
              </w:rPr>
              <w:fldChar w:fldCharType="separate"/>
            </w:r>
            <w:r w:rsidR="00B70C91">
              <w:rPr>
                <w:webHidden/>
              </w:rPr>
              <w:t>147</w:t>
            </w:r>
            <w:r w:rsidR="00B45C68">
              <w:rPr>
                <w:webHidden/>
              </w:rPr>
              <w:fldChar w:fldCharType="end"/>
            </w:r>
          </w:hyperlink>
        </w:p>
        <w:p w14:paraId="5174AFEE" w14:textId="481AB8A3" w:rsidR="00B45C68" w:rsidRDefault="00973CB6">
          <w:pPr>
            <w:pStyle w:val="TOC2"/>
            <w:rPr>
              <w:rFonts w:asciiTheme="minorHAnsi" w:eastAsiaTheme="minorEastAsia" w:hAnsiTheme="minorHAnsi" w:cstheme="minorBidi"/>
              <w:noProof/>
              <w:sz w:val="22"/>
              <w:lang w:eastAsia="en-AU"/>
            </w:rPr>
          </w:pPr>
          <w:hyperlink w:anchor="_Toc136867623" w:history="1">
            <w:r w:rsidR="00B45C68" w:rsidRPr="00753C0A">
              <w:rPr>
                <w:rStyle w:val="Hyperlink"/>
                <w:noProof/>
              </w:rPr>
              <w:t>The Student visa (subclass 500)</w:t>
            </w:r>
            <w:r w:rsidR="00B45C68">
              <w:rPr>
                <w:noProof/>
                <w:webHidden/>
              </w:rPr>
              <w:tab/>
            </w:r>
            <w:r w:rsidR="00B45C68">
              <w:rPr>
                <w:noProof/>
                <w:webHidden/>
              </w:rPr>
              <w:fldChar w:fldCharType="begin"/>
            </w:r>
            <w:r w:rsidR="00B45C68">
              <w:rPr>
                <w:noProof/>
                <w:webHidden/>
              </w:rPr>
              <w:instrText xml:space="preserve"> PAGEREF _Toc136867623 \h </w:instrText>
            </w:r>
            <w:r w:rsidR="00B45C68">
              <w:rPr>
                <w:noProof/>
                <w:webHidden/>
              </w:rPr>
            </w:r>
            <w:r w:rsidR="00B45C68">
              <w:rPr>
                <w:noProof/>
                <w:webHidden/>
              </w:rPr>
              <w:fldChar w:fldCharType="separate"/>
            </w:r>
            <w:r w:rsidR="00B70C91">
              <w:rPr>
                <w:noProof/>
                <w:webHidden/>
              </w:rPr>
              <w:t>147</w:t>
            </w:r>
            <w:r w:rsidR="00B45C68">
              <w:rPr>
                <w:noProof/>
                <w:webHidden/>
              </w:rPr>
              <w:fldChar w:fldCharType="end"/>
            </w:r>
          </w:hyperlink>
        </w:p>
        <w:p w14:paraId="048E27DD" w14:textId="1EB410BC" w:rsidR="00B45C68" w:rsidRDefault="00973CB6">
          <w:pPr>
            <w:pStyle w:val="TOC2"/>
            <w:rPr>
              <w:rFonts w:asciiTheme="minorHAnsi" w:eastAsiaTheme="minorEastAsia" w:hAnsiTheme="minorHAnsi" w:cstheme="minorBidi"/>
              <w:noProof/>
              <w:sz w:val="22"/>
              <w:lang w:eastAsia="en-AU"/>
            </w:rPr>
          </w:pPr>
          <w:hyperlink w:anchor="_Toc136867624" w:history="1">
            <w:r w:rsidR="00B45C68" w:rsidRPr="00753C0A">
              <w:rPr>
                <w:rStyle w:val="Hyperlink"/>
                <w:noProof/>
              </w:rPr>
              <w:t>No Objection Letters</w:t>
            </w:r>
            <w:r w:rsidR="00B45C68">
              <w:rPr>
                <w:noProof/>
                <w:webHidden/>
              </w:rPr>
              <w:tab/>
            </w:r>
            <w:r w:rsidR="00B45C68">
              <w:rPr>
                <w:noProof/>
                <w:webHidden/>
              </w:rPr>
              <w:fldChar w:fldCharType="begin"/>
            </w:r>
            <w:r w:rsidR="00B45C68">
              <w:rPr>
                <w:noProof/>
                <w:webHidden/>
              </w:rPr>
              <w:instrText xml:space="preserve"> PAGEREF _Toc136867624 \h </w:instrText>
            </w:r>
            <w:r w:rsidR="00B45C68">
              <w:rPr>
                <w:noProof/>
                <w:webHidden/>
              </w:rPr>
            </w:r>
            <w:r w:rsidR="00B45C68">
              <w:rPr>
                <w:noProof/>
                <w:webHidden/>
              </w:rPr>
              <w:fldChar w:fldCharType="separate"/>
            </w:r>
            <w:r w:rsidR="00B70C91">
              <w:rPr>
                <w:noProof/>
                <w:webHidden/>
              </w:rPr>
              <w:t>147</w:t>
            </w:r>
            <w:r w:rsidR="00B45C68">
              <w:rPr>
                <w:noProof/>
                <w:webHidden/>
              </w:rPr>
              <w:fldChar w:fldCharType="end"/>
            </w:r>
          </w:hyperlink>
        </w:p>
        <w:p w14:paraId="5C9BFA10" w14:textId="07F19237" w:rsidR="00B45C68" w:rsidRDefault="00973CB6">
          <w:pPr>
            <w:pStyle w:val="TOC2"/>
            <w:rPr>
              <w:rFonts w:asciiTheme="minorHAnsi" w:eastAsiaTheme="minorEastAsia" w:hAnsiTheme="minorHAnsi" w:cstheme="minorBidi"/>
              <w:noProof/>
              <w:sz w:val="22"/>
              <w:lang w:eastAsia="en-AU"/>
            </w:rPr>
          </w:pPr>
          <w:hyperlink w:anchor="_Toc136867625" w:history="1">
            <w:r w:rsidR="00B45C68" w:rsidRPr="00753C0A">
              <w:rPr>
                <w:rStyle w:val="Hyperlink"/>
                <w:noProof/>
              </w:rPr>
              <w:t>Carer ‘No Objection Letters’</w:t>
            </w:r>
            <w:r w:rsidR="00B45C68">
              <w:rPr>
                <w:noProof/>
                <w:webHidden/>
              </w:rPr>
              <w:tab/>
            </w:r>
            <w:r w:rsidR="00B45C68">
              <w:rPr>
                <w:noProof/>
                <w:webHidden/>
              </w:rPr>
              <w:fldChar w:fldCharType="begin"/>
            </w:r>
            <w:r w:rsidR="00B45C68">
              <w:rPr>
                <w:noProof/>
                <w:webHidden/>
              </w:rPr>
              <w:instrText xml:space="preserve"> PAGEREF _Toc136867625 \h </w:instrText>
            </w:r>
            <w:r w:rsidR="00B45C68">
              <w:rPr>
                <w:noProof/>
                <w:webHidden/>
              </w:rPr>
            </w:r>
            <w:r w:rsidR="00B45C68">
              <w:rPr>
                <w:noProof/>
                <w:webHidden/>
              </w:rPr>
              <w:fldChar w:fldCharType="separate"/>
            </w:r>
            <w:r w:rsidR="00B70C91">
              <w:rPr>
                <w:noProof/>
                <w:webHidden/>
              </w:rPr>
              <w:t>147</w:t>
            </w:r>
            <w:r w:rsidR="00B45C68">
              <w:rPr>
                <w:noProof/>
                <w:webHidden/>
              </w:rPr>
              <w:fldChar w:fldCharType="end"/>
            </w:r>
          </w:hyperlink>
        </w:p>
        <w:p w14:paraId="66D51B2A" w14:textId="0F7FD9FE" w:rsidR="00B45C68" w:rsidRDefault="00973CB6">
          <w:pPr>
            <w:pStyle w:val="TOC2"/>
            <w:rPr>
              <w:rFonts w:asciiTheme="minorHAnsi" w:eastAsiaTheme="minorEastAsia" w:hAnsiTheme="minorHAnsi" w:cstheme="minorBidi"/>
              <w:noProof/>
              <w:sz w:val="22"/>
              <w:lang w:eastAsia="en-AU"/>
            </w:rPr>
          </w:pPr>
          <w:hyperlink w:anchor="_Toc136867626" w:history="1">
            <w:r w:rsidR="00B45C68" w:rsidRPr="00753C0A">
              <w:rPr>
                <w:rStyle w:val="Hyperlink"/>
                <w:noProof/>
              </w:rPr>
              <w:t>Mobilisation</w:t>
            </w:r>
            <w:r w:rsidR="00B45C68">
              <w:rPr>
                <w:noProof/>
                <w:webHidden/>
              </w:rPr>
              <w:tab/>
            </w:r>
            <w:r w:rsidR="00B45C68">
              <w:rPr>
                <w:noProof/>
                <w:webHidden/>
              </w:rPr>
              <w:fldChar w:fldCharType="begin"/>
            </w:r>
            <w:r w:rsidR="00B45C68">
              <w:rPr>
                <w:noProof/>
                <w:webHidden/>
              </w:rPr>
              <w:instrText xml:space="preserve"> PAGEREF _Toc136867626 \h </w:instrText>
            </w:r>
            <w:r w:rsidR="00B45C68">
              <w:rPr>
                <w:noProof/>
                <w:webHidden/>
              </w:rPr>
            </w:r>
            <w:r w:rsidR="00B45C68">
              <w:rPr>
                <w:noProof/>
                <w:webHidden/>
              </w:rPr>
              <w:fldChar w:fldCharType="separate"/>
            </w:r>
            <w:r w:rsidR="00B70C91">
              <w:rPr>
                <w:noProof/>
                <w:webHidden/>
              </w:rPr>
              <w:t>147</w:t>
            </w:r>
            <w:r w:rsidR="00B45C68">
              <w:rPr>
                <w:noProof/>
                <w:webHidden/>
              </w:rPr>
              <w:fldChar w:fldCharType="end"/>
            </w:r>
          </w:hyperlink>
        </w:p>
        <w:p w14:paraId="188014EB" w14:textId="7ADDD286" w:rsidR="00B45C68" w:rsidRDefault="00973CB6">
          <w:pPr>
            <w:pStyle w:val="TOC2"/>
            <w:rPr>
              <w:rFonts w:asciiTheme="minorHAnsi" w:eastAsiaTheme="minorEastAsia" w:hAnsiTheme="minorHAnsi" w:cstheme="minorBidi"/>
              <w:noProof/>
              <w:sz w:val="22"/>
              <w:lang w:eastAsia="en-AU"/>
            </w:rPr>
          </w:pPr>
          <w:hyperlink w:anchor="_Toc136867627" w:history="1">
            <w:r w:rsidR="00B45C68" w:rsidRPr="00753C0A">
              <w:rPr>
                <w:rStyle w:val="Hyperlink"/>
                <w:noProof/>
              </w:rPr>
              <w:t>On-Scholarship</w:t>
            </w:r>
            <w:r w:rsidR="00B45C68">
              <w:rPr>
                <w:noProof/>
                <w:webHidden/>
              </w:rPr>
              <w:tab/>
            </w:r>
            <w:r w:rsidR="00B45C68">
              <w:rPr>
                <w:noProof/>
                <w:webHidden/>
              </w:rPr>
              <w:fldChar w:fldCharType="begin"/>
            </w:r>
            <w:r w:rsidR="00B45C68">
              <w:rPr>
                <w:noProof/>
                <w:webHidden/>
              </w:rPr>
              <w:instrText xml:space="preserve"> PAGEREF _Toc136867627 \h </w:instrText>
            </w:r>
            <w:r w:rsidR="00B45C68">
              <w:rPr>
                <w:noProof/>
                <w:webHidden/>
              </w:rPr>
            </w:r>
            <w:r w:rsidR="00B45C68">
              <w:rPr>
                <w:noProof/>
                <w:webHidden/>
              </w:rPr>
              <w:fldChar w:fldCharType="separate"/>
            </w:r>
            <w:r w:rsidR="00B70C91">
              <w:rPr>
                <w:noProof/>
                <w:webHidden/>
              </w:rPr>
              <w:t>147</w:t>
            </w:r>
            <w:r w:rsidR="00B45C68">
              <w:rPr>
                <w:noProof/>
                <w:webHidden/>
              </w:rPr>
              <w:fldChar w:fldCharType="end"/>
            </w:r>
          </w:hyperlink>
        </w:p>
        <w:p w14:paraId="04AF3C1D" w14:textId="46E0B28F" w:rsidR="00B45C68" w:rsidRDefault="00973CB6">
          <w:pPr>
            <w:pStyle w:val="TOC2"/>
            <w:rPr>
              <w:rFonts w:asciiTheme="minorHAnsi" w:eastAsiaTheme="minorEastAsia" w:hAnsiTheme="minorHAnsi" w:cstheme="minorBidi"/>
              <w:noProof/>
              <w:sz w:val="22"/>
              <w:lang w:eastAsia="en-AU"/>
            </w:rPr>
          </w:pPr>
          <w:hyperlink w:anchor="_Toc136867628" w:history="1">
            <w:r w:rsidR="00B45C68" w:rsidRPr="00753C0A">
              <w:rPr>
                <w:rStyle w:val="Hyperlink"/>
                <w:noProof/>
              </w:rPr>
              <w:t>Post Scholarship</w:t>
            </w:r>
            <w:r w:rsidR="00B45C68">
              <w:rPr>
                <w:noProof/>
                <w:webHidden/>
              </w:rPr>
              <w:tab/>
            </w:r>
            <w:r w:rsidR="00B45C68">
              <w:rPr>
                <w:noProof/>
                <w:webHidden/>
              </w:rPr>
              <w:fldChar w:fldCharType="begin"/>
            </w:r>
            <w:r w:rsidR="00B45C68">
              <w:rPr>
                <w:noProof/>
                <w:webHidden/>
              </w:rPr>
              <w:instrText xml:space="preserve"> PAGEREF _Toc136867628 \h </w:instrText>
            </w:r>
            <w:r w:rsidR="00B45C68">
              <w:rPr>
                <w:noProof/>
                <w:webHidden/>
              </w:rPr>
            </w:r>
            <w:r w:rsidR="00B45C68">
              <w:rPr>
                <w:noProof/>
                <w:webHidden/>
              </w:rPr>
              <w:fldChar w:fldCharType="separate"/>
            </w:r>
            <w:r w:rsidR="00B70C91">
              <w:rPr>
                <w:noProof/>
                <w:webHidden/>
              </w:rPr>
              <w:t>147</w:t>
            </w:r>
            <w:r w:rsidR="00B45C68">
              <w:rPr>
                <w:noProof/>
                <w:webHidden/>
              </w:rPr>
              <w:fldChar w:fldCharType="end"/>
            </w:r>
          </w:hyperlink>
        </w:p>
        <w:p w14:paraId="5913CB65" w14:textId="51A1D59D" w:rsidR="00AE38A3" w:rsidRDefault="00AE38A3" w:rsidP="001036EF">
          <w:pPr>
            <w:pStyle w:val="TOC2"/>
          </w:pPr>
          <w:r>
            <w:rPr>
              <w:bCs/>
              <w:noProof/>
            </w:rPr>
            <w:fldChar w:fldCharType="end"/>
          </w:r>
        </w:p>
      </w:sdtContent>
    </w:sdt>
    <w:p w14:paraId="71865E68" w14:textId="77777777" w:rsidR="00A956B4" w:rsidRPr="000A77C8" w:rsidRDefault="00A956B4" w:rsidP="001508F1">
      <w:pPr>
        <w:pStyle w:val="TOC1"/>
        <w:sectPr w:rsidR="00A956B4" w:rsidRPr="000A77C8" w:rsidSect="000E118A">
          <w:headerReference w:type="default" r:id="rId19"/>
          <w:footerReference w:type="default" r:id="rId20"/>
          <w:headerReference w:type="first" r:id="rId21"/>
          <w:footerReference w:type="first" r:id="rId22"/>
          <w:pgSz w:w="11907" w:h="16840" w:code="9"/>
          <w:pgMar w:top="1078" w:right="1467" w:bottom="899" w:left="1418" w:header="720" w:footer="819" w:gutter="0"/>
          <w:pgNumType w:fmt="lowerRoman"/>
          <w:cols w:space="720"/>
          <w:docGrid w:linePitch="360"/>
        </w:sectPr>
      </w:pPr>
    </w:p>
    <w:p w14:paraId="7741DE1D" w14:textId="77777777" w:rsidR="002422F7" w:rsidRDefault="002422F7" w:rsidP="00384B2A">
      <w:pPr>
        <w:pStyle w:val="BodyCopy"/>
      </w:pPr>
      <w:bookmarkStart w:id="2" w:name="_Toc1885486531"/>
      <w:bookmarkStart w:id="3" w:name="_Toc679100828"/>
      <w:bookmarkStart w:id="4" w:name="_Hlk81397840"/>
    </w:p>
    <w:p w14:paraId="4AE0BD7B" w14:textId="70E7E9F0" w:rsidR="000E4647" w:rsidRPr="002422F7" w:rsidRDefault="000E4647" w:rsidP="002422F7">
      <w:pPr>
        <w:pStyle w:val="Handbookchapterheading-nonumber"/>
        <w:tabs>
          <w:tab w:val="center" w:pos="4590"/>
        </w:tabs>
        <w:rPr>
          <w:sz w:val="24"/>
          <w:szCs w:val="24"/>
        </w:rPr>
      </w:pPr>
      <w:bookmarkStart w:id="5" w:name="_Toc136867455"/>
      <w:r w:rsidRPr="577C59A0">
        <w:rPr>
          <w:sz w:val="24"/>
          <w:szCs w:val="24"/>
        </w:rPr>
        <w:t>Changes to the Australia Awards Scholarships Policy Handbook</w:t>
      </w:r>
      <w:r w:rsidR="11E86DF0" w:rsidRPr="577C59A0">
        <w:rPr>
          <w:sz w:val="24"/>
          <w:szCs w:val="24"/>
        </w:rPr>
        <w:t xml:space="preserve"> – </w:t>
      </w:r>
      <w:r w:rsidR="00AF62E5">
        <w:rPr>
          <w:sz w:val="24"/>
          <w:szCs w:val="24"/>
        </w:rPr>
        <w:t>April</w:t>
      </w:r>
      <w:r w:rsidR="11E86DF0" w:rsidRPr="577C59A0">
        <w:rPr>
          <w:sz w:val="24"/>
          <w:szCs w:val="24"/>
        </w:rPr>
        <w:t xml:space="preserve"> </w:t>
      </w:r>
      <w:r w:rsidR="00B12977" w:rsidRPr="577C59A0">
        <w:rPr>
          <w:sz w:val="24"/>
          <w:szCs w:val="24"/>
        </w:rPr>
        <w:t>202</w:t>
      </w:r>
      <w:r w:rsidR="09C69C37" w:rsidRPr="577C59A0">
        <w:rPr>
          <w:sz w:val="24"/>
          <w:szCs w:val="24"/>
        </w:rPr>
        <w:t>3</w:t>
      </w:r>
      <w:bookmarkEnd w:id="2"/>
      <w:bookmarkEnd w:id="3"/>
      <w:bookmarkEnd w:id="5"/>
    </w:p>
    <w:tbl>
      <w:tblPr>
        <w:tblStyle w:val="TableGrid"/>
        <w:tblW w:w="9067" w:type="dxa"/>
        <w:tblLook w:val="04A0" w:firstRow="1" w:lastRow="0" w:firstColumn="1" w:lastColumn="0" w:noHBand="0" w:noVBand="1"/>
      </w:tblPr>
      <w:tblGrid>
        <w:gridCol w:w="1284"/>
        <w:gridCol w:w="3945"/>
        <w:gridCol w:w="3838"/>
      </w:tblGrid>
      <w:tr w:rsidR="000E4647" w:rsidRPr="000A77C8" w14:paraId="52CD4F04" w14:textId="77777777" w:rsidTr="3878BBE2">
        <w:trPr>
          <w:tblHeader/>
        </w:trPr>
        <w:tc>
          <w:tcPr>
            <w:tcW w:w="1284" w:type="dxa"/>
            <w:shd w:val="clear" w:color="auto" w:fill="D9D9D9" w:themeFill="background1" w:themeFillShade="D9"/>
          </w:tcPr>
          <w:p w14:paraId="2AD201B5" w14:textId="77777777" w:rsidR="000E4647" w:rsidRPr="000A77C8" w:rsidRDefault="000E4647" w:rsidP="00117642">
            <w:pPr>
              <w:rPr>
                <w:rFonts w:asciiTheme="minorHAnsi" w:hAnsiTheme="minorHAnsi" w:cstheme="minorHAnsi"/>
                <w:b/>
                <w:sz w:val="22"/>
                <w:szCs w:val="22"/>
              </w:rPr>
            </w:pPr>
            <w:bookmarkStart w:id="6" w:name="_Hlk81560984"/>
            <w:r w:rsidRPr="000A77C8">
              <w:rPr>
                <w:rFonts w:asciiTheme="minorHAnsi" w:hAnsiTheme="minorHAnsi" w:cstheme="minorHAnsi"/>
                <w:b/>
                <w:sz w:val="22"/>
                <w:szCs w:val="22"/>
              </w:rPr>
              <w:t>Page</w:t>
            </w:r>
          </w:p>
        </w:tc>
        <w:tc>
          <w:tcPr>
            <w:tcW w:w="3945" w:type="dxa"/>
            <w:shd w:val="clear" w:color="auto" w:fill="D9D9D9" w:themeFill="background1" w:themeFillShade="D9"/>
          </w:tcPr>
          <w:p w14:paraId="5598576B" w14:textId="77777777" w:rsidR="000E4647" w:rsidRPr="000A77C8" w:rsidRDefault="000E4647" w:rsidP="00117642">
            <w:pPr>
              <w:rPr>
                <w:rFonts w:asciiTheme="minorHAnsi" w:hAnsiTheme="minorHAnsi" w:cstheme="minorHAnsi"/>
                <w:b/>
                <w:sz w:val="22"/>
                <w:szCs w:val="22"/>
              </w:rPr>
            </w:pPr>
            <w:r w:rsidRPr="000A77C8">
              <w:rPr>
                <w:rFonts w:asciiTheme="minorHAnsi" w:hAnsiTheme="minorHAnsi" w:cstheme="minorHAnsi"/>
                <w:b/>
                <w:sz w:val="22"/>
                <w:szCs w:val="22"/>
              </w:rPr>
              <w:t>Section</w:t>
            </w:r>
          </w:p>
        </w:tc>
        <w:tc>
          <w:tcPr>
            <w:tcW w:w="3838" w:type="dxa"/>
            <w:shd w:val="clear" w:color="auto" w:fill="D9D9D9" w:themeFill="background1" w:themeFillShade="D9"/>
          </w:tcPr>
          <w:p w14:paraId="505E7578" w14:textId="77777777" w:rsidR="000E4647" w:rsidRPr="000A77C8" w:rsidRDefault="000E4647" w:rsidP="00117642">
            <w:pPr>
              <w:rPr>
                <w:rFonts w:asciiTheme="minorHAnsi" w:hAnsiTheme="minorHAnsi" w:cstheme="minorHAnsi"/>
                <w:b/>
                <w:sz w:val="22"/>
                <w:szCs w:val="22"/>
              </w:rPr>
            </w:pPr>
            <w:r w:rsidRPr="000A77C8">
              <w:rPr>
                <w:rFonts w:asciiTheme="minorHAnsi" w:hAnsiTheme="minorHAnsi" w:cstheme="minorHAnsi"/>
                <w:b/>
                <w:sz w:val="22"/>
                <w:szCs w:val="22"/>
              </w:rPr>
              <w:t>Reason for change</w:t>
            </w:r>
          </w:p>
        </w:tc>
      </w:tr>
      <w:bookmarkEnd w:id="6"/>
      <w:tr w:rsidR="008A3F56" w:rsidRPr="000A77C8" w14:paraId="287903D0" w14:textId="77777777" w:rsidTr="004506C3">
        <w:tc>
          <w:tcPr>
            <w:tcW w:w="1284" w:type="dxa"/>
            <w:shd w:val="clear" w:color="auto" w:fill="auto"/>
          </w:tcPr>
          <w:p w14:paraId="66CAB534" w14:textId="77B4B497" w:rsidR="008A3F56" w:rsidRPr="007D09B2" w:rsidRDefault="00D51FD2" w:rsidP="00B82EF0">
            <w:pPr>
              <w:rPr>
                <w:rFonts w:asciiTheme="minorHAnsi" w:eastAsiaTheme="minorEastAsia" w:hAnsiTheme="minorHAnsi" w:cstheme="minorHAnsi"/>
              </w:rPr>
            </w:pPr>
            <w:r w:rsidRPr="007D09B2">
              <w:rPr>
                <w:rFonts w:asciiTheme="minorHAnsi" w:eastAsiaTheme="minorEastAsia" w:hAnsiTheme="minorHAnsi" w:cstheme="minorHAnsi"/>
              </w:rPr>
              <w:t>20</w:t>
            </w:r>
          </w:p>
        </w:tc>
        <w:tc>
          <w:tcPr>
            <w:tcW w:w="3945" w:type="dxa"/>
          </w:tcPr>
          <w:p w14:paraId="09966F40" w14:textId="651882E4" w:rsidR="008A3F56" w:rsidRPr="007D09B2" w:rsidRDefault="00557A38" w:rsidP="00FF4478">
            <w:pPr>
              <w:pStyle w:val="Handbooksectionheading"/>
              <w:numPr>
                <w:ilvl w:val="1"/>
                <w:numId w:val="0"/>
              </w:numPr>
              <w:spacing w:before="0" w:after="0"/>
              <w:rPr>
                <w:rFonts w:asciiTheme="minorHAnsi" w:eastAsiaTheme="minorEastAsia" w:hAnsiTheme="minorHAnsi" w:cstheme="minorHAnsi"/>
                <w:color w:val="auto"/>
                <w:sz w:val="24"/>
                <w:szCs w:val="24"/>
              </w:rPr>
            </w:pPr>
            <w:r w:rsidRPr="007D09B2">
              <w:rPr>
                <w:rFonts w:asciiTheme="minorHAnsi" w:eastAsiaTheme="minorEastAsia" w:hAnsiTheme="minorHAnsi" w:cstheme="minorHAnsi"/>
                <w:color w:val="auto"/>
                <w:sz w:val="24"/>
                <w:szCs w:val="24"/>
                <w:shd w:val="clear" w:color="auto" w:fill="E6E6E6"/>
              </w:rPr>
              <w:fldChar w:fldCharType="begin"/>
            </w:r>
            <w:r w:rsidRPr="007D09B2">
              <w:rPr>
                <w:rFonts w:asciiTheme="minorHAnsi" w:eastAsiaTheme="minorEastAsia" w:hAnsiTheme="minorHAnsi" w:cstheme="minorHAnsi"/>
                <w:color w:val="auto"/>
                <w:sz w:val="24"/>
                <w:szCs w:val="24"/>
              </w:rPr>
              <w:instrText xml:space="preserve"> REF _Ref125377135 \n \h </w:instrText>
            </w:r>
            <w:r w:rsidR="007D09B2">
              <w:rPr>
                <w:rFonts w:asciiTheme="minorHAnsi" w:eastAsiaTheme="minorEastAsia" w:hAnsiTheme="minorHAnsi" w:cstheme="minorHAnsi"/>
                <w:color w:val="auto"/>
                <w:sz w:val="24"/>
                <w:szCs w:val="24"/>
                <w:shd w:val="clear" w:color="auto" w:fill="E6E6E6"/>
              </w:rPr>
              <w:instrText xml:space="preserve"> \* MERGEFORMAT </w:instrText>
            </w:r>
            <w:r w:rsidRPr="007D09B2">
              <w:rPr>
                <w:rFonts w:asciiTheme="minorHAnsi" w:eastAsiaTheme="minorEastAsia" w:hAnsiTheme="minorHAnsi" w:cstheme="minorHAnsi"/>
                <w:color w:val="auto"/>
                <w:sz w:val="24"/>
                <w:szCs w:val="24"/>
                <w:shd w:val="clear" w:color="auto" w:fill="E6E6E6"/>
              </w:rPr>
            </w:r>
            <w:r w:rsidRPr="007D09B2">
              <w:rPr>
                <w:rFonts w:asciiTheme="minorHAnsi" w:eastAsiaTheme="minorEastAsia" w:hAnsiTheme="minorHAnsi" w:cstheme="minorHAnsi"/>
                <w:color w:val="auto"/>
                <w:sz w:val="24"/>
                <w:szCs w:val="24"/>
                <w:shd w:val="clear" w:color="auto" w:fill="E6E6E6"/>
              </w:rPr>
              <w:fldChar w:fldCharType="separate"/>
            </w:r>
            <w:r w:rsidR="00B70C91">
              <w:rPr>
                <w:rFonts w:asciiTheme="minorHAnsi" w:eastAsiaTheme="minorEastAsia" w:hAnsiTheme="minorHAnsi" w:cstheme="minorHAnsi"/>
                <w:color w:val="auto"/>
                <w:sz w:val="24"/>
                <w:szCs w:val="24"/>
              </w:rPr>
              <w:t>1.1.2</w:t>
            </w:r>
            <w:r w:rsidRPr="007D09B2">
              <w:rPr>
                <w:rFonts w:asciiTheme="minorHAnsi" w:eastAsiaTheme="minorEastAsia" w:hAnsiTheme="minorHAnsi" w:cstheme="minorHAnsi"/>
                <w:color w:val="auto"/>
                <w:sz w:val="24"/>
                <w:szCs w:val="24"/>
                <w:shd w:val="clear" w:color="auto" w:fill="E6E6E6"/>
              </w:rPr>
              <w:fldChar w:fldCharType="end"/>
            </w:r>
            <w:r w:rsidRPr="007D09B2">
              <w:rPr>
                <w:rFonts w:asciiTheme="minorHAnsi" w:eastAsiaTheme="minorEastAsia" w:hAnsiTheme="minorHAnsi" w:cstheme="minorHAnsi"/>
                <w:color w:val="auto"/>
                <w:sz w:val="24"/>
                <w:szCs w:val="24"/>
              </w:rPr>
              <w:t xml:space="preserve"> Australia Awards Scholarships</w:t>
            </w:r>
          </w:p>
        </w:tc>
        <w:tc>
          <w:tcPr>
            <w:tcW w:w="3838" w:type="dxa"/>
          </w:tcPr>
          <w:p w14:paraId="79185BBA" w14:textId="77777777" w:rsidR="008A3F56" w:rsidRPr="007D09B2" w:rsidRDefault="334C1F06" w:rsidP="00FF4478">
            <w:pPr>
              <w:spacing w:after="0"/>
              <w:rPr>
                <w:rFonts w:asciiTheme="minorHAnsi" w:eastAsiaTheme="minorEastAsia" w:hAnsiTheme="minorHAnsi" w:cstheme="minorHAnsi"/>
                <w:szCs w:val="24"/>
              </w:rPr>
            </w:pPr>
            <w:r w:rsidRPr="007D09B2">
              <w:rPr>
                <w:rFonts w:asciiTheme="minorHAnsi" w:eastAsiaTheme="minorEastAsia" w:hAnsiTheme="minorHAnsi" w:cstheme="minorHAnsi"/>
                <w:szCs w:val="24"/>
              </w:rPr>
              <w:t xml:space="preserve">Updates to </w:t>
            </w:r>
            <w:r w:rsidR="737282A2" w:rsidRPr="007D09B2">
              <w:rPr>
                <w:rFonts w:asciiTheme="minorHAnsi" w:eastAsiaTheme="minorEastAsia" w:hAnsiTheme="minorHAnsi" w:cstheme="minorHAnsi"/>
                <w:szCs w:val="24"/>
              </w:rPr>
              <w:t>minority, vulnerable groups clauses</w:t>
            </w:r>
          </w:p>
          <w:p w14:paraId="6B36982E" w14:textId="01496E47" w:rsidR="00603572" w:rsidRPr="007D09B2" w:rsidRDefault="00603572" w:rsidP="00FF4478">
            <w:pPr>
              <w:spacing w:after="0"/>
              <w:rPr>
                <w:rFonts w:asciiTheme="minorHAnsi" w:eastAsiaTheme="minorEastAsia" w:hAnsiTheme="minorHAnsi" w:cstheme="minorHAnsi"/>
                <w:szCs w:val="24"/>
              </w:rPr>
            </w:pPr>
          </w:p>
        </w:tc>
      </w:tr>
      <w:tr w:rsidR="003569CA" w:rsidRPr="000A77C8" w14:paraId="12D505F1" w14:textId="77777777" w:rsidTr="00FB6F48">
        <w:tc>
          <w:tcPr>
            <w:tcW w:w="1284" w:type="dxa"/>
            <w:shd w:val="clear" w:color="auto" w:fill="auto"/>
          </w:tcPr>
          <w:p w14:paraId="5929FA43" w14:textId="5B86A0CA" w:rsidR="003569CA" w:rsidRPr="007D09B2" w:rsidRDefault="003569CA" w:rsidP="00B82EF0">
            <w:pPr>
              <w:rPr>
                <w:rFonts w:asciiTheme="minorHAnsi" w:eastAsiaTheme="minorEastAsia" w:hAnsiTheme="minorHAnsi" w:cstheme="minorHAnsi"/>
              </w:rPr>
            </w:pPr>
            <w:r w:rsidRPr="007D09B2">
              <w:rPr>
                <w:rFonts w:asciiTheme="minorHAnsi" w:eastAsiaTheme="minorEastAsia" w:hAnsiTheme="minorHAnsi" w:cstheme="minorHAnsi"/>
              </w:rPr>
              <w:t>2</w:t>
            </w:r>
            <w:r w:rsidR="007C313B" w:rsidRPr="007D09B2">
              <w:rPr>
                <w:rFonts w:asciiTheme="minorHAnsi" w:eastAsiaTheme="minorEastAsia" w:hAnsiTheme="minorHAnsi" w:cstheme="minorHAnsi"/>
              </w:rPr>
              <w:t>6</w:t>
            </w:r>
          </w:p>
        </w:tc>
        <w:tc>
          <w:tcPr>
            <w:tcW w:w="3945" w:type="dxa"/>
            <w:shd w:val="clear" w:color="auto" w:fill="auto"/>
          </w:tcPr>
          <w:p w14:paraId="3A72CB76" w14:textId="447B24C3" w:rsidR="003569CA" w:rsidRPr="007D09B2" w:rsidRDefault="00323131" w:rsidP="1983B009">
            <w:pPr>
              <w:rPr>
                <w:rFonts w:asciiTheme="minorHAnsi" w:eastAsiaTheme="minorEastAsia" w:hAnsiTheme="minorHAnsi" w:cstheme="minorHAnsi"/>
                <w:color w:val="2B579A"/>
                <w:szCs w:val="24"/>
                <w:shd w:val="clear" w:color="auto" w:fill="E6E6E6"/>
              </w:rPr>
            </w:pPr>
            <w:proofErr w:type="gramStart"/>
            <w:r w:rsidRPr="00A605BF">
              <w:rPr>
                <w:rFonts w:asciiTheme="minorHAnsi" w:eastAsia="Calibri" w:hAnsiTheme="minorHAnsi" w:cstheme="minorHAnsi"/>
                <w:color w:val="000000" w:themeColor="text1"/>
                <w:szCs w:val="24"/>
              </w:rPr>
              <w:t>2.2.1.vi</w:t>
            </w:r>
            <w:r w:rsidR="007A0210" w:rsidRPr="00A605BF">
              <w:rPr>
                <w:rFonts w:asciiTheme="minorHAnsi" w:eastAsia="Calibri" w:hAnsiTheme="minorHAnsi" w:cstheme="minorHAnsi"/>
                <w:color w:val="000000" w:themeColor="text1"/>
                <w:szCs w:val="24"/>
              </w:rPr>
              <w:t xml:space="preserve"> </w:t>
            </w:r>
            <w:r w:rsidRPr="00A605BF">
              <w:rPr>
                <w:rFonts w:asciiTheme="minorHAnsi" w:eastAsia="Calibri" w:hAnsiTheme="minorHAnsi" w:cstheme="minorHAnsi"/>
                <w:color w:val="000000" w:themeColor="text1"/>
                <w:szCs w:val="24"/>
              </w:rPr>
              <w:t xml:space="preserve"> not</w:t>
            </w:r>
            <w:proofErr w:type="gramEnd"/>
            <w:r w:rsidRPr="00A605BF">
              <w:rPr>
                <w:rFonts w:asciiTheme="minorHAnsi" w:eastAsia="Calibri" w:hAnsiTheme="minorHAnsi" w:cstheme="minorHAnsi"/>
                <w:color w:val="000000" w:themeColor="text1"/>
                <w:szCs w:val="24"/>
              </w:rPr>
              <w:t xml:space="preserve"> have previously received a long-term Australia Award </w:t>
            </w:r>
            <w:r w:rsidR="005D3410" w:rsidRPr="00A605BF">
              <w:rPr>
                <w:rFonts w:asciiTheme="minorHAnsi" w:eastAsia="Calibri" w:hAnsiTheme="minorHAnsi" w:cstheme="minorHAnsi"/>
                <w:color w:val="000000" w:themeColor="text1"/>
                <w:szCs w:val="24"/>
              </w:rPr>
              <w:t>in the previous four years</w:t>
            </w:r>
          </w:p>
        </w:tc>
        <w:tc>
          <w:tcPr>
            <w:tcW w:w="3838" w:type="dxa"/>
            <w:shd w:val="clear" w:color="auto" w:fill="auto"/>
          </w:tcPr>
          <w:p w14:paraId="60F42FA7" w14:textId="45F13626" w:rsidR="003569CA" w:rsidRPr="007D09B2" w:rsidRDefault="009B642F" w:rsidP="1983B009">
            <w:pPr>
              <w:rPr>
                <w:rFonts w:asciiTheme="minorHAnsi" w:eastAsiaTheme="minorEastAsia" w:hAnsiTheme="minorHAnsi" w:cstheme="minorHAnsi"/>
                <w:szCs w:val="24"/>
              </w:rPr>
            </w:pPr>
            <w:r>
              <w:rPr>
                <w:rFonts w:asciiTheme="minorHAnsi" w:eastAsiaTheme="minorEastAsia" w:hAnsiTheme="minorHAnsi" w:cstheme="minorHAnsi"/>
                <w:szCs w:val="24"/>
              </w:rPr>
              <w:t xml:space="preserve">Updated </w:t>
            </w:r>
            <w:r w:rsidR="00604B7F">
              <w:rPr>
                <w:rFonts w:asciiTheme="minorHAnsi" w:eastAsiaTheme="minorEastAsia" w:hAnsiTheme="minorHAnsi" w:cstheme="minorHAnsi"/>
                <w:szCs w:val="24"/>
              </w:rPr>
              <w:t>po</w:t>
            </w:r>
            <w:r w:rsidR="001E4ABA">
              <w:rPr>
                <w:rFonts w:asciiTheme="minorHAnsi" w:eastAsiaTheme="minorEastAsia" w:hAnsiTheme="minorHAnsi" w:cstheme="minorHAnsi"/>
                <w:szCs w:val="24"/>
              </w:rPr>
              <w:t>licy review</w:t>
            </w:r>
          </w:p>
        </w:tc>
      </w:tr>
      <w:tr w:rsidR="00197A47" w:rsidRPr="000A77C8" w14:paraId="143F5079" w14:textId="77777777" w:rsidTr="3878BBE2">
        <w:tc>
          <w:tcPr>
            <w:tcW w:w="1284" w:type="dxa"/>
          </w:tcPr>
          <w:p w14:paraId="51F12E50" w14:textId="71619666" w:rsidR="00197A47" w:rsidRPr="005A0344" w:rsidRDefault="00197A47" w:rsidP="00B82EF0">
            <w:pPr>
              <w:rPr>
                <w:rFonts w:asciiTheme="minorHAnsi" w:eastAsiaTheme="minorEastAsia" w:hAnsiTheme="minorHAnsi" w:cstheme="minorHAnsi"/>
              </w:rPr>
            </w:pPr>
            <w:r w:rsidRPr="005A0344">
              <w:rPr>
                <w:rFonts w:asciiTheme="minorHAnsi" w:eastAsiaTheme="minorEastAsia" w:hAnsiTheme="minorHAnsi" w:cstheme="minorHAnsi"/>
              </w:rPr>
              <w:t>2</w:t>
            </w:r>
            <w:r w:rsidR="008752F4" w:rsidRPr="005A0344">
              <w:rPr>
                <w:rFonts w:asciiTheme="minorHAnsi" w:eastAsiaTheme="minorEastAsia" w:hAnsiTheme="minorHAnsi" w:cstheme="minorHAnsi"/>
              </w:rPr>
              <w:t>7</w:t>
            </w:r>
          </w:p>
        </w:tc>
        <w:tc>
          <w:tcPr>
            <w:tcW w:w="3945" w:type="dxa"/>
          </w:tcPr>
          <w:p w14:paraId="2C8A9B24" w14:textId="7C4AA136" w:rsidR="00197A47" w:rsidRPr="005A0344" w:rsidRDefault="006A634D" w:rsidP="1983B009">
            <w:pPr>
              <w:rPr>
                <w:rFonts w:asciiTheme="minorHAnsi" w:eastAsiaTheme="minorEastAsia" w:hAnsiTheme="minorHAnsi" w:cstheme="minorHAnsi"/>
                <w:szCs w:val="24"/>
                <w:shd w:val="clear" w:color="auto" w:fill="E6E6E6"/>
              </w:rPr>
            </w:pPr>
            <w:proofErr w:type="gramStart"/>
            <w:r w:rsidRPr="00A605BF">
              <w:rPr>
                <w:rFonts w:asciiTheme="minorHAnsi" w:eastAsia="Calibri" w:hAnsiTheme="minorHAnsi" w:cstheme="minorHAnsi"/>
                <w:color w:val="000000" w:themeColor="text1"/>
                <w:szCs w:val="24"/>
              </w:rPr>
              <w:t>2.2.2.ii  applicants</w:t>
            </w:r>
            <w:proofErr w:type="gramEnd"/>
            <w:r w:rsidRPr="00A605BF">
              <w:rPr>
                <w:rFonts w:asciiTheme="minorHAnsi" w:eastAsia="Calibri" w:hAnsiTheme="minorHAnsi" w:cstheme="minorHAnsi"/>
                <w:color w:val="000000" w:themeColor="text1"/>
                <w:szCs w:val="24"/>
              </w:rPr>
              <w:t xml:space="preserve"> </w:t>
            </w:r>
            <w:r w:rsidR="00657AC7" w:rsidRPr="00A605BF">
              <w:rPr>
                <w:rFonts w:asciiTheme="minorHAnsi" w:eastAsia="Calibri" w:hAnsiTheme="minorHAnsi" w:cstheme="minorHAnsi"/>
                <w:color w:val="000000" w:themeColor="text1"/>
                <w:szCs w:val="24"/>
              </w:rPr>
              <w:t xml:space="preserve">studying </w:t>
            </w:r>
            <w:r w:rsidRPr="00A605BF">
              <w:rPr>
                <w:rFonts w:asciiTheme="minorHAnsi" w:eastAsia="Calibri" w:hAnsiTheme="minorHAnsi" w:cstheme="minorHAnsi"/>
                <w:color w:val="000000" w:themeColor="text1"/>
                <w:szCs w:val="24"/>
              </w:rPr>
              <w:t>in Australian or New Zealand secondary schools</w:t>
            </w:r>
          </w:p>
        </w:tc>
        <w:tc>
          <w:tcPr>
            <w:tcW w:w="3838" w:type="dxa"/>
          </w:tcPr>
          <w:p w14:paraId="5C6E7304" w14:textId="508E83D9" w:rsidR="00197A47" w:rsidRPr="007D09B2" w:rsidRDefault="00341F71" w:rsidP="1983B009">
            <w:pPr>
              <w:rPr>
                <w:rFonts w:asciiTheme="minorHAnsi" w:eastAsiaTheme="minorEastAsia" w:hAnsiTheme="minorHAnsi" w:cstheme="minorHAnsi"/>
                <w:szCs w:val="24"/>
              </w:rPr>
            </w:pPr>
            <w:r>
              <w:rPr>
                <w:rFonts w:asciiTheme="minorHAnsi" w:eastAsiaTheme="minorEastAsia" w:hAnsiTheme="minorHAnsi" w:cstheme="minorHAnsi"/>
                <w:szCs w:val="24"/>
              </w:rPr>
              <w:t xml:space="preserve">To enable </w:t>
            </w:r>
            <w:r w:rsidR="007B5943">
              <w:rPr>
                <w:rFonts w:asciiTheme="minorHAnsi" w:eastAsiaTheme="minorEastAsia" w:hAnsiTheme="minorHAnsi" w:cstheme="minorHAnsi"/>
                <w:szCs w:val="24"/>
              </w:rPr>
              <w:t xml:space="preserve">applicants </w:t>
            </w:r>
            <w:r w:rsidR="00D70B70">
              <w:rPr>
                <w:rFonts w:asciiTheme="minorHAnsi" w:eastAsiaTheme="minorEastAsia" w:hAnsiTheme="minorHAnsi" w:cstheme="minorHAnsi"/>
                <w:szCs w:val="24"/>
              </w:rPr>
              <w:t xml:space="preserve">from Pacific countries </w:t>
            </w:r>
            <w:r w:rsidR="007B5943">
              <w:rPr>
                <w:rFonts w:asciiTheme="minorHAnsi" w:eastAsiaTheme="minorEastAsia" w:hAnsiTheme="minorHAnsi" w:cstheme="minorHAnsi"/>
                <w:szCs w:val="24"/>
              </w:rPr>
              <w:t>continu</w:t>
            </w:r>
            <w:r w:rsidR="00D70B70">
              <w:rPr>
                <w:rFonts w:asciiTheme="minorHAnsi" w:eastAsiaTheme="minorEastAsia" w:hAnsiTheme="minorHAnsi" w:cstheme="minorHAnsi"/>
                <w:szCs w:val="24"/>
              </w:rPr>
              <w:t xml:space="preserve">ity of study </w:t>
            </w:r>
            <w:r w:rsidR="003E4AB0">
              <w:rPr>
                <w:rFonts w:asciiTheme="minorHAnsi" w:eastAsiaTheme="minorEastAsia" w:hAnsiTheme="minorHAnsi" w:cstheme="minorHAnsi"/>
                <w:szCs w:val="24"/>
              </w:rPr>
              <w:t xml:space="preserve">following completion of secondary school </w:t>
            </w:r>
            <w:r w:rsidR="00180EC0">
              <w:rPr>
                <w:rFonts w:asciiTheme="minorHAnsi" w:eastAsiaTheme="minorEastAsia" w:hAnsiTheme="minorHAnsi" w:cstheme="minorHAnsi"/>
                <w:szCs w:val="24"/>
              </w:rPr>
              <w:t>stud</w:t>
            </w:r>
            <w:r w:rsidR="002C7FE3">
              <w:rPr>
                <w:rFonts w:asciiTheme="minorHAnsi" w:eastAsiaTheme="minorEastAsia" w:hAnsiTheme="minorHAnsi" w:cstheme="minorHAnsi"/>
                <w:szCs w:val="24"/>
              </w:rPr>
              <w:t>ies</w:t>
            </w:r>
          </w:p>
        </w:tc>
      </w:tr>
      <w:tr w:rsidR="008A3F56" w:rsidRPr="000A77C8" w14:paraId="5C0FDA43" w14:textId="77777777" w:rsidTr="3878BBE2">
        <w:tc>
          <w:tcPr>
            <w:tcW w:w="1284" w:type="dxa"/>
          </w:tcPr>
          <w:p w14:paraId="4F95F17A" w14:textId="71083513" w:rsidR="008A3F56" w:rsidRPr="007D09B2" w:rsidRDefault="00E73C72" w:rsidP="00B82EF0">
            <w:pPr>
              <w:rPr>
                <w:rFonts w:asciiTheme="minorHAnsi" w:eastAsiaTheme="minorEastAsia" w:hAnsiTheme="minorHAnsi" w:cstheme="minorHAnsi"/>
              </w:rPr>
            </w:pPr>
            <w:r w:rsidRPr="007D09B2">
              <w:rPr>
                <w:rFonts w:asciiTheme="minorHAnsi" w:eastAsiaTheme="minorEastAsia" w:hAnsiTheme="minorHAnsi" w:cstheme="minorHAnsi"/>
              </w:rPr>
              <w:t>3</w:t>
            </w:r>
            <w:r w:rsidR="00D51FD2" w:rsidRPr="007D09B2">
              <w:rPr>
                <w:rFonts w:asciiTheme="minorHAnsi" w:eastAsiaTheme="minorEastAsia" w:hAnsiTheme="minorHAnsi" w:cstheme="minorHAnsi"/>
              </w:rPr>
              <w:t>6</w:t>
            </w:r>
          </w:p>
        </w:tc>
        <w:tc>
          <w:tcPr>
            <w:tcW w:w="3945" w:type="dxa"/>
          </w:tcPr>
          <w:p w14:paraId="465DA4BF" w14:textId="6C2A965E" w:rsidR="008A3F56" w:rsidRPr="007D09B2" w:rsidRDefault="00557A38" w:rsidP="1983B009">
            <w:pPr>
              <w:rPr>
                <w:rFonts w:asciiTheme="minorHAnsi" w:eastAsiaTheme="minorEastAsia" w:hAnsiTheme="minorHAnsi" w:cstheme="minorHAnsi"/>
                <w:szCs w:val="24"/>
              </w:rPr>
            </w:pPr>
            <w:r w:rsidRPr="007D09B2">
              <w:rPr>
                <w:rFonts w:asciiTheme="minorHAnsi" w:eastAsiaTheme="minorEastAsia" w:hAnsiTheme="minorHAnsi" w:cstheme="minorHAnsi"/>
                <w:color w:val="2B579A"/>
                <w:szCs w:val="24"/>
                <w:shd w:val="clear" w:color="auto" w:fill="E6E6E6"/>
              </w:rPr>
              <w:fldChar w:fldCharType="begin"/>
            </w:r>
            <w:r w:rsidRPr="007D09B2">
              <w:rPr>
                <w:rFonts w:asciiTheme="minorHAnsi" w:eastAsiaTheme="minorEastAsia" w:hAnsiTheme="minorHAnsi" w:cstheme="minorHAnsi"/>
                <w:szCs w:val="24"/>
              </w:rPr>
              <w:instrText xml:space="preserve"> REF _Ref125377241 \n \h </w:instrText>
            </w:r>
            <w:r w:rsidR="007D09B2">
              <w:rPr>
                <w:rFonts w:asciiTheme="minorHAnsi" w:eastAsiaTheme="minorEastAsia" w:hAnsiTheme="minorHAnsi" w:cstheme="minorHAnsi"/>
                <w:color w:val="2B579A"/>
                <w:szCs w:val="24"/>
                <w:shd w:val="clear" w:color="auto" w:fill="E6E6E6"/>
              </w:rPr>
              <w:instrText xml:space="preserve"> \* MERGEFORMAT </w:instrText>
            </w:r>
            <w:r w:rsidRPr="007D09B2">
              <w:rPr>
                <w:rFonts w:asciiTheme="minorHAnsi" w:eastAsiaTheme="minorEastAsia" w:hAnsiTheme="minorHAnsi" w:cstheme="minorHAnsi"/>
                <w:color w:val="2B579A"/>
                <w:szCs w:val="24"/>
                <w:shd w:val="clear" w:color="auto" w:fill="E6E6E6"/>
              </w:rPr>
            </w:r>
            <w:r w:rsidRPr="007D09B2">
              <w:rPr>
                <w:rFonts w:asciiTheme="minorHAnsi" w:eastAsiaTheme="minorEastAsia" w:hAnsiTheme="minorHAnsi" w:cstheme="minorHAnsi"/>
                <w:color w:val="2B579A"/>
                <w:szCs w:val="24"/>
                <w:shd w:val="clear" w:color="auto" w:fill="E6E6E6"/>
              </w:rPr>
              <w:fldChar w:fldCharType="separate"/>
            </w:r>
            <w:r w:rsidR="00B70C91">
              <w:rPr>
                <w:rFonts w:asciiTheme="minorHAnsi" w:eastAsiaTheme="minorEastAsia" w:hAnsiTheme="minorHAnsi" w:cstheme="minorHAnsi"/>
                <w:szCs w:val="24"/>
              </w:rPr>
              <w:t>4.1.3</w:t>
            </w:r>
            <w:r w:rsidRPr="007D09B2">
              <w:rPr>
                <w:rFonts w:asciiTheme="minorHAnsi" w:eastAsiaTheme="minorEastAsia" w:hAnsiTheme="minorHAnsi" w:cstheme="minorHAnsi"/>
                <w:color w:val="2B579A"/>
                <w:szCs w:val="24"/>
                <w:shd w:val="clear" w:color="auto" w:fill="E6E6E6"/>
              </w:rPr>
              <w:fldChar w:fldCharType="end"/>
            </w:r>
            <w:r w:rsidR="0041742B" w:rsidRPr="007D09B2">
              <w:rPr>
                <w:rFonts w:asciiTheme="minorHAnsi" w:eastAsiaTheme="minorEastAsia" w:hAnsiTheme="minorHAnsi" w:cstheme="minorHAnsi"/>
                <w:szCs w:val="24"/>
              </w:rPr>
              <w:t xml:space="preserve"> Selection process and criteria</w:t>
            </w:r>
          </w:p>
        </w:tc>
        <w:tc>
          <w:tcPr>
            <w:tcW w:w="3838" w:type="dxa"/>
          </w:tcPr>
          <w:p w14:paraId="1185FB8C" w14:textId="629DE287" w:rsidR="008A3F56" w:rsidRPr="007D09B2" w:rsidRDefault="7C079EF6" w:rsidP="1983B009">
            <w:pPr>
              <w:rPr>
                <w:rFonts w:asciiTheme="minorHAnsi" w:eastAsiaTheme="minorEastAsia" w:hAnsiTheme="minorHAnsi" w:cstheme="minorHAnsi"/>
                <w:szCs w:val="24"/>
              </w:rPr>
            </w:pPr>
            <w:r w:rsidRPr="007D09B2">
              <w:rPr>
                <w:rFonts w:asciiTheme="minorHAnsi" w:eastAsiaTheme="minorEastAsia" w:hAnsiTheme="minorHAnsi" w:cstheme="minorHAnsi"/>
                <w:szCs w:val="24"/>
              </w:rPr>
              <w:t>Updates to</w:t>
            </w:r>
            <w:r w:rsidR="00F85A69" w:rsidRPr="007D09B2">
              <w:rPr>
                <w:rFonts w:asciiTheme="minorHAnsi" w:eastAsiaTheme="minorEastAsia" w:hAnsiTheme="minorHAnsi" w:cstheme="minorHAnsi"/>
                <w:szCs w:val="24"/>
              </w:rPr>
              <w:t xml:space="preserve"> eligibility to</w:t>
            </w:r>
            <w:r w:rsidRPr="007D09B2">
              <w:rPr>
                <w:rFonts w:asciiTheme="minorHAnsi" w:eastAsiaTheme="minorEastAsia" w:hAnsiTheme="minorHAnsi" w:cstheme="minorHAnsi"/>
                <w:szCs w:val="24"/>
              </w:rPr>
              <w:t xml:space="preserve"> </w:t>
            </w:r>
            <w:r w:rsidR="617B95A4" w:rsidRPr="007D09B2">
              <w:rPr>
                <w:rFonts w:asciiTheme="minorHAnsi" w:eastAsiaTheme="minorEastAsia" w:hAnsiTheme="minorHAnsi" w:cstheme="minorHAnsi"/>
                <w:szCs w:val="24"/>
              </w:rPr>
              <w:t xml:space="preserve">chair selection panel </w:t>
            </w:r>
          </w:p>
        </w:tc>
      </w:tr>
      <w:tr w:rsidR="3878BBE2" w14:paraId="5416B644" w14:textId="77777777" w:rsidTr="3878BBE2">
        <w:trPr>
          <w:trHeight w:val="300"/>
        </w:trPr>
        <w:tc>
          <w:tcPr>
            <w:tcW w:w="1284" w:type="dxa"/>
          </w:tcPr>
          <w:p w14:paraId="33C9F8FA" w14:textId="409BF84E" w:rsidR="3878BBE2" w:rsidRPr="007D09B2" w:rsidRDefault="00AA19BF" w:rsidP="3878BBE2">
            <w:pPr>
              <w:rPr>
                <w:rFonts w:asciiTheme="minorHAnsi" w:eastAsia="Calibri" w:hAnsiTheme="minorHAnsi" w:cstheme="minorHAnsi"/>
                <w:color w:val="000000" w:themeColor="text1"/>
                <w:szCs w:val="24"/>
              </w:rPr>
            </w:pPr>
            <w:r w:rsidRPr="007D09B2">
              <w:rPr>
                <w:rFonts w:asciiTheme="minorHAnsi" w:eastAsia="Calibri" w:hAnsiTheme="minorHAnsi" w:cstheme="minorHAnsi"/>
                <w:color w:val="000000" w:themeColor="text1"/>
                <w:szCs w:val="24"/>
              </w:rPr>
              <w:t>4</w:t>
            </w:r>
            <w:r w:rsidR="00D51FD2" w:rsidRPr="007D09B2">
              <w:rPr>
                <w:rFonts w:asciiTheme="minorHAnsi" w:eastAsia="Calibri" w:hAnsiTheme="minorHAnsi" w:cstheme="minorHAnsi"/>
                <w:color w:val="000000" w:themeColor="text1"/>
                <w:szCs w:val="24"/>
              </w:rPr>
              <w:t>7</w:t>
            </w:r>
          </w:p>
        </w:tc>
        <w:tc>
          <w:tcPr>
            <w:tcW w:w="3945" w:type="dxa"/>
          </w:tcPr>
          <w:p w14:paraId="42798645" w14:textId="2EDA85B5" w:rsidR="6A4830C5" w:rsidRPr="007D09B2" w:rsidRDefault="6A4830C5" w:rsidP="3878BBE2">
            <w:pPr>
              <w:rPr>
                <w:rFonts w:asciiTheme="minorHAnsi" w:eastAsia="Calibri" w:hAnsiTheme="minorHAnsi" w:cstheme="minorHAnsi"/>
                <w:color w:val="000000" w:themeColor="text1"/>
                <w:szCs w:val="24"/>
              </w:rPr>
            </w:pPr>
            <w:r w:rsidRPr="007D09B2">
              <w:rPr>
                <w:rFonts w:asciiTheme="minorHAnsi" w:eastAsia="Calibri" w:hAnsiTheme="minorHAnsi" w:cstheme="minorHAnsi"/>
                <w:color w:val="000000" w:themeColor="text1"/>
                <w:szCs w:val="24"/>
              </w:rPr>
              <w:t xml:space="preserve">6.3.9 </w:t>
            </w:r>
            <w:r w:rsidR="797FE8EE" w:rsidRPr="007D09B2">
              <w:rPr>
                <w:rFonts w:asciiTheme="minorHAnsi" w:eastAsia="Calibri" w:hAnsiTheme="minorHAnsi" w:cstheme="minorHAnsi"/>
                <w:color w:val="000000" w:themeColor="text1"/>
                <w:szCs w:val="24"/>
              </w:rPr>
              <w:t>P</w:t>
            </w:r>
            <w:r w:rsidR="3878BBE2" w:rsidRPr="007D09B2">
              <w:rPr>
                <w:rFonts w:asciiTheme="minorHAnsi" w:eastAsia="Calibri" w:hAnsiTheme="minorHAnsi" w:cstheme="minorHAnsi"/>
                <w:color w:val="000000" w:themeColor="text1"/>
                <w:szCs w:val="24"/>
              </w:rPr>
              <w:t xml:space="preserve">revention of sexual exploitation, </w:t>
            </w:r>
            <w:proofErr w:type="gramStart"/>
            <w:r w:rsidR="3878BBE2" w:rsidRPr="007D09B2">
              <w:rPr>
                <w:rFonts w:asciiTheme="minorHAnsi" w:eastAsia="Calibri" w:hAnsiTheme="minorHAnsi" w:cstheme="minorHAnsi"/>
                <w:color w:val="000000" w:themeColor="text1"/>
                <w:szCs w:val="24"/>
              </w:rPr>
              <w:t>abuse</w:t>
            </w:r>
            <w:proofErr w:type="gramEnd"/>
            <w:r w:rsidR="3878BBE2" w:rsidRPr="007D09B2">
              <w:rPr>
                <w:rFonts w:asciiTheme="minorHAnsi" w:eastAsia="Calibri" w:hAnsiTheme="minorHAnsi" w:cstheme="minorHAnsi"/>
                <w:color w:val="000000" w:themeColor="text1"/>
                <w:szCs w:val="24"/>
              </w:rPr>
              <w:t xml:space="preserve"> and harassment</w:t>
            </w:r>
            <w:r w:rsidR="506E1D5C" w:rsidRPr="007D09B2">
              <w:rPr>
                <w:rFonts w:asciiTheme="minorHAnsi" w:eastAsia="Calibri" w:hAnsiTheme="minorHAnsi" w:cstheme="minorHAnsi"/>
                <w:color w:val="000000" w:themeColor="text1"/>
                <w:szCs w:val="24"/>
              </w:rPr>
              <w:t xml:space="preserve"> (PSEAH)</w:t>
            </w:r>
            <w:r w:rsidR="3878BBE2" w:rsidRPr="007D09B2">
              <w:rPr>
                <w:rFonts w:asciiTheme="minorHAnsi" w:eastAsia="Calibri" w:hAnsiTheme="minorHAnsi" w:cstheme="minorHAnsi"/>
                <w:color w:val="000000" w:themeColor="text1"/>
                <w:szCs w:val="24"/>
              </w:rPr>
              <w:t xml:space="preserve"> and child protection </w:t>
            </w:r>
          </w:p>
        </w:tc>
        <w:tc>
          <w:tcPr>
            <w:tcW w:w="3838" w:type="dxa"/>
          </w:tcPr>
          <w:p w14:paraId="45AFA5F2" w14:textId="0D198355" w:rsidR="3878BBE2" w:rsidRPr="007D09B2" w:rsidRDefault="3878BBE2" w:rsidP="3878BBE2">
            <w:pPr>
              <w:rPr>
                <w:rFonts w:asciiTheme="minorHAnsi" w:eastAsia="Calibri" w:hAnsiTheme="minorHAnsi" w:cstheme="minorHAnsi"/>
                <w:color w:val="000000" w:themeColor="text1"/>
                <w:szCs w:val="24"/>
              </w:rPr>
            </w:pPr>
            <w:r w:rsidRPr="007D09B2">
              <w:rPr>
                <w:rFonts w:asciiTheme="minorHAnsi" w:eastAsia="Calibri" w:hAnsiTheme="minorHAnsi" w:cstheme="minorHAnsi"/>
                <w:color w:val="000000" w:themeColor="text1"/>
                <w:szCs w:val="24"/>
              </w:rPr>
              <w:t xml:space="preserve">Update to </w:t>
            </w:r>
            <w:r w:rsidR="73639235" w:rsidRPr="007D09B2">
              <w:rPr>
                <w:rFonts w:asciiTheme="minorHAnsi" w:eastAsia="Calibri" w:hAnsiTheme="minorHAnsi" w:cstheme="minorHAnsi"/>
                <w:color w:val="000000" w:themeColor="text1"/>
                <w:szCs w:val="24"/>
              </w:rPr>
              <w:t xml:space="preserve">include </w:t>
            </w:r>
            <w:r w:rsidRPr="007D09B2">
              <w:rPr>
                <w:rFonts w:asciiTheme="minorHAnsi" w:eastAsia="Calibri" w:hAnsiTheme="minorHAnsi" w:cstheme="minorHAnsi"/>
                <w:color w:val="000000" w:themeColor="text1"/>
                <w:szCs w:val="24"/>
              </w:rPr>
              <w:t>accountability</w:t>
            </w:r>
            <w:r w:rsidR="4B0D6AC0" w:rsidRPr="007D09B2">
              <w:rPr>
                <w:rFonts w:asciiTheme="minorHAnsi" w:eastAsia="Calibri" w:hAnsiTheme="minorHAnsi" w:cstheme="minorHAnsi"/>
                <w:color w:val="000000" w:themeColor="text1"/>
                <w:szCs w:val="24"/>
              </w:rPr>
              <w:t xml:space="preserve"> for</w:t>
            </w:r>
            <w:r w:rsidRPr="007D09B2">
              <w:rPr>
                <w:rFonts w:asciiTheme="minorHAnsi" w:eastAsia="Calibri" w:hAnsiTheme="minorHAnsi" w:cstheme="minorHAnsi"/>
                <w:color w:val="000000" w:themeColor="text1"/>
                <w:szCs w:val="24"/>
              </w:rPr>
              <w:t xml:space="preserve"> </w:t>
            </w:r>
            <w:r w:rsidR="00CE66BA" w:rsidRPr="007D09B2">
              <w:rPr>
                <w:rFonts w:asciiTheme="minorHAnsi" w:eastAsia="Calibri" w:hAnsiTheme="minorHAnsi" w:cstheme="minorHAnsi"/>
                <w:color w:val="000000" w:themeColor="text1"/>
                <w:szCs w:val="24"/>
              </w:rPr>
              <w:t>m</w:t>
            </w:r>
            <w:r w:rsidR="0498CC92" w:rsidRPr="007D09B2">
              <w:rPr>
                <w:rFonts w:asciiTheme="minorHAnsi" w:eastAsia="Calibri" w:hAnsiTheme="minorHAnsi" w:cstheme="minorHAnsi"/>
                <w:color w:val="000000" w:themeColor="text1"/>
                <w:szCs w:val="24"/>
              </w:rPr>
              <w:t xml:space="preserve">anaging </w:t>
            </w:r>
            <w:r w:rsidR="4AADD6FC" w:rsidRPr="007D09B2">
              <w:rPr>
                <w:rFonts w:asciiTheme="minorHAnsi" w:eastAsia="Calibri" w:hAnsiTheme="minorHAnsi" w:cstheme="minorHAnsi"/>
                <w:color w:val="000000" w:themeColor="text1"/>
                <w:szCs w:val="24"/>
              </w:rPr>
              <w:t>c</w:t>
            </w:r>
            <w:r w:rsidR="0498CC92" w:rsidRPr="007D09B2">
              <w:rPr>
                <w:rFonts w:asciiTheme="minorHAnsi" w:eastAsia="Calibri" w:hAnsiTheme="minorHAnsi" w:cstheme="minorHAnsi"/>
                <w:color w:val="000000" w:themeColor="text1"/>
                <w:szCs w:val="24"/>
              </w:rPr>
              <w:t>ontractor</w:t>
            </w:r>
            <w:r w:rsidR="060422D1" w:rsidRPr="007D09B2">
              <w:rPr>
                <w:rFonts w:asciiTheme="minorHAnsi" w:eastAsia="Calibri" w:hAnsiTheme="minorHAnsi" w:cstheme="minorHAnsi"/>
                <w:color w:val="000000" w:themeColor="text1"/>
                <w:szCs w:val="24"/>
              </w:rPr>
              <w:t xml:space="preserve">s </w:t>
            </w:r>
            <w:r w:rsidR="692C2BF4" w:rsidRPr="007D09B2">
              <w:rPr>
                <w:rFonts w:asciiTheme="minorHAnsi" w:eastAsia="Calibri" w:hAnsiTheme="minorHAnsi" w:cstheme="minorHAnsi"/>
                <w:color w:val="000000" w:themeColor="text1"/>
                <w:szCs w:val="24"/>
              </w:rPr>
              <w:t xml:space="preserve">and </w:t>
            </w:r>
            <w:r w:rsidR="007E2EAA" w:rsidRPr="007D09B2">
              <w:rPr>
                <w:rFonts w:asciiTheme="minorHAnsi" w:eastAsia="Calibri" w:hAnsiTheme="minorHAnsi" w:cstheme="minorHAnsi"/>
                <w:color w:val="000000" w:themeColor="text1"/>
                <w:szCs w:val="24"/>
              </w:rPr>
              <w:t>Case managers</w:t>
            </w:r>
            <w:r w:rsidR="692C2BF4" w:rsidRPr="007D09B2">
              <w:rPr>
                <w:rFonts w:asciiTheme="minorHAnsi" w:eastAsia="Calibri" w:hAnsiTheme="minorHAnsi" w:cstheme="minorHAnsi"/>
                <w:color w:val="000000" w:themeColor="text1"/>
                <w:szCs w:val="24"/>
              </w:rPr>
              <w:t xml:space="preserve"> </w:t>
            </w:r>
            <w:r w:rsidR="1BCC4F08" w:rsidRPr="007D09B2">
              <w:rPr>
                <w:rFonts w:asciiTheme="minorHAnsi" w:eastAsia="Calibri" w:hAnsiTheme="minorHAnsi" w:cstheme="minorHAnsi"/>
                <w:color w:val="000000" w:themeColor="text1"/>
                <w:szCs w:val="24"/>
              </w:rPr>
              <w:t xml:space="preserve">to comply with the DFAT </w:t>
            </w:r>
            <w:r w:rsidRPr="007D09B2">
              <w:rPr>
                <w:rFonts w:asciiTheme="minorHAnsi" w:eastAsia="Calibri" w:hAnsiTheme="minorHAnsi" w:cstheme="minorHAnsi"/>
                <w:color w:val="000000" w:themeColor="text1"/>
                <w:szCs w:val="24"/>
              </w:rPr>
              <w:t xml:space="preserve">Child Abuse </w:t>
            </w:r>
            <w:r w:rsidR="66482693" w:rsidRPr="007D09B2">
              <w:rPr>
                <w:rFonts w:asciiTheme="minorHAnsi" w:eastAsia="Calibri" w:hAnsiTheme="minorHAnsi" w:cstheme="minorHAnsi"/>
                <w:color w:val="000000" w:themeColor="text1"/>
                <w:szCs w:val="24"/>
              </w:rPr>
              <w:t xml:space="preserve">and PSEAH </w:t>
            </w:r>
            <w:r w:rsidR="63FB2F93" w:rsidRPr="007D09B2">
              <w:rPr>
                <w:rFonts w:asciiTheme="minorHAnsi" w:eastAsia="Calibri" w:hAnsiTheme="minorHAnsi" w:cstheme="minorHAnsi"/>
                <w:color w:val="000000" w:themeColor="text1"/>
                <w:szCs w:val="24"/>
              </w:rPr>
              <w:t>policies</w:t>
            </w:r>
          </w:p>
        </w:tc>
      </w:tr>
      <w:tr w:rsidR="00A765F1" w:rsidRPr="000A77C8" w14:paraId="0B74168A" w14:textId="77777777" w:rsidTr="000230B9">
        <w:tc>
          <w:tcPr>
            <w:tcW w:w="1284" w:type="dxa"/>
          </w:tcPr>
          <w:p w14:paraId="4FC64780" w14:textId="7F1BB49F" w:rsidR="00A765F1" w:rsidRPr="007D09B2" w:rsidRDefault="00A765F1" w:rsidP="000230B9">
            <w:pPr>
              <w:rPr>
                <w:rFonts w:asciiTheme="minorHAnsi" w:eastAsiaTheme="minorEastAsia" w:hAnsiTheme="minorHAnsi" w:cstheme="minorHAnsi"/>
                <w:szCs w:val="24"/>
              </w:rPr>
            </w:pPr>
            <w:r w:rsidRPr="007D09B2">
              <w:rPr>
                <w:rFonts w:asciiTheme="minorHAnsi" w:eastAsiaTheme="minorEastAsia" w:hAnsiTheme="minorHAnsi" w:cstheme="minorHAnsi"/>
                <w:szCs w:val="24"/>
              </w:rPr>
              <w:t>6</w:t>
            </w:r>
            <w:r w:rsidR="00D51FD2" w:rsidRPr="007D09B2">
              <w:rPr>
                <w:rFonts w:asciiTheme="minorHAnsi" w:eastAsiaTheme="minorEastAsia" w:hAnsiTheme="minorHAnsi" w:cstheme="minorHAnsi"/>
                <w:szCs w:val="24"/>
              </w:rPr>
              <w:t>7</w:t>
            </w:r>
          </w:p>
        </w:tc>
        <w:tc>
          <w:tcPr>
            <w:tcW w:w="3945" w:type="dxa"/>
          </w:tcPr>
          <w:p w14:paraId="04B1E6F9" w14:textId="63DBBD3D" w:rsidR="00A765F1" w:rsidRPr="007D09B2" w:rsidRDefault="004347E7" w:rsidP="000230B9">
            <w:pPr>
              <w:rPr>
                <w:rFonts w:asciiTheme="minorHAnsi" w:eastAsiaTheme="minorEastAsia" w:hAnsiTheme="minorHAnsi" w:cstheme="minorHAnsi"/>
                <w:szCs w:val="24"/>
              </w:rPr>
            </w:pPr>
            <w:r>
              <w:rPr>
                <w:rFonts w:asciiTheme="minorHAnsi" w:eastAsiaTheme="minorEastAsia" w:hAnsiTheme="minorHAnsi" w:cstheme="minorHAnsi"/>
                <w:szCs w:val="24"/>
              </w:rPr>
              <w:t xml:space="preserve">9.6.14 </w:t>
            </w:r>
            <w:r w:rsidR="00A765F1" w:rsidRPr="007D09B2">
              <w:rPr>
                <w:rFonts w:asciiTheme="minorHAnsi" w:eastAsiaTheme="minorEastAsia" w:hAnsiTheme="minorHAnsi" w:cstheme="minorHAnsi"/>
                <w:szCs w:val="24"/>
              </w:rPr>
              <w:t>Carer Support Package (Table 1 and 2)</w:t>
            </w:r>
          </w:p>
        </w:tc>
        <w:tc>
          <w:tcPr>
            <w:tcW w:w="3838" w:type="dxa"/>
          </w:tcPr>
          <w:p w14:paraId="37F6A065" w14:textId="77777777" w:rsidR="00A765F1" w:rsidRPr="007D09B2" w:rsidRDefault="00A765F1" w:rsidP="000230B9">
            <w:pPr>
              <w:rPr>
                <w:rFonts w:asciiTheme="minorHAnsi" w:eastAsiaTheme="minorEastAsia" w:hAnsiTheme="minorHAnsi" w:cstheme="minorHAnsi"/>
                <w:szCs w:val="24"/>
              </w:rPr>
            </w:pPr>
            <w:r w:rsidRPr="007D09B2">
              <w:rPr>
                <w:rFonts w:asciiTheme="minorHAnsi" w:eastAsiaTheme="minorEastAsia" w:hAnsiTheme="minorHAnsi" w:cstheme="minorHAnsi"/>
                <w:szCs w:val="24"/>
              </w:rPr>
              <w:t>Change to upgrade carer from part time to full time carer</w:t>
            </w:r>
          </w:p>
        </w:tc>
      </w:tr>
      <w:tr w:rsidR="00BE054B" w:rsidRPr="000A77C8" w14:paraId="0F83500E" w14:textId="77777777" w:rsidTr="3878BBE2">
        <w:tc>
          <w:tcPr>
            <w:tcW w:w="1284" w:type="dxa"/>
          </w:tcPr>
          <w:p w14:paraId="382B0AA1" w14:textId="724B2C6C" w:rsidR="00BE054B" w:rsidRPr="007D09B2" w:rsidRDefault="000B624B" w:rsidP="1983B009">
            <w:pPr>
              <w:rPr>
                <w:rFonts w:asciiTheme="minorHAnsi" w:eastAsiaTheme="minorEastAsia" w:hAnsiTheme="minorHAnsi" w:cstheme="minorHAnsi"/>
                <w:szCs w:val="24"/>
              </w:rPr>
            </w:pPr>
            <w:r w:rsidRPr="007D09B2">
              <w:rPr>
                <w:rFonts w:asciiTheme="minorHAnsi" w:eastAsiaTheme="minorEastAsia" w:hAnsiTheme="minorHAnsi" w:cstheme="minorHAnsi"/>
                <w:szCs w:val="24"/>
              </w:rPr>
              <w:t>7</w:t>
            </w:r>
            <w:r w:rsidR="005B04D3">
              <w:rPr>
                <w:rFonts w:asciiTheme="minorHAnsi" w:eastAsiaTheme="minorEastAsia" w:hAnsiTheme="minorHAnsi" w:cstheme="minorHAnsi"/>
                <w:szCs w:val="24"/>
              </w:rPr>
              <w:t>5-77</w:t>
            </w:r>
          </w:p>
        </w:tc>
        <w:tc>
          <w:tcPr>
            <w:tcW w:w="3945" w:type="dxa"/>
          </w:tcPr>
          <w:p w14:paraId="664389AB" w14:textId="76572558" w:rsidR="00BE054B" w:rsidRPr="007D09B2" w:rsidRDefault="000B624B" w:rsidP="1983B009">
            <w:pPr>
              <w:rPr>
                <w:rFonts w:asciiTheme="minorHAnsi" w:eastAsiaTheme="minorEastAsia" w:hAnsiTheme="minorHAnsi" w:cstheme="minorHAnsi"/>
                <w:szCs w:val="24"/>
              </w:rPr>
            </w:pPr>
            <w:r w:rsidRPr="007D09B2">
              <w:rPr>
                <w:rFonts w:asciiTheme="minorHAnsi" w:eastAsiaTheme="minorEastAsia" w:hAnsiTheme="minorHAnsi" w:cstheme="minorHAnsi"/>
                <w:szCs w:val="24"/>
              </w:rPr>
              <w:t>Contribution to Living Allowance (CLE)</w:t>
            </w:r>
          </w:p>
        </w:tc>
        <w:tc>
          <w:tcPr>
            <w:tcW w:w="3838" w:type="dxa"/>
          </w:tcPr>
          <w:p w14:paraId="48055464" w14:textId="1EC8FD2A" w:rsidR="00BE054B" w:rsidRPr="007D09B2" w:rsidRDefault="000B624B" w:rsidP="1983B009">
            <w:pPr>
              <w:rPr>
                <w:rFonts w:asciiTheme="minorHAnsi" w:eastAsiaTheme="minorEastAsia" w:hAnsiTheme="minorHAnsi" w:cstheme="minorHAnsi"/>
                <w:szCs w:val="24"/>
              </w:rPr>
            </w:pPr>
            <w:r w:rsidRPr="007D09B2">
              <w:rPr>
                <w:rFonts w:asciiTheme="minorHAnsi" w:eastAsiaTheme="minorEastAsia" w:hAnsiTheme="minorHAnsi" w:cstheme="minorHAnsi"/>
                <w:szCs w:val="24"/>
              </w:rPr>
              <w:t xml:space="preserve">From 1 July 2023, the daily rate </w:t>
            </w:r>
            <w:r w:rsidR="00D52463" w:rsidRPr="007D09B2">
              <w:rPr>
                <w:rFonts w:asciiTheme="minorHAnsi" w:eastAsiaTheme="minorEastAsia" w:hAnsiTheme="minorHAnsi" w:cstheme="minorHAnsi"/>
                <w:szCs w:val="24"/>
              </w:rPr>
              <w:t>will increase</w:t>
            </w:r>
          </w:p>
        </w:tc>
      </w:tr>
      <w:tr w:rsidR="3878BBE2" w14:paraId="319BE6EF" w14:textId="77777777" w:rsidTr="3878BBE2">
        <w:trPr>
          <w:trHeight w:val="300"/>
        </w:trPr>
        <w:tc>
          <w:tcPr>
            <w:tcW w:w="1284" w:type="dxa"/>
          </w:tcPr>
          <w:p w14:paraId="387F4989" w14:textId="11595408" w:rsidR="3878BBE2" w:rsidRPr="007D09B2" w:rsidRDefault="005A7AD3" w:rsidP="00B82EF0">
            <w:pPr>
              <w:rPr>
                <w:rFonts w:asciiTheme="minorHAnsi" w:eastAsiaTheme="minorEastAsia" w:hAnsiTheme="minorHAnsi" w:cstheme="minorHAnsi"/>
              </w:rPr>
            </w:pPr>
            <w:r w:rsidRPr="007D09B2">
              <w:rPr>
                <w:rFonts w:asciiTheme="minorHAnsi" w:eastAsiaTheme="minorEastAsia" w:hAnsiTheme="minorHAnsi" w:cstheme="minorHAnsi"/>
              </w:rPr>
              <w:t>8</w:t>
            </w:r>
            <w:r w:rsidR="007D09B2" w:rsidRPr="007D09B2">
              <w:rPr>
                <w:rFonts w:asciiTheme="minorHAnsi" w:eastAsiaTheme="minorEastAsia" w:hAnsiTheme="minorHAnsi" w:cstheme="minorHAnsi"/>
              </w:rPr>
              <w:t>8</w:t>
            </w:r>
          </w:p>
        </w:tc>
        <w:tc>
          <w:tcPr>
            <w:tcW w:w="3945" w:type="dxa"/>
          </w:tcPr>
          <w:p w14:paraId="678EDABE" w14:textId="40495F1E" w:rsidR="3878BBE2" w:rsidRPr="007D09B2" w:rsidRDefault="3878BBE2" w:rsidP="3878BBE2">
            <w:pPr>
              <w:rPr>
                <w:rFonts w:asciiTheme="minorHAnsi" w:eastAsiaTheme="minorEastAsia" w:hAnsiTheme="minorHAnsi" w:cstheme="minorHAnsi"/>
              </w:rPr>
            </w:pPr>
            <w:r w:rsidRPr="007D09B2">
              <w:rPr>
                <w:rFonts w:asciiTheme="minorHAnsi" w:eastAsiaTheme="minorEastAsia" w:hAnsiTheme="minorHAnsi" w:cstheme="minorHAnsi"/>
                <w:color w:val="2B579A"/>
                <w:shd w:val="clear" w:color="auto" w:fill="E6E6E6"/>
              </w:rPr>
              <w:fldChar w:fldCharType="begin"/>
            </w:r>
            <w:r w:rsidRPr="007D09B2">
              <w:rPr>
                <w:rFonts w:asciiTheme="minorHAnsi" w:eastAsiaTheme="minorEastAsia" w:hAnsiTheme="minorHAnsi" w:cstheme="minorHAnsi"/>
              </w:rPr>
              <w:instrText xml:space="preserve"> REF _Ref125377314 \n \h </w:instrText>
            </w:r>
            <w:r w:rsidR="007D09B2">
              <w:rPr>
                <w:rFonts w:asciiTheme="minorHAnsi" w:eastAsiaTheme="minorEastAsia" w:hAnsiTheme="minorHAnsi" w:cstheme="minorHAnsi"/>
                <w:color w:val="2B579A"/>
                <w:shd w:val="clear" w:color="auto" w:fill="E6E6E6"/>
              </w:rPr>
              <w:instrText xml:space="preserve"> \* MERGEFORMAT </w:instrText>
            </w:r>
            <w:r w:rsidRPr="007D09B2">
              <w:rPr>
                <w:rFonts w:asciiTheme="minorHAnsi" w:eastAsiaTheme="minorEastAsia" w:hAnsiTheme="minorHAnsi" w:cstheme="minorHAnsi"/>
                <w:color w:val="2B579A"/>
                <w:shd w:val="clear" w:color="auto" w:fill="E6E6E6"/>
              </w:rPr>
            </w:r>
            <w:r w:rsidRPr="007D09B2">
              <w:rPr>
                <w:rFonts w:asciiTheme="minorHAnsi" w:eastAsiaTheme="minorEastAsia" w:hAnsiTheme="minorHAnsi" w:cstheme="minorHAnsi"/>
                <w:color w:val="2B579A"/>
                <w:shd w:val="clear" w:color="auto" w:fill="E6E6E6"/>
              </w:rPr>
              <w:fldChar w:fldCharType="separate"/>
            </w:r>
            <w:r w:rsidR="00B70C91">
              <w:rPr>
                <w:rFonts w:asciiTheme="minorHAnsi" w:eastAsiaTheme="minorEastAsia" w:hAnsiTheme="minorHAnsi" w:cstheme="minorHAnsi"/>
              </w:rPr>
              <w:t>12.2.1</w:t>
            </w:r>
            <w:r w:rsidRPr="007D09B2">
              <w:rPr>
                <w:rFonts w:asciiTheme="minorHAnsi" w:eastAsiaTheme="minorEastAsia" w:hAnsiTheme="minorHAnsi" w:cstheme="minorHAnsi"/>
                <w:color w:val="2B579A"/>
                <w:shd w:val="clear" w:color="auto" w:fill="E6E6E6"/>
              </w:rPr>
              <w:fldChar w:fldCharType="end"/>
            </w:r>
            <w:r w:rsidRPr="007D09B2">
              <w:rPr>
                <w:rFonts w:asciiTheme="minorHAnsi" w:eastAsiaTheme="minorEastAsia" w:hAnsiTheme="minorHAnsi" w:cstheme="minorHAnsi"/>
              </w:rPr>
              <w:t xml:space="preserve"> Supplementary Academic Support</w:t>
            </w:r>
          </w:p>
        </w:tc>
        <w:tc>
          <w:tcPr>
            <w:tcW w:w="3838" w:type="dxa"/>
          </w:tcPr>
          <w:p w14:paraId="06401549" w14:textId="69920158" w:rsidR="3878BBE2" w:rsidRPr="007D09B2" w:rsidRDefault="3878BBE2" w:rsidP="3878BBE2">
            <w:pPr>
              <w:rPr>
                <w:rFonts w:asciiTheme="minorHAnsi" w:eastAsiaTheme="minorEastAsia" w:hAnsiTheme="minorHAnsi" w:cstheme="minorHAnsi"/>
              </w:rPr>
            </w:pPr>
            <w:r w:rsidRPr="007D09B2">
              <w:rPr>
                <w:rFonts w:asciiTheme="minorHAnsi" w:eastAsiaTheme="minorEastAsia" w:hAnsiTheme="minorHAnsi" w:cstheme="minorHAnsi"/>
              </w:rPr>
              <w:t xml:space="preserve">Update to clause allowing awardees to attend conferences while on award </w:t>
            </w:r>
          </w:p>
        </w:tc>
      </w:tr>
      <w:tr w:rsidR="3878BBE2" w14:paraId="07E94F7F" w14:textId="77777777" w:rsidTr="3878BBE2">
        <w:trPr>
          <w:trHeight w:val="300"/>
        </w:trPr>
        <w:tc>
          <w:tcPr>
            <w:tcW w:w="1284" w:type="dxa"/>
          </w:tcPr>
          <w:p w14:paraId="17595EB9" w14:textId="40173CF2" w:rsidR="7CAC1793" w:rsidRPr="007D09B2" w:rsidRDefault="0075654C" w:rsidP="001919E7">
            <w:pPr>
              <w:widowControl w:val="0"/>
              <w:spacing w:after="0"/>
              <w:jc w:val="both"/>
              <w:rPr>
                <w:rFonts w:asciiTheme="minorHAnsi" w:eastAsiaTheme="minorEastAsia" w:hAnsiTheme="minorHAnsi" w:cstheme="minorHAnsi"/>
                <w:noProof/>
              </w:rPr>
            </w:pPr>
            <w:r w:rsidRPr="007D09B2">
              <w:rPr>
                <w:rFonts w:asciiTheme="minorHAnsi" w:eastAsiaTheme="minorEastAsia" w:hAnsiTheme="minorHAnsi" w:cstheme="minorHAnsi"/>
                <w:noProof/>
              </w:rPr>
              <w:t>11</w:t>
            </w:r>
            <w:r w:rsidR="00180937">
              <w:rPr>
                <w:rFonts w:asciiTheme="minorHAnsi" w:eastAsiaTheme="minorEastAsia" w:hAnsiTheme="minorHAnsi" w:cstheme="minorHAnsi"/>
                <w:noProof/>
              </w:rPr>
              <w:t>3</w:t>
            </w:r>
          </w:p>
        </w:tc>
        <w:tc>
          <w:tcPr>
            <w:tcW w:w="3945" w:type="dxa"/>
          </w:tcPr>
          <w:p w14:paraId="3CA59316" w14:textId="7CF375F7" w:rsidR="3878BBE2" w:rsidRPr="007D09B2" w:rsidRDefault="00E06050" w:rsidP="001919E7">
            <w:pPr>
              <w:pStyle w:val="Handbooksectionheading"/>
              <w:keepNext w:val="0"/>
              <w:numPr>
                <w:ilvl w:val="1"/>
                <w:numId w:val="0"/>
              </w:numPr>
              <w:spacing w:before="0" w:after="0"/>
              <w:rPr>
                <w:rFonts w:asciiTheme="minorHAnsi" w:eastAsiaTheme="minorEastAsia" w:hAnsiTheme="minorHAnsi" w:cstheme="minorHAnsi"/>
                <w:color w:val="auto"/>
                <w:sz w:val="24"/>
                <w:szCs w:val="24"/>
              </w:rPr>
            </w:pPr>
            <w:r w:rsidRPr="007D09B2">
              <w:rPr>
                <w:rFonts w:asciiTheme="minorHAnsi" w:eastAsiaTheme="minorEastAsia" w:hAnsiTheme="minorHAnsi" w:cstheme="minorHAnsi"/>
                <w:color w:val="auto"/>
                <w:sz w:val="24"/>
                <w:szCs w:val="24"/>
              </w:rPr>
              <w:t>14</w:t>
            </w:r>
            <w:r w:rsidR="3878BBE2" w:rsidRPr="007D09B2">
              <w:rPr>
                <w:rFonts w:asciiTheme="minorHAnsi" w:eastAsiaTheme="minorEastAsia" w:hAnsiTheme="minorHAnsi" w:cstheme="minorHAnsi"/>
                <w:color w:val="auto"/>
                <w:sz w:val="24"/>
                <w:szCs w:val="24"/>
              </w:rPr>
              <w:t xml:space="preserve">.5.10 </w:t>
            </w:r>
            <w:r w:rsidR="1D59A4FB" w:rsidRPr="007D09B2">
              <w:rPr>
                <w:rFonts w:asciiTheme="minorHAnsi" w:eastAsiaTheme="minorEastAsia" w:hAnsiTheme="minorHAnsi" w:cstheme="minorHAnsi"/>
                <w:color w:val="auto"/>
                <w:sz w:val="24"/>
                <w:szCs w:val="24"/>
              </w:rPr>
              <w:t>Countering Foreign Interference guidelines</w:t>
            </w:r>
          </w:p>
        </w:tc>
        <w:tc>
          <w:tcPr>
            <w:tcW w:w="3838" w:type="dxa"/>
          </w:tcPr>
          <w:p w14:paraId="665A80E8" w14:textId="2FA28F18" w:rsidR="3878BBE2" w:rsidRPr="007D09B2" w:rsidRDefault="0A3E71CF" w:rsidP="001919E7">
            <w:pPr>
              <w:widowControl w:val="0"/>
              <w:spacing w:after="0"/>
              <w:rPr>
                <w:rFonts w:asciiTheme="minorHAnsi" w:eastAsiaTheme="minorEastAsia" w:hAnsiTheme="minorHAnsi" w:cstheme="minorHAnsi"/>
              </w:rPr>
            </w:pPr>
            <w:r w:rsidRPr="007D09B2">
              <w:rPr>
                <w:rFonts w:asciiTheme="minorHAnsi" w:eastAsia="Calibri" w:hAnsiTheme="minorHAnsi" w:cstheme="minorHAnsi"/>
                <w:color w:val="000000" w:themeColor="text1"/>
                <w:szCs w:val="24"/>
              </w:rPr>
              <w:t>Update to i</w:t>
            </w:r>
            <w:r w:rsidR="3878BBE2" w:rsidRPr="007D09B2">
              <w:rPr>
                <w:rFonts w:asciiTheme="minorHAnsi" w:eastAsia="Calibri" w:hAnsiTheme="minorHAnsi" w:cstheme="minorHAnsi"/>
                <w:color w:val="000000" w:themeColor="text1"/>
                <w:szCs w:val="24"/>
              </w:rPr>
              <w:t>nclu</w:t>
            </w:r>
            <w:r w:rsidR="5C884A8C" w:rsidRPr="007D09B2">
              <w:rPr>
                <w:rFonts w:asciiTheme="minorHAnsi" w:eastAsia="Calibri" w:hAnsiTheme="minorHAnsi" w:cstheme="minorHAnsi"/>
                <w:color w:val="000000" w:themeColor="text1"/>
                <w:szCs w:val="24"/>
              </w:rPr>
              <w:t xml:space="preserve">de reference to the </w:t>
            </w:r>
            <w:r w:rsidR="3878BBE2" w:rsidRPr="007D09B2">
              <w:rPr>
                <w:rFonts w:asciiTheme="minorHAnsi" w:eastAsia="Calibri" w:hAnsiTheme="minorHAnsi" w:cstheme="minorHAnsi"/>
                <w:color w:val="000000" w:themeColor="text1"/>
                <w:szCs w:val="24"/>
              </w:rPr>
              <w:t xml:space="preserve">countering foreign interference </w:t>
            </w:r>
            <w:r w:rsidR="4194C479" w:rsidRPr="007D09B2">
              <w:rPr>
                <w:rFonts w:asciiTheme="minorHAnsi" w:eastAsia="Calibri" w:hAnsiTheme="minorHAnsi" w:cstheme="minorHAnsi"/>
                <w:color w:val="000000" w:themeColor="text1"/>
                <w:szCs w:val="24"/>
              </w:rPr>
              <w:t xml:space="preserve">guidelines and </w:t>
            </w:r>
            <w:r w:rsidR="42907AFD" w:rsidRPr="007D09B2">
              <w:rPr>
                <w:rFonts w:asciiTheme="minorHAnsi" w:eastAsia="Calibri" w:hAnsiTheme="minorHAnsi" w:cstheme="minorHAnsi"/>
                <w:color w:val="000000" w:themeColor="text1"/>
                <w:szCs w:val="24"/>
              </w:rPr>
              <w:t xml:space="preserve">reporting of instances to DFAT  </w:t>
            </w:r>
          </w:p>
        </w:tc>
      </w:tr>
      <w:tr w:rsidR="009369DB" w14:paraId="09C0FE74" w14:textId="77777777" w:rsidTr="3878BBE2">
        <w:trPr>
          <w:trHeight w:val="300"/>
        </w:trPr>
        <w:tc>
          <w:tcPr>
            <w:tcW w:w="1284" w:type="dxa"/>
          </w:tcPr>
          <w:p w14:paraId="39FA5C64" w14:textId="77777777" w:rsidR="009369DB" w:rsidRPr="007D09B2" w:rsidDel="000A1CD2" w:rsidRDefault="009369DB" w:rsidP="001919E7">
            <w:pPr>
              <w:widowControl w:val="0"/>
              <w:spacing w:after="0"/>
              <w:jc w:val="both"/>
              <w:rPr>
                <w:rFonts w:asciiTheme="minorHAnsi" w:eastAsiaTheme="minorEastAsia" w:hAnsiTheme="minorHAnsi" w:cstheme="minorHAnsi"/>
                <w:noProof/>
              </w:rPr>
            </w:pPr>
          </w:p>
        </w:tc>
        <w:tc>
          <w:tcPr>
            <w:tcW w:w="3945" w:type="dxa"/>
          </w:tcPr>
          <w:p w14:paraId="54B74876" w14:textId="709C88CA" w:rsidR="009369DB" w:rsidRPr="007D09B2" w:rsidDel="00E06050" w:rsidRDefault="009369DB" w:rsidP="001919E7">
            <w:pPr>
              <w:pStyle w:val="Handbooksectionheading"/>
              <w:keepNext w:val="0"/>
              <w:numPr>
                <w:ilvl w:val="1"/>
                <w:numId w:val="0"/>
              </w:numPr>
              <w:spacing w:before="0" w:after="0"/>
              <w:rPr>
                <w:rFonts w:asciiTheme="minorHAnsi" w:eastAsiaTheme="minorEastAsia" w:hAnsiTheme="minorHAnsi" w:cstheme="minorHAnsi"/>
                <w:color w:val="auto"/>
                <w:sz w:val="24"/>
                <w:szCs w:val="24"/>
              </w:rPr>
            </w:pPr>
            <w:r w:rsidRPr="007D09B2">
              <w:rPr>
                <w:rFonts w:asciiTheme="minorHAnsi" w:eastAsiaTheme="minorEastAsia" w:hAnsiTheme="minorHAnsi" w:cstheme="minorHAnsi"/>
                <w:color w:val="auto"/>
                <w:sz w:val="24"/>
                <w:szCs w:val="24"/>
              </w:rPr>
              <w:t>Appendix D</w:t>
            </w:r>
            <w:r w:rsidR="009A5535" w:rsidRPr="007D09B2">
              <w:rPr>
                <w:rFonts w:asciiTheme="minorHAnsi" w:eastAsiaTheme="minorEastAsia" w:hAnsiTheme="minorHAnsi" w:cstheme="minorHAnsi"/>
                <w:color w:val="auto"/>
                <w:sz w:val="24"/>
                <w:szCs w:val="24"/>
              </w:rPr>
              <w:t>; COVID 19</w:t>
            </w:r>
          </w:p>
        </w:tc>
        <w:tc>
          <w:tcPr>
            <w:tcW w:w="3838" w:type="dxa"/>
          </w:tcPr>
          <w:p w14:paraId="1663B26F" w14:textId="7E1B8966" w:rsidR="009369DB" w:rsidRPr="007D09B2" w:rsidRDefault="009A5535" w:rsidP="001919E7">
            <w:pPr>
              <w:widowControl w:val="0"/>
              <w:spacing w:after="0"/>
              <w:rPr>
                <w:rFonts w:asciiTheme="minorHAnsi" w:hAnsiTheme="minorHAnsi" w:cstheme="minorHAnsi"/>
                <w:color w:val="000000" w:themeColor="text1"/>
                <w:szCs w:val="24"/>
              </w:rPr>
            </w:pPr>
            <w:r w:rsidRPr="007D09B2">
              <w:rPr>
                <w:rFonts w:asciiTheme="minorHAnsi" w:hAnsiTheme="minorHAnsi" w:cstheme="minorHAnsi"/>
                <w:color w:val="000000" w:themeColor="text1"/>
                <w:szCs w:val="24"/>
              </w:rPr>
              <w:t>The appendix has been removed</w:t>
            </w:r>
          </w:p>
        </w:tc>
      </w:tr>
    </w:tbl>
    <w:p w14:paraId="2E8DF894" w14:textId="3DD9F4E5" w:rsidR="753DE19A" w:rsidRPr="00E537E2" w:rsidRDefault="753DE19A" w:rsidP="3878BBE2"/>
    <w:p w14:paraId="6724BE96" w14:textId="03939B3A" w:rsidR="753DE19A" w:rsidRPr="00E537E2" w:rsidRDefault="753DE19A"/>
    <w:p w14:paraId="0187D709" w14:textId="33387B69" w:rsidR="753DE19A" w:rsidRPr="00E537E2" w:rsidRDefault="753DE19A"/>
    <w:p w14:paraId="71EB0D3F" w14:textId="0E6A1327" w:rsidR="753DE19A" w:rsidRPr="00E537E2" w:rsidRDefault="753DE19A"/>
    <w:p w14:paraId="32D08890" w14:textId="2EC53896" w:rsidR="753DE19A" w:rsidRPr="00E537E2" w:rsidRDefault="753DE19A"/>
    <w:p w14:paraId="6ECCD6D6" w14:textId="79456696" w:rsidR="753DE19A" w:rsidRPr="00E537E2" w:rsidRDefault="753DE19A"/>
    <w:p w14:paraId="6735479D" w14:textId="1F44EC9B" w:rsidR="753DE19A" w:rsidRDefault="753DE19A"/>
    <w:p w14:paraId="35AC7195" w14:textId="5B631944" w:rsidR="753DE19A" w:rsidRDefault="753DE19A"/>
    <w:p w14:paraId="7FEC7641" w14:textId="77777777" w:rsidR="00D63E51" w:rsidRPr="000A77C8" w:rsidRDefault="00EB4DBE" w:rsidP="00EB4DBE">
      <w:pPr>
        <w:tabs>
          <w:tab w:val="left" w:pos="3792"/>
        </w:tabs>
        <w:rPr>
          <w:rFonts w:asciiTheme="minorHAnsi" w:hAnsiTheme="minorHAnsi" w:cstheme="minorHAnsi"/>
        </w:rPr>
        <w:sectPr w:rsidR="00D63E51" w:rsidRPr="000A77C8" w:rsidSect="00C1689C">
          <w:headerReference w:type="default" r:id="rId23"/>
          <w:footerReference w:type="default" r:id="rId24"/>
          <w:headerReference w:type="first" r:id="rId25"/>
          <w:footerReference w:type="first" r:id="rId26"/>
          <w:pgSz w:w="11907" w:h="16840" w:code="9"/>
          <w:pgMar w:top="1078" w:right="1467" w:bottom="899" w:left="1440" w:header="720" w:footer="819" w:gutter="0"/>
          <w:pgNumType w:fmt="lowerRoman"/>
          <w:cols w:space="720"/>
          <w:docGrid w:linePitch="360"/>
        </w:sectPr>
      </w:pPr>
      <w:r w:rsidRPr="000A77C8">
        <w:rPr>
          <w:rFonts w:asciiTheme="minorHAnsi" w:hAnsiTheme="minorHAnsi" w:cstheme="minorHAnsi"/>
        </w:rPr>
        <w:tab/>
      </w:r>
    </w:p>
    <w:p w14:paraId="2D818E8E" w14:textId="68C8D3A4" w:rsidR="00EB4DBE" w:rsidRPr="001F68C7" w:rsidRDefault="00D63E51" w:rsidP="001F68C7">
      <w:pPr>
        <w:pStyle w:val="Heading1"/>
        <w:rPr>
          <w:color w:val="003150"/>
        </w:rPr>
      </w:pPr>
      <w:bookmarkStart w:id="7" w:name="_Toc469484848"/>
      <w:bookmarkStart w:id="8" w:name="_Toc1791221342"/>
      <w:bookmarkStart w:id="9" w:name="_Toc1113657368"/>
      <w:bookmarkStart w:id="10" w:name="_Toc136867456"/>
      <w:bookmarkEnd w:id="4"/>
      <w:r w:rsidRPr="001F68C7">
        <w:rPr>
          <w:color w:val="003150"/>
        </w:rPr>
        <w:lastRenderedPageBreak/>
        <w:t>Australia Awards Scholarship Cycle</w:t>
      </w:r>
      <w:bookmarkEnd w:id="7"/>
      <w:bookmarkEnd w:id="8"/>
      <w:bookmarkEnd w:id="9"/>
      <w:bookmarkEnd w:id="10"/>
    </w:p>
    <w:p w14:paraId="5E46A9A3" w14:textId="10619878" w:rsidR="00D63E51" w:rsidRPr="000A77C8" w:rsidRDefault="00D63E51" w:rsidP="00B102D0">
      <w:pPr>
        <w:pStyle w:val="Handbooksectionheading-nonumbering"/>
        <w:ind w:left="142"/>
      </w:pPr>
      <w:bookmarkStart w:id="11" w:name="_Toc55818779"/>
      <w:bookmarkStart w:id="12" w:name="_Toc55819895"/>
      <w:bookmarkStart w:id="13" w:name="_Toc172883477"/>
      <w:bookmarkStart w:id="14" w:name="_Toc1792392967"/>
      <w:bookmarkStart w:id="15" w:name="_Toc136867457"/>
      <w:r>
        <w:t>PROGRAM CREATION</w:t>
      </w:r>
      <w:bookmarkEnd w:id="11"/>
      <w:bookmarkEnd w:id="12"/>
      <w:bookmarkEnd w:id="13"/>
      <w:bookmarkEnd w:id="14"/>
      <w:bookmarkEnd w:id="15"/>
    </w:p>
    <w:p w14:paraId="57E6BA10" w14:textId="48EA5830" w:rsidR="00D63E51" w:rsidRPr="000A77C8" w:rsidRDefault="3AC67AAC" w:rsidP="004A0F09">
      <w:pPr>
        <w:pStyle w:val="Heading3ScholarshipCycle"/>
      </w:pPr>
      <w:r>
        <w:t>DFAT (</w:t>
      </w:r>
      <w:r w:rsidR="2B932C76">
        <w:t>Global Education and Scholarships Section</w:t>
      </w:r>
      <w:r>
        <w:t xml:space="preserve"> &amp; Program Areas)</w:t>
      </w:r>
    </w:p>
    <w:p w14:paraId="497CEE93" w14:textId="0616091D" w:rsidR="00D63E51" w:rsidRPr="000A77C8" w:rsidRDefault="00D63E51" w:rsidP="001F68C7">
      <w:pPr>
        <w:pStyle w:val="BulletListParagraph"/>
      </w:pPr>
      <w:r>
        <w:t xml:space="preserve">Develop </w:t>
      </w:r>
      <w:r w:rsidR="003B108C">
        <w:t xml:space="preserve">Australia Awards </w:t>
      </w:r>
      <w:r>
        <w:t>policy &amp; guidelines</w:t>
      </w:r>
    </w:p>
    <w:p w14:paraId="58D9536B" w14:textId="20CB0959" w:rsidR="00D63E51" w:rsidRPr="000A77C8" w:rsidRDefault="00D63E51" w:rsidP="577C59A0">
      <w:pPr>
        <w:pStyle w:val="BulletListParagraph"/>
        <w:rPr>
          <w:b/>
        </w:rPr>
      </w:pPr>
      <w:r>
        <w:t>Establish desired</w:t>
      </w:r>
      <w:r w:rsidR="00081FAD">
        <w:t xml:space="preserve"> Australia Awards</w:t>
      </w:r>
      <w:r>
        <w:t xml:space="preserve"> program outcomes</w:t>
      </w:r>
    </w:p>
    <w:p w14:paraId="24621DCB" w14:textId="42C1EBAF" w:rsidR="00D63E51" w:rsidRPr="000A77C8" w:rsidRDefault="00D63E51" w:rsidP="577C59A0">
      <w:pPr>
        <w:pStyle w:val="BulletListParagraph"/>
      </w:pPr>
      <w:r>
        <w:t xml:space="preserve">Manage contracts with </w:t>
      </w:r>
      <w:r w:rsidR="009D2862">
        <w:t>awardees</w:t>
      </w:r>
      <w:r w:rsidR="00886186">
        <w:t xml:space="preserve">, </w:t>
      </w:r>
      <w:proofErr w:type="gramStart"/>
      <w:r w:rsidR="006B1D9C">
        <w:t>Universities</w:t>
      </w:r>
      <w:proofErr w:type="gramEnd"/>
      <w:r w:rsidR="006B1D9C">
        <w:t xml:space="preserve"> and other tertiary providers, </w:t>
      </w:r>
      <w:r w:rsidR="00886186">
        <w:t>and</w:t>
      </w:r>
      <w:r w:rsidR="006B1D9C">
        <w:t xml:space="preserve"> </w:t>
      </w:r>
      <w:r w:rsidR="00886186">
        <w:t xml:space="preserve">managing contractors </w:t>
      </w:r>
    </w:p>
    <w:p w14:paraId="631DBA21" w14:textId="3FA69065" w:rsidR="00D63E51" w:rsidRPr="000A77C8" w:rsidRDefault="00D63E51" w:rsidP="577C59A0">
      <w:pPr>
        <w:pStyle w:val="BulletListParagraph"/>
        <w:rPr>
          <w:b/>
        </w:rPr>
      </w:pPr>
      <w:r>
        <w:t>Develop and manage online systems</w:t>
      </w:r>
      <w:r w:rsidR="00081FAD">
        <w:t xml:space="preserve"> for managing Australia Awards</w:t>
      </w:r>
      <w:r w:rsidR="00A82FCD">
        <w:t xml:space="preserve"> programs</w:t>
      </w:r>
    </w:p>
    <w:p w14:paraId="05871829" w14:textId="1C572725" w:rsidR="0733A1A0" w:rsidRPr="00A64435" w:rsidRDefault="389EE66C" w:rsidP="3A582097">
      <w:pPr>
        <w:pStyle w:val="BulletListParagraph"/>
      </w:pPr>
      <w:r>
        <w:t xml:space="preserve">Monitor satisfaction through </w:t>
      </w:r>
      <w:r w:rsidR="0C6D8EED">
        <w:t xml:space="preserve">awardee </w:t>
      </w:r>
      <w:r w:rsidR="450C0F8A">
        <w:t>feedback</w:t>
      </w:r>
      <w:r>
        <w:t xml:space="preserve"> to imp</w:t>
      </w:r>
      <w:r w:rsidR="16CADC4F">
        <w:t xml:space="preserve">rove </w:t>
      </w:r>
      <w:r w:rsidR="4327DACD">
        <w:t>scholar</w:t>
      </w:r>
      <w:r w:rsidR="16CADC4F">
        <w:t xml:space="preserve"> and alumni experience</w:t>
      </w:r>
      <w:r w:rsidR="673037E6">
        <w:t>s</w:t>
      </w:r>
      <w:r w:rsidR="50FE411B">
        <w:t xml:space="preserve"> through Australia Awards programming</w:t>
      </w:r>
    </w:p>
    <w:p w14:paraId="067A6579" w14:textId="77777777" w:rsidR="00D63E51" w:rsidRPr="000A77C8" w:rsidRDefault="2B1C40F6" w:rsidP="001F68C7">
      <w:pPr>
        <w:pStyle w:val="BulletListParagraph"/>
        <w:rPr>
          <w:b/>
        </w:rPr>
      </w:pPr>
      <w:r>
        <w:t>Incorporate feedback from alumni into program creation</w:t>
      </w:r>
    </w:p>
    <w:p w14:paraId="20939280" w14:textId="76D3729A" w:rsidR="00D63E51" w:rsidRPr="00B52D4A" w:rsidRDefault="00B52D4A" w:rsidP="577C59A0">
      <w:pPr>
        <w:pStyle w:val="BulletListParagraph"/>
        <w:rPr>
          <w:b/>
        </w:rPr>
      </w:pPr>
      <w:r>
        <w:t xml:space="preserve">Develop and distribute </w:t>
      </w:r>
      <w:r w:rsidR="75EABC16" w:rsidRPr="577C59A0">
        <w:t>p</w:t>
      </w:r>
      <w:r w:rsidR="00D63E51" w:rsidRPr="577C59A0">
        <w:t xml:space="preserve">romotional </w:t>
      </w:r>
      <w:r w:rsidRPr="577C59A0">
        <w:t xml:space="preserve">materials and </w:t>
      </w:r>
      <w:r w:rsidR="00D63E51" w:rsidRPr="577C59A0">
        <w:t>activities</w:t>
      </w:r>
    </w:p>
    <w:p w14:paraId="278F158A" w14:textId="5182D3F2" w:rsidR="00B52D4A" w:rsidRPr="000A77C8" w:rsidRDefault="19DE3716" w:rsidP="577C59A0">
      <w:pPr>
        <w:pStyle w:val="BulletListParagraph"/>
        <w:rPr>
          <w:b/>
        </w:rPr>
      </w:pPr>
      <w:r w:rsidRPr="577C59A0">
        <w:t>D</w:t>
      </w:r>
      <w:r w:rsidR="60F88EE8" w:rsidRPr="577C59A0">
        <w:t>evelop</w:t>
      </w:r>
      <w:r w:rsidR="5FC8349E" w:rsidRPr="577C59A0">
        <w:t xml:space="preserve"> on-awards enrichment programs for scholars</w:t>
      </w:r>
      <w:r w:rsidR="6A742660" w:rsidRPr="577C59A0">
        <w:t xml:space="preserve">, </w:t>
      </w:r>
      <w:r w:rsidR="569A5F37" w:rsidRPr="577C59A0">
        <w:t xml:space="preserve">events </w:t>
      </w:r>
      <w:r w:rsidR="6A742660" w:rsidRPr="577C59A0">
        <w:t xml:space="preserve">and alumni tracking and networking capability </w:t>
      </w:r>
    </w:p>
    <w:p w14:paraId="5867ED2C" w14:textId="77777777" w:rsidR="00D63E51" w:rsidRPr="000A77C8" w:rsidRDefault="2B1C40F6" w:rsidP="577C59A0">
      <w:pPr>
        <w:pStyle w:val="BulletListParagraph"/>
        <w:rPr>
          <w:b/>
        </w:rPr>
      </w:pPr>
      <w:r>
        <w:t>Liaise with partner governments to identify development objectives and capacity gaps and needs</w:t>
      </w:r>
    </w:p>
    <w:p w14:paraId="2602A56D" w14:textId="0C950B00" w:rsidR="00D63E51" w:rsidRPr="000A77C8" w:rsidRDefault="00D63E51" w:rsidP="56D6128F">
      <w:pPr>
        <w:pStyle w:val="Handbooksectionheading-nonumbering"/>
      </w:pPr>
      <w:bookmarkStart w:id="16" w:name="_Toc55818780"/>
      <w:bookmarkStart w:id="17" w:name="_Toc55819896"/>
      <w:bookmarkStart w:id="18" w:name="_Toc641931510"/>
      <w:bookmarkStart w:id="19" w:name="_Toc135822624"/>
      <w:bookmarkStart w:id="20" w:name="_Toc136867458"/>
      <w:r>
        <w:t>PROMOTION</w:t>
      </w:r>
      <w:bookmarkEnd w:id="16"/>
      <w:bookmarkEnd w:id="17"/>
      <w:bookmarkEnd w:id="18"/>
      <w:bookmarkEnd w:id="19"/>
      <w:bookmarkEnd w:id="20"/>
    </w:p>
    <w:p w14:paraId="4E91046A" w14:textId="77777777" w:rsidR="00D63E51" w:rsidRPr="000A77C8" w:rsidRDefault="00D63E51" w:rsidP="00623007">
      <w:pPr>
        <w:pStyle w:val="Heading3ScholarshipCycle"/>
      </w:pPr>
      <w:r w:rsidRPr="000A77C8">
        <w:t>Applicant</w:t>
      </w:r>
    </w:p>
    <w:p w14:paraId="2C632ABB" w14:textId="50C0CC9D" w:rsidR="00D63E51" w:rsidRPr="000A77C8" w:rsidRDefault="2B1C40F6" w:rsidP="00623007">
      <w:pPr>
        <w:pStyle w:val="BulletListParagraph"/>
      </w:pPr>
      <w:r>
        <w:t>Applicants learn about Australia Award Scholarships through advertisement (</w:t>
      </w:r>
      <w:r w:rsidR="08B7E0B0">
        <w:t>social media, online websites, partner government</w:t>
      </w:r>
      <w:r w:rsidR="4C718E8A">
        <w:t xml:space="preserve">s, </w:t>
      </w:r>
      <w:r>
        <w:t>employer, newspaper, radio, media releases etc.)</w:t>
      </w:r>
    </w:p>
    <w:p w14:paraId="736B01B3" w14:textId="77777777" w:rsidR="00D63E51" w:rsidRPr="000A77C8" w:rsidRDefault="00D63E51" w:rsidP="00623007">
      <w:pPr>
        <w:pStyle w:val="Heading3ScholarshipCycle"/>
      </w:pPr>
      <w:r w:rsidRPr="000A77C8">
        <w:t>DFAT Program Areas</w:t>
      </w:r>
    </w:p>
    <w:p w14:paraId="053FB149" w14:textId="1CB45246" w:rsidR="00BE7982" w:rsidRPr="000A77C8" w:rsidRDefault="2B1C40F6" w:rsidP="00623007">
      <w:pPr>
        <w:pStyle w:val="BulletListParagraph"/>
      </w:pPr>
      <w:r>
        <w:t>Conduct in-country promotion</w:t>
      </w:r>
      <w:r w:rsidR="6A742660">
        <w:t xml:space="preserve"> via social media and other means as necessary</w:t>
      </w:r>
      <w:r>
        <w:t xml:space="preserve">, </w:t>
      </w:r>
      <w:r w:rsidR="392FEE54">
        <w:t xml:space="preserve">liaison with partner governments and other </w:t>
      </w:r>
      <w:r w:rsidR="7FD494EA">
        <w:t xml:space="preserve">donor partners as needed, </w:t>
      </w:r>
      <w:r>
        <w:t>targeting candidates in fields that align with the country’s development objectives</w:t>
      </w:r>
    </w:p>
    <w:p w14:paraId="3FE23648" w14:textId="77777777" w:rsidR="00D63E51" w:rsidRPr="000A77C8" w:rsidRDefault="00D63E51" w:rsidP="00623007">
      <w:pPr>
        <w:pStyle w:val="Heading3ScholarshipCycle"/>
      </w:pPr>
      <w:r w:rsidRPr="000A77C8">
        <w:t>Institutions</w:t>
      </w:r>
    </w:p>
    <w:p w14:paraId="64493D7F" w14:textId="77777777" w:rsidR="00D63E51" w:rsidRPr="000A77C8" w:rsidRDefault="2B1C40F6" w:rsidP="00623007">
      <w:pPr>
        <w:pStyle w:val="BulletListParagraph"/>
      </w:pPr>
      <w:r>
        <w:t>Promote Australia Awards and relevant courses</w:t>
      </w:r>
    </w:p>
    <w:p w14:paraId="68C92D11" w14:textId="57F23EB2" w:rsidR="00D63E51" w:rsidRPr="000A77C8" w:rsidRDefault="00D63E51" w:rsidP="56D6128F">
      <w:pPr>
        <w:pStyle w:val="Handbooksectionheading-nonumbering"/>
      </w:pPr>
      <w:bookmarkStart w:id="21" w:name="_Toc55818781"/>
      <w:bookmarkStart w:id="22" w:name="_Toc55819897"/>
      <w:bookmarkStart w:id="23" w:name="_Toc790453183"/>
      <w:bookmarkStart w:id="24" w:name="_Toc2066586818"/>
      <w:bookmarkStart w:id="25" w:name="_Toc136867459"/>
      <w:r>
        <w:t>AWARDEE SELECTION</w:t>
      </w:r>
      <w:bookmarkEnd w:id="21"/>
      <w:bookmarkEnd w:id="22"/>
      <w:bookmarkEnd w:id="23"/>
      <w:bookmarkEnd w:id="24"/>
      <w:bookmarkEnd w:id="25"/>
    </w:p>
    <w:p w14:paraId="08D2CFA7" w14:textId="77777777" w:rsidR="00D63E51" w:rsidRPr="000A77C8" w:rsidRDefault="00D63E51" w:rsidP="00623007">
      <w:pPr>
        <w:pStyle w:val="Heading3ScholarshipCycle"/>
      </w:pPr>
      <w:r w:rsidRPr="000A77C8">
        <w:t>Awardees</w:t>
      </w:r>
    </w:p>
    <w:p w14:paraId="1A74F16B" w14:textId="77777777" w:rsidR="00D63E51" w:rsidRPr="000A77C8" w:rsidRDefault="2B1C40F6" w:rsidP="00623007">
      <w:pPr>
        <w:pStyle w:val="BulletListParagraph"/>
      </w:pPr>
      <w:r>
        <w:t>Submit application form</w:t>
      </w:r>
    </w:p>
    <w:p w14:paraId="135E4EBF" w14:textId="77777777" w:rsidR="00D63E51" w:rsidRPr="000A77C8" w:rsidRDefault="2B1C40F6" w:rsidP="00623007">
      <w:pPr>
        <w:pStyle w:val="BulletListParagraph"/>
      </w:pPr>
      <w:r>
        <w:t>Short-listed applicants are interviewed</w:t>
      </w:r>
    </w:p>
    <w:p w14:paraId="23FFA3B2" w14:textId="20A605A0" w:rsidR="00D63E51" w:rsidRDefault="186CA9FE" w:rsidP="00623007">
      <w:pPr>
        <w:pStyle w:val="BulletListParagraph"/>
      </w:pPr>
      <w:r>
        <w:t>Global Education and Scholarships Section</w:t>
      </w:r>
      <w:r w:rsidR="6E10B151" w:rsidRPr="55902EDD">
        <w:rPr>
          <w:b/>
        </w:rPr>
        <w:t xml:space="preserve"> </w:t>
      </w:r>
      <w:r w:rsidR="6E10B151">
        <w:t>provide on-demand assistance to Program Areas for selection processes</w:t>
      </w:r>
    </w:p>
    <w:p w14:paraId="1C329322" w14:textId="5B43482E" w:rsidR="006F4129" w:rsidRDefault="006F4129" w:rsidP="006F4129">
      <w:pPr>
        <w:pStyle w:val="BulletListParagraph"/>
        <w:numPr>
          <w:ilvl w:val="0"/>
          <w:numId w:val="0"/>
        </w:numPr>
        <w:ind w:left="405" w:hanging="360"/>
      </w:pPr>
    </w:p>
    <w:p w14:paraId="3F34FBD4" w14:textId="77777777" w:rsidR="006F4129" w:rsidRPr="000A77C8" w:rsidRDefault="006F4129" w:rsidP="006F4129">
      <w:pPr>
        <w:pStyle w:val="BulletListParagraph"/>
        <w:numPr>
          <w:ilvl w:val="0"/>
          <w:numId w:val="0"/>
        </w:numPr>
        <w:ind w:left="405" w:hanging="360"/>
      </w:pPr>
    </w:p>
    <w:p w14:paraId="2137A0E2" w14:textId="77777777" w:rsidR="00D63E51" w:rsidRPr="000A77C8" w:rsidRDefault="00D63E51" w:rsidP="00623007">
      <w:pPr>
        <w:pStyle w:val="Heading3ScholarshipCycle"/>
      </w:pPr>
      <w:r w:rsidRPr="000A77C8">
        <w:lastRenderedPageBreak/>
        <w:t>DFAT Program Areas</w:t>
      </w:r>
    </w:p>
    <w:p w14:paraId="6E23C0EF" w14:textId="77777777" w:rsidR="00D63E51" w:rsidRPr="000A77C8" w:rsidRDefault="2B1C40F6" w:rsidP="00623007">
      <w:pPr>
        <w:pStyle w:val="BulletListParagraph"/>
        <w:rPr>
          <w:b/>
        </w:rPr>
      </w:pPr>
      <w:r>
        <w:t>Receive enquiries and applications</w:t>
      </w:r>
    </w:p>
    <w:p w14:paraId="6CAD91EC" w14:textId="77777777" w:rsidR="00D63E51" w:rsidRPr="000A77C8" w:rsidRDefault="2B1C40F6" w:rsidP="00623007">
      <w:pPr>
        <w:pStyle w:val="BulletListParagraph"/>
        <w:rPr>
          <w:b/>
        </w:rPr>
      </w:pPr>
      <w:r>
        <w:t>Conduct eligibility checks &amp; shortlisting</w:t>
      </w:r>
    </w:p>
    <w:p w14:paraId="59C409BD" w14:textId="77777777" w:rsidR="00D63E51" w:rsidRPr="000A77C8" w:rsidRDefault="2B1C40F6" w:rsidP="00623007">
      <w:pPr>
        <w:pStyle w:val="BulletListParagraph"/>
        <w:rPr>
          <w:b/>
        </w:rPr>
      </w:pPr>
      <w:r>
        <w:t>Arrange selection processes</w:t>
      </w:r>
    </w:p>
    <w:p w14:paraId="50B66D01" w14:textId="77777777" w:rsidR="00D63E51" w:rsidRPr="000A77C8" w:rsidRDefault="2B1C40F6" w:rsidP="00623007">
      <w:pPr>
        <w:pStyle w:val="BulletListParagraph"/>
        <w:rPr>
          <w:b/>
        </w:rPr>
      </w:pPr>
      <w:r>
        <w:t>Check application documents</w:t>
      </w:r>
    </w:p>
    <w:p w14:paraId="018094EF" w14:textId="77777777" w:rsidR="00D63E51" w:rsidRPr="000A77C8" w:rsidRDefault="2B1C40F6" w:rsidP="00623007">
      <w:pPr>
        <w:pStyle w:val="BulletListParagraph"/>
        <w:rPr>
          <w:b/>
        </w:rPr>
      </w:pPr>
      <w:r>
        <w:t>Request placements at institutions</w:t>
      </w:r>
    </w:p>
    <w:p w14:paraId="3CDE58EF" w14:textId="77777777" w:rsidR="00D63E51" w:rsidRPr="000A77C8" w:rsidRDefault="2B1C40F6" w:rsidP="00623007">
      <w:pPr>
        <w:pStyle w:val="BulletListParagraph"/>
        <w:rPr>
          <w:b/>
        </w:rPr>
      </w:pPr>
      <w:r>
        <w:t>Awardees accept offer</w:t>
      </w:r>
    </w:p>
    <w:p w14:paraId="3906A6F0" w14:textId="77777777" w:rsidR="00D63E51" w:rsidRPr="000A77C8" w:rsidRDefault="2B1C40F6" w:rsidP="00623007">
      <w:pPr>
        <w:pStyle w:val="BulletListParagraph"/>
        <w:rPr>
          <w:b/>
        </w:rPr>
      </w:pPr>
      <w:r>
        <w:t>Notify institutions of awardees with disability/special needs</w:t>
      </w:r>
    </w:p>
    <w:p w14:paraId="4F3F0986" w14:textId="53D48789" w:rsidR="00D63E51" w:rsidRPr="000A77C8" w:rsidRDefault="00D63E51" w:rsidP="56D6128F">
      <w:pPr>
        <w:pStyle w:val="Handbooksectionheading-nonumbering"/>
      </w:pPr>
      <w:bookmarkStart w:id="26" w:name="_Toc55818782"/>
      <w:bookmarkStart w:id="27" w:name="_Toc55819898"/>
      <w:bookmarkStart w:id="28" w:name="_Toc136867460"/>
      <w:bookmarkStart w:id="29" w:name="_Toc55780460"/>
      <w:bookmarkStart w:id="30" w:name="_Toc2045135732"/>
      <w:r>
        <w:t>PRE-DEPARTURE</w:t>
      </w:r>
      <w:bookmarkEnd w:id="26"/>
      <w:bookmarkEnd w:id="27"/>
      <w:bookmarkEnd w:id="28"/>
      <w:r>
        <w:t xml:space="preserve"> </w:t>
      </w:r>
      <w:bookmarkEnd w:id="29"/>
      <w:bookmarkEnd w:id="30"/>
    </w:p>
    <w:p w14:paraId="405D2655" w14:textId="58C1D7D3" w:rsidR="00D63E51" w:rsidRPr="000A77C8" w:rsidRDefault="186CA9FE" w:rsidP="585FDCB0">
      <w:pPr>
        <w:pStyle w:val="BulletListParagraph"/>
        <w:rPr>
          <w:b/>
        </w:rPr>
      </w:pPr>
      <w:r w:rsidRPr="55902EDD">
        <w:rPr>
          <w:b/>
        </w:rPr>
        <w:t>Global Education and Scholarships Section</w:t>
      </w:r>
      <w:r w:rsidR="6E10B151" w:rsidRPr="55902EDD">
        <w:rPr>
          <w:b/>
        </w:rPr>
        <w:t xml:space="preserve"> </w:t>
      </w:r>
      <w:r w:rsidR="16DD3D82">
        <w:t>p</w:t>
      </w:r>
      <w:r w:rsidR="6E10B151">
        <w:t>rovide Program Areas with pre</w:t>
      </w:r>
      <w:r w:rsidR="0029B1C6">
        <w:t>-</w:t>
      </w:r>
      <w:r w:rsidR="6E10B151">
        <w:t>departure materials</w:t>
      </w:r>
    </w:p>
    <w:p w14:paraId="50945DC0" w14:textId="77777777" w:rsidR="00D63E51" w:rsidRPr="000A77C8" w:rsidRDefault="00D63E51" w:rsidP="001919D3">
      <w:pPr>
        <w:pStyle w:val="BulletListParagraph"/>
        <w:numPr>
          <w:ilvl w:val="0"/>
          <w:numId w:val="0"/>
        </w:numPr>
        <w:ind w:left="405"/>
        <w:rPr>
          <w:b/>
        </w:rPr>
      </w:pPr>
      <w:r w:rsidRPr="000A77C8">
        <w:rPr>
          <w:b/>
        </w:rPr>
        <w:t>DFAT Program Areas</w:t>
      </w:r>
    </w:p>
    <w:p w14:paraId="66DD648A" w14:textId="77777777" w:rsidR="00D63E51" w:rsidRPr="000A77C8" w:rsidRDefault="2B1C40F6" w:rsidP="00623007">
      <w:pPr>
        <w:pStyle w:val="BulletListParagraph"/>
        <w:rPr>
          <w:b/>
        </w:rPr>
      </w:pPr>
      <w:r>
        <w:t>Notify applicants of selection outcomes</w:t>
      </w:r>
    </w:p>
    <w:p w14:paraId="56670183" w14:textId="77777777" w:rsidR="00D63E51" w:rsidRPr="000A77C8" w:rsidRDefault="2B1C40F6" w:rsidP="00623007">
      <w:pPr>
        <w:pStyle w:val="BulletListParagraph"/>
        <w:rPr>
          <w:b/>
        </w:rPr>
      </w:pPr>
      <w:r>
        <w:t>Arrange in-country language training, learning support and/or other assistance</w:t>
      </w:r>
    </w:p>
    <w:p w14:paraId="48B1D056" w14:textId="22DA9018" w:rsidR="00D63E51" w:rsidRPr="000A77C8" w:rsidRDefault="2B1C40F6" w:rsidP="00623007">
      <w:pPr>
        <w:pStyle w:val="BulletListParagraph"/>
        <w:rPr>
          <w:b/>
        </w:rPr>
      </w:pPr>
      <w:r>
        <w:t xml:space="preserve">Arrange awardees’ travel to Australia, assist with health checks and liaison with the Department of </w:t>
      </w:r>
      <w:r w:rsidR="008C2DFF">
        <w:t xml:space="preserve">Home Affairs </w:t>
      </w:r>
      <w:r>
        <w:t xml:space="preserve">and </w:t>
      </w:r>
      <w:r w:rsidR="008C2DFF">
        <w:t xml:space="preserve">Australian </w:t>
      </w:r>
      <w:r>
        <w:t xml:space="preserve">Border </w:t>
      </w:r>
      <w:r w:rsidR="008C2DFF">
        <w:t xml:space="preserve">Force </w:t>
      </w:r>
      <w:r>
        <w:t>on visa</w:t>
      </w:r>
    </w:p>
    <w:p w14:paraId="68925399" w14:textId="77777777" w:rsidR="00D63E51" w:rsidRPr="000A77C8" w:rsidRDefault="2B1C40F6" w:rsidP="00623007">
      <w:pPr>
        <w:pStyle w:val="BulletListParagraph"/>
        <w:rPr>
          <w:b/>
        </w:rPr>
      </w:pPr>
      <w:r>
        <w:t>Work with institutions on requirements for awardees with disability/special needs</w:t>
      </w:r>
    </w:p>
    <w:p w14:paraId="509E050C" w14:textId="77777777" w:rsidR="00D63E51" w:rsidRPr="000A77C8" w:rsidRDefault="2B1C40F6" w:rsidP="00623007">
      <w:pPr>
        <w:pStyle w:val="BulletListParagraph"/>
      </w:pPr>
      <w:r>
        <w:t>Provide pre-departure briefings</w:t>
      </w:r>
    </w:p>
    <w:p w14:paraId="59348FD9" w14:textId="77777777" w:rsidR="00D63E51" w:rsidRPr="000A77C8" w:rsidRDefault="00D63E51" w:rsidP="00623007">
      <w:pPr>
        <w:pStyle w:val="Heading3ScholarshipCycle"/>
      </w:pPr>
      <w:r w:rsidRPr="000A77C8">
        <w:t>Institutions</w:t>
      </w:r>
    </w:p>
    <w:p w14:paraId="507F66A6" w14:textId="77777777" w:rsidR="00D63E51" w:rsidRPr="000A77C8" w:rsidRDefault="2B1C40F6" w:rsidP="00623007">
      <w:pPr>
        <w:pStyle w:val="BulletListParagraph"/>
        <w:rPr>
          <w:b/>
        </w:rPr>
      </w:pPr>
      <w:r>
        <w:t>Administer placement offers</w:t>
      </w:r>
    </w:p>
    <w:p w14:paraId="4291E0F2" w14:textId="74773474" w:rsidR="00D63E51" w:rsidRPr="000A77C8" w:rsidRDefault="00D63E51" w:rsidP="56D6128F">
      <w:pPr>
        <w:pStyle w:val="Handbooksectionheading-nonumbering"/>
      </w:pPr>
      <w:bookmarkStart w:id="31" w:name="_Toc55818783"/>
      <w:bookmarkStart w:id="32" w:name="_Toc55819899"/>
      <w:bookmarkStart w:id="33" w:name="_Toc1112892089"/>
      <w:bookmarkStart w:id="34" w:name="_Toc79562487"/>
      <w:bookmarkStart w:id="35" w:name="_Toc136867461"/>
      <w:r>
        <w:t>ARRIVAL &amp; ENROLMENT</w:t>
      </w:r>
      <w:bookmarkEnd w:id="31"/>
      <w:bookmarkEnd w:id="32"/>
      <w:bookmarkEnd w:id="33"/>
      <w:bookmarkEnd w:id="34"/>
      <w:bookmarkEnd w:id="35"/>
    </w:p>
    <w:p w14:paraId="716F7A4E" w14:textId="77777777" w:rsidR="00D63E51" w:rsidRPr="000A77C8" w:rsidRDefault="00D63E51" w:rsidP="00623007">
      <w:pPr>
        <w:pStyle w:val="Heading3ScholarshipCycle"/>
      </w:pPr>
      <w:r w:rsidRPr="000A77C8">
        <w:t>Awardees</w:t>
      </w:r>
    </w:p>
    <w:p w14:paraId="5CB3ECBC" w14:textId="77777777" w:rsidR="00D63E51" w:rsidRPr="000A77C8" w:rsidRDefault="2B1C40F6" w:rsidP="00623007">
      <w:pPr>
        <w:pStyle w:val="BulletListParagraph"/>
        <w:rPr>
          <w:b/>
        </w:rPr>
      </w:pPr>
      <w:r>
        <w:t>Arrive in Australia and undertake an Introductory Academic Program and commence their nominated course at host institution</w:t>
      </w:r>
    </w:p>
    <w:p w14:paraId="7D8DBF6F" w14:textId="77777777" w:rsidR="00D63E51" w:rsidRPr="000A77C8" w:rsidRDefault="00D63E51" w:rsidP="00623007">
      <w:pPr>
        <w:pStyle w:val="Heading3ScholarshipCycle"/>
      </w:pPr>
      <w:r w:rsidRPr="000A77C8">
        <w:t>Institutions</w:t>
      </w:r>
    </w:p>
    <w:p w14:paraId="41F60F0B" w14:textId="77777777" w:rsidR="00D63E51" w:rsidRPr="000A77C8" w:rsidRDefault="2B1C40F6" w:rsidP="00623007">
      <w:pPr>
        <w:pStyle w:val="BulletListParagraph"/>
      </w:pPr>
      <w:r>
        <w:t>Assist awardees to become settled on arrival in Australia</w:t>
      </w:r>
    </w:p>
    <w:p w14:paraId="17ABED71" w14:textId="77777777" w:rsidR="00D63E51" w:rsidRPr="000A77C8" w:rsidRDefault="2B1C40F6" w:rsidP="00623007">
      <w:pPr>
        <w:pStyle w:val="BulletListParagraph"/>
      </w:pPr>
      <w:r>
        <w:t>Provide an Introductory Academic Program (up to 6 weeks)</w:t>
      </w:r>
    </w:p>
    <w:p w14:paraId="39C0D6BA" w14:textId="77777777" w:rsidR="00D63E51" w:rsidRPr="000A77C8" w:rsidRDefault="2B1C40F6" w:rsidP="00623007">
      <w:pPr>
        <w:pStyle w:val="BulletListParagraph"/>
      </w:pPr>
      <w:r>
        <w:t>Provide awardees with assistance to select appropriate subjects</w:t>
      </w:r>
    </w:p>
    <w:p w14:paraId="35FA6CC5" w14:textId="0C4F685C" w:rsidR="00743320" w:rsidRPr="000A77C8" w:rsidRDefault="00743320" w:rsidP="56D6128F">
      <w:pPr>
        <w:pStyle w:val="Handbooksectionheading-nonumbering"/>
      </w:pPr>
      <w:bookmarkStart w:id="36" w:name="_Toc55818784"/>
      <w:bookmarkStart w:id="37" w:name="_Toc55819900"/>
      <w:bookmarkStart w:id="38" w:name="_Toc189019700"/>
      <w:bookmarkStart w:id="39" w:name="_Toc224341343"/>
      <w:bookmarkStart w:id="40" w:name="_Toc136867462"/>
      <w:r>
        <w:t>COURSE &amp; OUTCOMES</w:t>
      </w:r>
      <w:bookmarkEnd w:id="36"/>
      <w:bookmarkEnd w:id="37"/>
      <w:bookmarkEnd w:id="38"/>
      <w:bookmarkEnd w:id="39"/>
      <w:bookmarkEnd w:id="40"/>
    </w:p>
    <w:p w14:paraId="632B9B2E" w14:textId="77777777" w:rsidR="00743320" w:rsidRPr="000A77C8" w:rsidRDefault="00743320" w:rsidP="00743320">
      <w:pPr>
        <w:pStyle w:val="Heading3ScholarshipCycle"/>
      </w:pPr>
      <w:r w:rsidRPr="000A77C8">
        <w:t>Institutions</w:t>
      </w:r>
    </w:p>
    <w:p w14:paraId="1AED16D8" w14:textId="77777777" w:rsidR="00743320" w:rsidRPr="000A77C8" w:rsidRDefault="171D8AD1" w:rsidP="00743320">
      <w:pPr>
        <w:pStyle w:val="BulletListParagraph"/>
      </w:pPr>
      <w:r>
        <w:t>Monitor awardee progress (including formal surveys)</w:t>
      </w:r>
    </w:p>
    <w:p w14:paraId="14921BDC" w14:textId="77777777" w:rsidR="00743320" w:rsidRPr="000A77C8" w:rsidRDefault="171D8AD1" w:rsidP="00743320">
      <w:pPr>
        <w:pStyle w:val="BulletListParagraph"/>
      </w:pPr>
      <w:r>
        <w:t>Identify and address any issues that may affect awardees’ ability to complete their nominated course</w:t>
      </w:r>
    </w:p>
    <w:p w14:paraId="44439406" w14:textId="27F93B13" w:rsidR="00743320" w:rsidRPr="000A77C8" w:rsidRDefault="68DE8A06" w:rsidP="00743320">
      <w:pPr>
        <w:pStyle w:val="BulletListParagraph"/>
      </w:pPr>
      <w:r>
        <w:t xml:space="preserve">Notify </w:t>
      </w:r>
      <w:r w:rsidR="186CA9FE">
        <w:t>Global Education and Scholarships Section</w:t>
      </w:r>
      <w:r>
        <w:t xml:space="preserve"> of any awardee welfare or critical incidents that may affect an awardee’s capacity to successfully complete their scholarship</w:t>
      </w:r>
    </w:p>
    <w:p w14:paraId="6F92807F" w14:textId="1634404F" w:rsidR="00743320" w:rsidRPr="000A77C8" w:rsidRDefault="68DE8A06" w:rsidP="585FDCB0">
      <w:pPr>
        <w:pStyle w:val="BulletListParagraph"/>
        <w:rPr>
          <w:b/>
        </w:rPr>
      </w:pPr>
      <w:r>
        <w:t xml:space="preserve">Administer variations to the scholarship with approval from Program Areas and </w:t>
      </w:r>
      <w:r w:rsidR="186CA9FE">
        <w:t>Global Education and Scholarships Section</w:t>
      </w:r>
    </w:p>
    <w:p w14:paraId="62586B91" w14:textId="77777777" w:rsidR="00743320" w:rsidRPr="000A77C8" w:rsidRDefault="171D8AD1" w:rsidP="00743320">
      <w:pPr>
        <w:pStyle w:val="BulletListParagraph"/>
        <w:rPr>
          <w:b/>
        </w:rPr>
      </w:pPr>
      <w:r>
        <w:t>Provide for academic and welfare support needs of awardees</w:t>
      </w:r>
      <w:r w:rsidRPr="55902EDD">
        <w:rPr>
          <w:b/>
        </w:rPr>
        <w:t xml:space="preserve"> </w:t>
      </w:r>
      <w:r>
        <w:t>(including disability/special needs)</w:t>
      </w:r>
    </w:p>
    <w:p w14:paraId="75237503" w14:textId="76414C15" w:rsidR="00743320" w:rsidRPr="000A77C8" w:rsidRDefault="00F213C3" w:rsidP="00743320">
      <w:pPr>
        <w:pStyle w:val="Heading3ScholarshipCycle"/>
      </w:pPr>
      <w:r>
        <w:lastRenderedPageBreak/>
        <w:t>DFAT</w:t>
      </w:r>
    </w:p>
    <w:p w14:paraId="566805A8" w14:textId="36747EEE" w:rsidR="00686D14" w:rsidRPr="00D23ADF" w:rsidRDefault="00686D14" w:rsidP="00743320">
      <w:pPr>
        <w:pStyle w:val="BulletListParagraph"/>
        <w:rPr>
          <w:b/>
        </w:rPr>
      </w:pPr>
      <w:r>
        <w:t xml:space="preserve">Liaise across government to develop policy responses </w:t>
      </w:r>
      <w:r w:rsidR="003B108C">
        <w:t>to support</w:t>
      </w:r>
      <w:r w:rsidR="00BC59FF">
        <w:t>, and authorise</w:t>
      </w:r>
      <w:r w:rsidR="003B108C">
        <w:t xml:space="preserve"> decisions on award variations </w:t>
      </w:r>
    </w:p>
    <w:p w14:paraId="112406C2" w14:textId="22052119" w:rsidR="001F418D" w:rsidRPr="00D23ADF" w:rsidRDefault="001F418D" w:rsidP="00743320">
      <w:pPr>
        <w:pStyle w:val="BulletListParagraph"/>
        <w:rPr>
          <w:b/>
        </w:rPr>
      </w:pPr>
      <w:r>
        <w:t xml:space="preserve">Support </w:t>
      </w:r>
      <w:r w:rsidR="003B108C">
        <w:t>decision-makers</w:t>
      </w:r>
      <w:r>
        <w:t xml:space="preserve"> to interpret and implement policy handbook</w:t>
      </w:r>
    </w:p>
    <w:p w14:paraId="5BEEF97A" w14:textId="170DF017" w:rsidR="00743320" w:rsidRPr="000A77C8" w:rsidRDefault="00743320" w:rsidP="56D6128F">
      <w:pPr>
        <w:pStyle w:val="Handbooksectionheading-nonumbering"/>
      </w:pPr>
      <w:bookmarkStart w:id="41" w:name="_Toc55818785"/>
      <w:bookmarkStart w:id="42" w:name="_Toc55819901"/>
      <w:bookmarkStart w:id="43" w:name="_Toc1461253900"/>
      <w:bookmarkStart w:id="44" w:name="_Toc2016448401"/>
      <w:bookmarkStart w:id="45" w:name="_Toc136867463"/>
      <w:r>
        <w:t>SUPPLEMENTARY ACTIVITIES</w:t>
      </w:r>
      <w:bookmarkEnd w:id="41"/>
      <w:bookmarkEnd w:id="42"/>
      <w:bookmarkEnd w:id="43"/>
      <w:bookmarkEnd w:id="44"/>
      <w:bookmarkEnd w:id="45"/>
    </w:p>
    <w:p w14:paraId="79E5A10C" w14:textId="77777777" w:rsidR="00743320" w:rsidRPr="000A77C8" w:rsidRDefault="00743320" w:rsidP="006F4129">
      <w:pPr>
        <w:pStyle w:val="Heading3ScholarshipCycle"/>
        <w:spacing w:before="120" w:after="120"/>
      </w:pPr>
      <w:r w:rsidRPr="000A77C8">
        <w:t>Awardees</w:t>
      </w:r>
    </w:p>
    <w:p w14:paraId="7960407E" w14:textId="77777777" w:rsidR="00743320" w:rsidRPr="000A77C8" w:rsidRDefault="171D8AD1" w:rsidP="006F4129">
      <w:pPr>
        <w:pStyle w:val="BulletListParagraph"/>
        <w:spacing w:after="120"/>
        <w:rPr>
          <w:b/>
        </w:rPr>
      </w:pPr>
      <w:r>
        <w:t>Participate in further education and professional development activities</w:t>
      </w:r>
    </w:p>
    <w:p w14:paraId="7C971AC7" w14:textId="28FDA5C3" w:rsidR="00743320" w:rsidRPr="000A77C8" w:rsidRDefault="5094F030" w:rsidP="006F4129">
      <w:pPr>
        <w:pStyle w:val="Heading3ScholarshipCycle"/>
        <w:spacing w:before="120" w:after="120"/>
      </w:pPr>
      <w:r>
        <w:t>Global Education and Scholarships Section</w:t>
      </w:r>
    </w:p>
    <w:p w14:paraId="4BEB51FB" w14:textId="1BE8B6F8" w:rsidR="00743320" w:rsidRPr="000A77C8" w:rsidRDefault="171D8AD1" w:rsidP="006F4129">
      <w:pPr>
        <w:pStyle w:val="BulletListParagraph"/>
        <w:spacing w:after="120"/>
      </w:pPr>
      <w:r>
        <w:t>Provide supplementary education</w:t>
      </w:r>
      <w:r w:rsidR="421F2C91">
        <w:t xml:space="preserve">, </w:t>
      </w:r>
      <w:proofErr w:type="gramStart"/>
      <w:r w:rsidR="421F2C91">
        <w:t>enrichment</w:t>
      </w:r>
      <w:proofErr w:type="gramEnd"/>
      <w:r>
        <w:t xml:space="preserve"> and professional development activities to a select group of awardees </w:t>
      </w:r>
    </w:p>
    <w:p w14:paraId="1DB4F69B" w14:textId="77777777" w:rsidR="00743320" w:rsidRPr="000A77C8" w:rsidRDefault="00743320" w:rsidP="006F4129">
      <w:pPr>
        <w:pStyle w:val="Heading3ScholarshipCycle"/>
        <w:spacing w:before="120" w:after="120"/>
      </w:pPr>
      <w:r w:rsidRPr="000A77C8">
        <w:t>Institutions</w:t>
      </w:r>
    </w:p>
    <w:p w14:paraId="42656BC7" w14:textId="3CF2DBE4" w:rsidR="00743320" w:rsidRPr="006F4129" w:rsidRDefault="00743320" w:rsidP="006F4129">
      <w:pPr>
        <w:pStyle w:val="BulletListParagraph"/>
        <w:spacing w:after="120"/>
      </w:pPr>
      <w:r w:rsidRPr="000A77C8">
        <w:t>Provide support services as part of their international student program</w:t>
      </w:r>
    </w:p>
    <w:p w14:paraId="4BEA98E9" w14:textId="5749729A" w:rsidR="00994FC0" w:rsidRPr="006F4129" w:rsidRDefault="0404C175" w:rsidP="006F4129">
      <w:pPr>
        <w:pStyle w:val="BulletListParagraph"/>
        <w:spacing w:after="120"/>
      </w:pPr>
      <w:r>
        <w:t xml:space="preserve">Work with DFAT to identify </w:t>
      </w:r>
      <w:r w:rsidR="00D05916">
        <w:t>A</w:t>
      </w:r>
      <w:r w:rsidR="00605ABC">
        <w:t>wardees</w:t>
      </w:r>
      <w:r>
        <w:t>, and deliver enrichment / leadership programs</w:t>
      </w:r>
    </w:p>
    <w:p w14:paraId="47E49878" w14:textId="07D4A769" w:rsidR="00743320" w:rsidRPr="000A77C8" w:rsidRDefault="00743320" w:rsidP="56D6128F">
      <w:pPr>
        <w:pStyle w:val="Handbooksectionheading-nonumbering"/>
      </w:pPr>
      <w:bookmarkStart w:id="46" w:name="_Toc55818786"/>
      <w:bookmarkStart w:id="47" w:name="_Toc55819902"/>
      <w:bookmarkStart w:id="48" w:name="_Toc96267669"/>
      <w:bookmarkStart w:id="49" w:name="_Toc1399732801"/>
      <w:bookmarkStart w:id="50" w:name="_Toc136867464"/>
      <w:r>
        <w:t>GRADUATION &amp; RETURN HOME</w:t>
      </w:r>
      <w:bookmarkEnd w:id="46"/>
      <w:bookmarkEnd w:id="47"/>
      <w:bookmarkEnd w:id="48"/>
      <w:bookmarkEnd w:id="49"/>
      <w:bookmarkEnd w:id="50"/>
    </w:p>
    <w:p w14:paraId="27BA1201" w14:textId="77777777" w:rsidR="00743320" w:rsidRPr="000A77C8" w:rsidRDefault="00743320" w:rsidP="006F4129">
      <w:pPr>
        <w:pStyle w:val="Heading3ScholarshipCycle"/>
        <w:spacing w:before="120" w:after="120"/>
      </w:pPr>
      <w:r w:rsidRPr="000A77C8">
        <w:t>Awardees</w:t>
      </w:r>
    </w:p>
    <w:p w14:paraId="2851851C" w14:textId="386DFBE3" w:rsidR="00743320" w:rsidRPr="009579D9" w:rsidRDefault="00743320" w:rsidP="00743320">
      <w:pPr>
        <w:pStyle w:val="BulletListParagraph"/>
        <w:rPr>
          <w:b/>
        </w:rPr>
      </w:pPr>
      <w:r w:rsidRPr="000A77C8">
        <w:t>Upon completion of studies, return to home country for at least 2 years</w:t>
      </w:r>
      <w:r w:rsidR="0098616A">
        <w:t xml:space="preserve"> [unless alternative arrangements approved by DFAT</w:t>
      </w:r>
      <w:r w:rsidR="003E6E82">
        <w:t xml:space="preserve"> for </w:t>
      </w:r>
      <w:r w:rsidR="5E573348">
        <w:t xml:space="preserve">a </w:t>
      </w:r>
      <w:r w:rsidR="003E6E82">
        <w:t>short</w:t>
      </w:r>
      <w:r w:rsidR="5FE193A5">
        <w:t>-</w:t>
      </w:r>
      <w:r w:rsidR="003E6E82">
        <w:t>term</w:t>
      </w:r>
      <w:r w:rsidR="10CB7851">
        <w:t xml:space="preserve"> visit </w:t>
      </w:r>
      <w:proofErr w:type="spellStart"/>
      <w:r w:rsidR="10CB7851">
        <w:t>ie</w:t>
      </w:r>
      <w:proofErr w:type="spellEnd"/>
      <w:r w:rsidR="10CB7851">
        <w:t>.</w:t>
      </w:r>
      <w:r w:rsidR="003E6E82">
        <w:t xml:space="preserve"> professional opportunities</w:t>
      </w:r>
      <w:r w:rsidR="0098616A">
        <w:t>]</w:t>
      </w:r>
    </w:p>
    <w:p w14:paraId="2AC5D4F5" w14:textId="0013524C" w:rsidR="009579D9" w:rsidRPr="000A77C8" w:rsidRDefault="6E8F3050" w:rsidP="00743320">
      <w:pPr>
        <w:pStyle w:val="BulletListParagraph"/>
        <w:rPr>
          <w:b/>
        </w:rPr>
      </w:pPr>
      <w:r>
        <w:t xml:space="preserve">Provide information to DFAT (post/contractors) </w:t>
      </w:r>
      <w:r w:rsidR="63F6FA88">
        <w:t xml:space="preserve">as needed </w:t>
      </w:r>
      <w:r>
        <w:t>to participate in future alumni networking activities</w:t>
      </w:r>
      <w:r w:rsidR="63F6FA88">
        <w:t xml:space="preserve"> (optional)</w:t>
      </w:r>
    </w:p>
    <w:p w14:paraId="5A6C475B" w14:textId="77777777" w:rsidR="00743320" w:rsidRPr="000A77C8" w:rsidRDefault="00743320" w:rsidP="006F4129">
      <w:pPr>
        <w:pStyle w:val="Heading3ScholarshipCycle"/>
        <w:spacing w:before="120" w:after="120"/>
      </w:pPr>
      <w:r w:rsidRPr="000A77C8">
        <w:t>DFAT Program Areas</w:t>
      </w:r>
    </w:p>
    <w:p w14:paraId="06FA5324" w14:textId="77777777" w:rsidR="00743320" w:rsidRPr="000A77C8" w:rsidRDefault="171D8AD1" w:rsidP="00743320">
      <w:pPr>
        <w:pStyle w:val="BulletListParagraph"/>
        <w:rPr>
          <w:b/>
        </w:rPr>
      </w:pPr>
      <w:r>
        <w:t>Establish contact with new returnees and provide reintegration assistance</w:t>
      </w:r>
    </w:p>
    <w:p w14:paraId="4C5440D4" w14:textId="36163106" w:rsidR="00743320" w:rsidRPr="000A77C8" w:rsidRDefault="171D8AD1" w:rsidP="577C59A0">
      <w:pPr>
        <w:pStyle w:val="BulletListParagraph"/>
        <w:rPr>
          <w:b/>
        </w:rPr>
      </w:pPr>
      <w:r>
        <w:t>Provide access to the Australia Awards Alumni Network (AAAN)</w:t>
      </w:r>
      <w:r w:rsidR="457B772F">
        <w:t xml:space="preserve"> and/or local alumni networks / databases</w:t>
      </w:r>
    </w:p>
    <w:p w14:paraId="5747DA0F" w14:textId="17055543" w:rsidR="00743320" w:rsidRPr="00640FEA" w:rsidRDefault="00743320" w:rsidP="00743320">
      <w:pPr>
        <w:pStyle w:val="BulletListParagraph"/>
        <w:rPr>
          <w:b/>
        </w:rPr>
      </w:pPr>
      <w:r w:rsidRPr="000A77C8">
        <w:t>Assist partner organisations in implementing reintegration plans where possible.</w:t>
      </w:r>
    </w:p>
    <w:p w14:paraId="42A4B96A" w14:textId="247B62AE" w:rsidR="00100D69" w:rsidRPr="000A77C8" w:rsidRDefault="457B772F" w:rsidP="00743320">
      <w:pPr>
        <w:pStyle w:val="BulletListParagraph"/>
        <w:rPr>
          <w:b/>
        </w:rPr>
      </w:pPr>
      <w:r>
        <w:t xml:space="preserve">Host alumni networking events / opportunities for returned </w:t>
      </w:r>
      <w:r w:rsidR="0025144C">
        <w:t>awardees</w:t>
      </w:r>
    </w:p>
    <w:p w14:paraId="7A855181" w14:textId="77777777" w:rsidR="00743320" w:rsidRPr="000A77C8" w:rsidRDefault="00743320" w:rsidP="006F4129">
      <w:pPr>
        <w:pStyle w:val="Heading3ScholarshipCycle"/>
        <w:spacing w:before="120" w:after="120"/>
      </w:pPr>
      <w:r w:rsidRPr="000A77C8">
        <w:t>Institutions</w:t>
      </w:r>
    </w:p>
    <w:p w14:paraId="6794BCD2" w14:textId="77777777" w:rsidR="00743320" w:rsidRPr="000A77C8" w:rsidRDefault="171D8AD1" w:rsidP="00743320">
      <w:pPr>
        <w:pStyle w:val="BulletListParagraph"/>
      </w:pPr>
      <w:r>
        <w:t>Arrange awardees’ return travel</w:t>
      </w:r>
    </w:p>
    <w:p w14:paraId="501CA0FA" w14:textId="77777777" w:rsidR="00743320" w:rsidRPr="000A77C8" w:rsidRDefault="171D8AD1" w:rsidP="00743320">
      <w:pPr>
        <w:pStyle w:val="BulletListParagraph"/>
      </w:pPr>
      <w:r>
        <w:t>Notify Program Areas of awardees’ departure dates</w:t>
      </w:r>
    </w:p>
    <w:p w14:paraId="755864BE" w14:textId="77777777" w:rsidR="00743320" w:rsidRPr="000A77C8" w:rsidRDefault="171D8AD1" w:rsidP="00743320">
      <w:pPr>
        <w:pStyle w:val="BulletListParagraph"/>
        <w:rPr>
          <w:b/>
        </w:rPr>
      </w:pPr>
      <w:r>
        <w:t>Provide advice and assistance on reintegration in home country</w:t>
      </w:r>
    </w:p>
    <w:p w14:paraId="5B1DC9A1" w14:textId="2AD9E5A0" w:rsidR="00743320" w:rsidRPr="000A77C8" w:rsidRDefault="00743320" w:rsidP="56D6128F">
      <w:pPr>
        <w:pStyle w:val="Handbooksectionheading-nonumbering"/>
      </w:pPr>
      <w:bookmarkStart w:id="51" w:name="_Toc55818787"/>
      <w:bookmarkStart w:id="52" w:name="_Toc55819903"/>
      <w:bookmarkStart w:id="53" w:name="_Toc608618056"/>
      <w:bookmarkStart w:id="54" w:name="_Toc1326692714"/>
      <w:bookmarkStart w:id="55" w:name="_Toc136867465"/>
      <w:r>
        <w:t>ALUMNI</w:t>
      </w:r>
      <w:bookmarkEnd w:id="51"/>
      <w:bookmarkEnd w:id="52"/>
      <w:bookmarkEnd w:id="53"/>
      <w:bookmarkEnd w:id="54"/>
      <w:bookmarkEnd w:id="55"/>
    </w:p>
    <w:p w14:paraId="20CD0207" w14:textId="77777777" w:rsidR="00743320" w:rsidRPr="000A77C8" w:rsidRDefault="00743320" w:rsidP="006F4129">
      <w:pPr>
        <w:pStyle w:val="Heading3ScholarshipCycle"/>
        <w:spacing w:before="120" w:after="120"/>
      </w:pPr>
      <w:r w:rsidRPr="000A77C8">
        <w:t>Awardees</w:t>
      </w:r>
    </w:p>
    <w:p w14:paraId="73D38687" w14:textId="77777777" w:rsidR="00743320" w:rsidRPr="000A77C8" w:rsidRDefault="171D8AD1" w:rsidP="00743320">
      <w:pPr>
        <w:pStyle w:val="BulletListParagraph"/>
        <w:rPr>
          <w:b/>
        </w:rPr>
      </w:pPr>
      <w:r>
        <w:t>Participate in alumni activities, selection panels and pre-departure briefings for new awardees.</w:t>
      </w:r>
    </w:p>
    <w:p w14:paraId="14DCEDE5" w14:textId="77777777" w:rsidR="00743320" w:rsidRPr="000A77C8" w:rsidRDefault="171D8AD1" w:rsidP="00743320">
      <w:pPr>
        <w:pStyle w:val="BulletListParagraph"/>
        <w:rPr>
          <w:b/>
        </w:rPr>
      </w:pPr>
      <w:r>
        <w:t>Act as ambassadors to promote Australia in the wider community</w:t>
      </w:r>
    </w:p>
    <w:p w14:paraId="7A9F1F9D" w14:textId="77777777" w:rsidR="00743320" w:rsidRPr="000A77C8" w:rsidRDefault="00743320" w:rsidP="006F4129">
      <w:pPr>
        <w:pStyle w:val="Heading3ScholarshipCycle"/>
        <w:spacing w:before="120" w:after="120"/>
      </w:pPr>
      <w:r w:rsidRPr="000A77C8">
        <w:lastRenderedPageBreak/>
        <w:t>DFAT Program Areas</w:t>
      </w:r>
    </w:p>
    <w:p w14:paraId="458CB76E" w14:textId="26A48568" w:rsidR="00743320" w:rsidRPr="000A77C8" w:rsidRDefault="171D8AD1" w:rsidP="00743320">
      <w:pPr>
        <w:pStyle w:val="BulletListParagraph"/>
      </w:pPr>
      <w:r>
        <w:t>Provide professional assistance to alumni</w:t>
      </w:r>
      <w:r w:rsidR="739090D8">
        <w:t xml:space="preserve">, through hosting </w:t>
      </w:r>
      <w:r w:rsidR="53B62418">
        <w:t xml:space="preserve">networking </w:t>
      </w:r>
      <w:r w:rsidR="739090D8">
        <w:t>events, providing professional development opportunities</w:t>
      </w:r>
    </w:p>
    <w:p w14:paraId="4265D84B" w14:textId="3C822CC6" w:rsidR="00743320" w:rsidRPr="000A77C8" w:rsidRDefault="5094F030" w:rsidP="006F4129">
      <w:pPr>
        <w:pStyle w:val="Heading3ScholarshipCycle"/>
        <w:spacing w:before="120" w:after="120"/>
      </w:pPr>
      <w:r>
        <w:t>Global Education and Scholarships Section</w:t>
      </w:r>
    </w:p>
    <w:p w14:paraId="58278D36" w14:textId="3A335069" w:rsidR="00743320" w:rsidRPr="000A77C8" w:rsidRDefault="00743320" w:rsidP="00743320">
      <w:pPr>
        <w:pStyle w:val="BulletListParagraph"/>
      </w:pPr>
      <w:r>
        <w:t>Provide funding for Alumni activities</w:t>
      </w:r>
    </w:p>
    <w:p w14:paraId="006133E7" w14:textId="5DA0A229" w:rsidR="00743320" w:rsidRPr="000A77C8" w:rsidRDefault="00743320" w:rsidP="00743320">
      <w:pPr>
        <w:pStyle w:val="BulletListParagraph"/>
        <w:rPr>
          <w:b/>
        </w:rPr>
      </w:pPr>
      <w:r>
        <w:t>Provide support to DFAT posts on alumni engagement</w:t>
      </w:r>
    </w:p>
    <w:p w14:paraId="2C10CBE2" w14:textId="64B90821" w:rsidR="00D63E51" w:rsidRPr="000A77C8" w:rsidRDefault="00D63E51" w:rsidP="56D6128F">
      <w:pPr>
        <w:pStyle w:val="Handbooksectionheading-nonumbering"/>
      </w:pPr>
      <w:bookmarkStart w:id="56" w:name="_Toc55818788"/>
      <w:bookmarkStart w:id="57" w:name="_Toc55819904"/>
      <w:bookmarkStart w:id="58" w:name="_Toc1659504568"/>
      <w:bookmarkStart w:id="59" w:name="_Toc332065179"/>
      <w:bookmarkStart w:id="60" w:name="_Toc1598697419"/>
      <w:bookmarkStart w:id="61" w:name="_Toc136867466"/>
      <w:r>
        <w:t>MONITORING &amp; EVALUATION</w:t>
      </w:r>
      <w:r w:rsidRPr="4E81DBAC">
        <w:rPr>
          <w:rStyle w:val="FootnoteReference"/>
          <w:vertAlign w:val="baseline"/>
        </w:rPr>
        <w:footnoteReference w:id="2"/>
      </w:r>
      <w:bookmarkEnd w:id="56"/>
      <w:bookmarkEnd w:id="57"/>
      <w:bookmarkEnd w:id="58"/>
      <w:bookmarkEnd w:id="59"/>
      <w:bookmarkEnd w:id="60"/>
      <w:bookmarkEnd w:id="61"/>
    </w:p>
    <w:p w14:paraId="1B6A61F7" w14:textId="77777777" w:rsidR="00D63E51" w:rsidRPr="000A77C8" w:rsidRDefault="00D63E51" w:rsidP="006F4129">
      <w:pPr>
        <w:pStyle w:val="Heading3ScholarshipCycle"/>
        <w:spacing w:before="120" w:after="120"/>
      </w:pPr>
      <w:r w:rsidRPr="000A77C8">
        <w:t>Awardees</w:t>
      </w:r>
    </w:p>
    <w:p w14:paraId="5B3CFFD2" w14:textId="77777777" w:rsidR="00D63E51" w:rsidRPr="000A77C8" w:rsidRDefault="2B1C40F6" w:rsidP="00623007">
      <w:pPr>
        <w:pStyle w:val="BulletListParagraph"/>
        <w:rPr>
          <w:b/>
        </w:rPr>
      </w:pPr>
      <w:r>
        <w:t>Awardees participate in on-course and post-course surveys</w:t>
      </w:r>
    </w:p>
    <w:p w14:paraId="4E2EF2E1" w14:textId="7A2FF7D4" w:rsidR="00D63E51" w:rsidRPr="000A77C8" w:rsidRDefault="4A442EFF" w:rsidP="006F4129">
      <w:pPr>
        <w:pStyle w:val="Heading3ScholarshipCycle"/>
        <w:spacing w:before="120" w:after="120"/>
      </w:pPr>
      <w:r>
        <w:t xml:space="preserve"> Global Education and Scholarships Section</w:t>
      </w:r>
    </w:p>
    <w:p w14:paraId="7A288889" w14:textId="5D427B3B" w:rsidR="00D63E51" w:rsidRPr="000A77C8" w:rsidRDefault="00D63E51" w:rsidP="00623007">
      <w:pPr>
        <w:pStyle w:val="BulletListParagraph"/>
        <w:rPr>
          <w:b/>
        </w:rPr>
      </w:pPr>
      <w:r w:rsidRPr="000A77C8">
        <w:t xml:space="preserve">Conduct </w:t>
      </w:r>
      <w:r w:rsidR="6AC7A2CC">
        <w:t xml:space="preserve">global </w:t>
      </w:r>
      <w:r>
        <w:t>tracer</w:t>
      </w:r>
      <w:r w:rsidRPr="000A77C8">
        <w:t xml:space="preserve"> studies to </w:t>
      </w:r>
      <w:r w:rsidR="2E6A241C">
        <w:t xml:space="preserve">assess the long-term </w:t>
      </w:r>
      <w:r w:rsidR="4E224C30">
        <w:t xml:space="preserve">outcomes of alumni of </w:t>
      </w:r>
      <w:r w:rsidR="2D16C7D4">
        <w:t xml:space="preserve">the </w:t>
      </w:r>
      <w:r w:rsidR="4E224C30">
        <w:t>Australia</w:t>
      </w:r>
      <w:r w:rsidR="42BAC683">
        <w:t>n</w:t>
      </w:r>
      <w:r w:rsidR="4E224C30">
        <w:t xml:space="preserve"> </w:t>
      </w:r>
      <w:r w:rsidR="2E6A241C">
        <w:t xml:space="preserve">development </w:t>
      </w:r>
      <w:r w:rsidR="4E224C30">
        <w:t>scholarships</w:t>
      </w:r>
      <w:r w:rsidR="2E6A241C">
        <w:t xml:space="preserve"> and </w:t>
      </w:r>
      <w:r w:rsidR="4E224C30">
        <w:t>fellowships,</w:t>
      </w:r>
      <w:r w:rsidR="7286778B">
        <w:t xml:space="preserve"> </w:t>
      </w:r>
      <w:r w:rsidRPr="000A77C8">
        <w:t>including linkage and leadership outcomes</w:t>
      </w:r>
    </w:p>
    <w:p w14:paraId="39515945" w14:textId="02F63772" w:rsidR="3CC5F253" w:rsidRDefault="2BB50D89" w:rsidP="3CC5F253">
      <w:pPr>
        <w:pStyle w:val="BulletListParagraph"/>
      </w:pPr>
      <w:r>
        <w:t xml:space="preserve">Conduct </w:t>
      </w:r>
      <w:r w:rsidR="7CEC45FC">
        <w:t xml:space="preserve">global-level </w:t>
      </w:r>
      <w:r>
        <w:t xml:space="preserve">monitoring and evaluation </w:t>
      </w:r>
      <w:r w:rsidR="37DB93E9">
        <w:t xml:space="preserve">to guide assessment and learning related to the effectiveness of the </w:t>
      </w:r>
      <w:hyperlink r:id="rId27" w:anchor="monitoring-and-evaluation-framework" w:history="1">
        <w:r w:rsidR="37DB93E9" w:rsidRPr="577C59A0">
          <w:rPr>
            <w:rStyle w:val="Hyperlink"/>
          </w:rPr>
          <w:t>Australia Awards Global Strategic Framework</w:t>
        </w:r>
      </w:hyperlink>
      <w:r w:rsidR="11623334">
        <w:t xml:space="preserve"> (2021-24)</w:t>
      </w:r>
    </w:p>
    <w:p w14:paraId="4242B7D4" w14:textId="021B4273" w:rsidR="00985185" w:rsidRPr="000A77C8" w:rsidRDefault="3AC67AAC" w:rsidP="00623007">
      <w:pPr>
        <w:pStyle w:val="BulletListParagraph"/>
      </w:pPr>
      <w:r>
        <w:t>Conduct reviews and evaluations as determined by DFAT policy</w:t>
      </w:r>
    </w:p>
    <w:p w14:paraId="530B338A" w14:textId="23785779" w:rsidR="7FEBB6AB" w:rsidRDefault="61B6C296" w:rsidP="006F4129">
      <w:pPr>
        <w:pStyle w:val="Heading3ScholarshipCycle"/>
        <w:spacing w:before="120" w:after="120"/>
      </w:pPr>
      <w:r>
        <w:t>DFAT Program Areas</w:t>
      </w:r>
    </w:p>
    <w:p w14:paraId="62DE822C" w14:textId="22052119" w:rsidR="00473E2C" w:rsidRPr="000A77C8" w:rsidRDefault="61B6C296" w:rsidP="001919E7">
      <w:pPr>
        <w:pStyle w:val="BulletListParagraph"/>
      </w:pPr>
      <w:r>
        <w:t xml:space="preserve">Assist with global tracer studies </w:t>
      </w:r>
      <w:r w:rsidR="0D7EEF93">
        <w:t xml:space="preserve">and case studies </w:t>
      </w:r>
      <w:r>
        <w:t>to assess the long-term outcomes of alumni of the Australian development scholarships and fellowships</w:t>
      </w:r>
    </w:p>
    <w:p w14:paraId="7CC4EAEA" w14:textId="1597ED57" w:rsidR="00473E2C" w:rsidRPr="000A77C8" w:rsidRDefault="6A3F4B2D" w:rsidP="001919E7">
      <w:pPr>
        <w:pStyle w:val="BulletListParagraph"/>
        <w:numPr>
          <w:ilvl w:val="0"/>
          <w:numId w:val="0"/>
        </w:numPr>
        <w:ind w:left="426"/>
      </w:pPr>
      <w:r>
        <w:t>Conduct monitoring and evaluation to guide assessment and learning aligned with the Australia Awards Global Strategic Framework</w:t>
      </w:r>
    </w:p>
    <w:p w14:paraId="3FDB673D" w14:textId="5E98B599" w:rsidR="00473E2C" w:rsidRPr="000A77C8" w:rsidRDefault="00473E2C" w:rsidP="00EB4DBE">
      <w:pPr>
        <w:tabs>
          <w:tab w:val="left" w:pos="3792"/>
        </w:tabs>
        <w:rPr>
          <w:rFonts w:asciiTheme="minorHAnsi" w:hAnsiTheme="minorHAnsi" w:cstheme="minorBidi"/>
        </w:rPr>
        <w:sectPr w:rsidR="00473E2C" w:rsidRPr="000A77C8" w:rsidSect="00E135C4">
          <w:headerReference w:type="default" r:id="rId28"/>
          <w:footerReference w:type="default" r:id="rId29"/>
          <w:headerReference w:type="first" r:id="rId30"/>
          <w:footerReference w:type="first" r:id="rId31"/>
          <w:pgSz w:w="11907" w:h="16840" w:code="9"/>
          <w:pgMar w:top="720" w:right="720" w:bottom="720" w:left="720" w:header="720" w:footer="819" w:gutter="0"/>
          <w:pgNumType w:fmt="lowerRoman"/>
          <w:cols w:space="720"/>
          <w:docGrid w:linePitch="360"/>
        </w:sectPr>
      </w:pPr>
    </w:p>
    <w:p w14:paraId="5F145871" w14:textId="53D9136E" w:rsidR="004754AD" w:rsidRPr="000A77C8" w:rsidRDefault="000A5AC9" w:rsidP="0060014D">
      <w:pPr>
        <w:pStyle w:val="Heading1"/>
        <w:rPr>
          <w:sz w:val="12"/>
          <w:szCs w:val="12"/>
        </w:rPr>
      </w:pPr>
      <w:bookmarkStart w:id="62" w:name="_Toc1072584818"/>
      <w:bookmarkStart w:id="63" w:name="_Toc1325053003"/>
      <w:bookmarkStart w:id="64" w:name="_Toc136867467"/>
      <w:bookmarkEnd w:id="0"/>
      <w:bookmarkEnd w:id="1"/>
      <w:r>
        <w:lastRenderedPageBreak/>
        <w:t>GLOSSARY OF TERMS AND ACRONYMS</w:t>
      </w:r>
      <w:bookmarkEnd w:id="62"/>
      <w:bookmarkEnd w:id="63"/>
      <w:bookmarkEnd w:id="64"/>
    </w:p>
    <w:tbl>
      <w:tblPr>
        <w:tblStyle w:val="TableGrid1"/>
        <w:tblW w:w="9549" w:type="dxa"/>
        <w:tblLook w:val="07A0" w:firstRow="1" w:lastRow="0" w:firstColumn="1" w:lastColumn="1" w:noHBand="1" w:noVBand="1"/>
      </w:tblPr>
      <w:tblGrid>
        <w:gridCol w:w="2405"/>
        <w:gridCol w:w="7144"/>
      </w:tblGrid>
      <w:tr w:rsidR="008C5392" w:rsidRPr="000A77C8" w14:paraId="3BC953E4" w14:textId="77777777" w:rsidTr="1983B009">
        <w:trPr>
          <w:cantSplit/>
          <w:trHeight w:val="775"/>
          <w:tblHeader/>
        </w:trPr>
        <w:tc>
          <w:tcPr>
            <w:tcW w:w="2405" w:type="dxa"/>
            <w:shd w:val="clear" w:color="auto" w:fill="DBE5F1" w:themeFill="accent1" w:themeFillTint="33"/>
          </w:tcPr>
          <w:p w14:paraId="2A91C0E4" w14:textId="77777777" w:rsidR="008C5392" w:rsidRPr="000A77C8" w:rsidRDefault="000A5AC9" w:rsidP="0051389F">
            <w:pPr>
              <w:spacing w:before="240"/>
              <w:jc w:val="center"/>
              <w:rPr>
                <w:szCs w:val="24"/>
              </w:rPr>
            </w:pPr>
            <w:r w:rsidRPr="000A77C8">
              <w:rPr>
                <w:szCs w:val="24"/>
              </w:rPr>
              <w:t xml:space="preserve">Terms and </w:t>
            </w:r>
            <w:r w:rsidR="00EF45BC" w:rsidRPr="000A77C8">
              <w:rPr>
                <w:szCs w:val="24"/>
              </w:rPr>
              <w:t>Acronym</w:t>
            </w:r>
            <w:r w:rsidRPr="000A77C8">
              <w:rPr>
                <w:szCs w:val="24"/>
              </w:rPr>
              <w:t>s</w:t>
            </w:r>
          </w:p>
        </w:tc>
        <w:tc>
          <w:tcPr>
            <w:tcW w:w="7144" w:type="dxa"/>
            <w:shd w:val="clear" w:color="auto" w:fill="DBE5F1" w:themeFill="accent1" w:themeFillTint="33"/>
          </w:tcPr>
          <w:p w14:paraId="34A1BC80" w14:textId="77777777" w:rsidR="008C5392" w:rsidRPr="000A77C8" w:rsidRDefault="000A5AC9" w:rsidP="0051389F">
            <w:pPr>
              <w:spacing w:before="240"/>
              <w:jc w:val="center"/>
              <w:rPr>
                <w:szCs w:val="24"/>
              </w:rPr>
            </w:pPr>
            <w:r w:rsidRPr="000A77C8">
              <w:rPr>
                <w:szCs w:val="24"/>
              </w:rPr>
              <w:t>Description</w:t>
            </w:r>
          </w:p>
        </w:tc>
      </w:tr>
      <w:tr w:rsidR="004754AD" w:rsidRPr="000A77C8" w14:paraId="4EEAF815" w14:textId="77777777" w:rsidTr="1983B009">
        <w:trPr>
          <w:cantSplit/>
        </w:trPr>
        <w:tc>
          <w:tcPr>
            <w:tcW w:w="2405" w:type="dxa"/>
          </w:tcPr>
          <w:p w14:paraId="35A4200E" w14:textId="77777777" w:rsidR="004754AD" w:rsidRPr="000A77C8" w:rsidRDefault="004754AD" w:rsidP="00115A0E">
            <w:r w:rsidRPr="000A77C8">
              <w:t>Academic year</w:t>
            </w:r>
          </w:p>
        </w:tc>
        <w:tc>
          <w:tcPr>
            <w:tcW w:w="7144" w:type="dxa"/>
          </w:tcPr>
          <w:p w14:paraId="746E84D6" w14:textId="38E632FA" w:rsidR="004754AD" w:rsidRPr="000A77C8" w:rsidRDefault="004754AD" w:rsidP="00115A0E">
            <w:r w:rsidRPr="000A77C8">
              <w:t xml:space="preserve">Australia’s academic year </w:t>
            </w:r>
            <w:r w:rsidR="00BD5DA2">
              <w:t>aligns with</w:t>
            </w:r>
            <w:r w:rsidRPr="000A77C8">
              <w:t xml:space="preserve"> the calendar year</w:t>
            </w:r>
            <w:r w:rsidR="00352494" w:rsidRPr="000A77C8">
              <w:t>. Academic dates for Australian universities can be found on their websites.</w:t>
            </w:r>
          </w:p>
        </w:tc>
      </w:tr>
      <w:tr w:rsidR="004754AD" w:rsidRPr="000A77C8" w14:paraId="36464799" w14:textId="77777777" w:rsidTr="1983B009">
        <w:trPr>
          <w:cantSplit/>
        </w:trPr>
        <w:tc>
          <w:tcPr>
            <w:tcW w:w="2405" w:type="dxa"/>
          </w:tcPr>
          <w:p w14:paraId="273C1EAA" w14:textId="77777777" w:rsidR="004754AD" w:rsidRPr="000A77C8" w:rsidRDefault="004754AD" w:rsidP="00115A0E">
            <w:r w:rsidRPr="000A77C8">
              <w:t>Alumni</w:t>
            </w:r>
          </w:p>
        </w:tc>
        <w:tc>
          <w:tcPr>
            <w:tcW w:w="7144" w:type="dxa"/>
          </w:tcPr>
          <w:p w14:paraId="48711BDA" w14:textId="77777777" w:rsidR="004754AD" w:rsidRPr="000A77C8" w:rsidRDefault="00DD772B" w:rsidP="00115A0E">
            <w:r w:rsidRPr="000A77C8">
              <w:t xml:space="preserve">Alumni are defined as Australia Award </w:t>
            </w:r>
            <w:r w:rsidR="001B1FED" w:rsidRPr="000A77C8">
              <w:t xml:space="preserve">Scholarship </w:t>
            </w:r>
            <w:r w:rsidRPr="000A77C8">
              <w:t>or Australian Centre for International Agricultural Research award recipients who have su</w:t>
            </w:r>
            <w:r w:rsidR="0078265D" w:rsidRPr="000A77C8">
              <w:t>ccessfully completed their scholarship</w:t>
            </w:r>
            <w:r w:rsidRPr="000A77C8">
              <w:t xml:space="preserve"> and returned home</w:t>
            </w:r>
            <w:r w:rsidR="00D81D90" w:rsidRPr="000A77C8">
              <w:t>.</w:t>
            </w:r>
          </w:p>
        </w:tc>
      </w:tr>
      <w:tr w:rsidR="004754AD" w:rsidRPr="000A77C8" w14:paraId="6322E61D" w14:textId="77777777" w:rsidTr="1983B009">
        <w:trPr>
          <w:cantSplit/>
        </w:trPr>
        <w:tc>
          <w:tcPr>
            <w:tcW w:w="2405" w:type="dxa"/>
          </w:tcPr>
          <w:p w14:paraId="41358469" w14:textId="77777777" w:rsidR="004754AD" w:rsidRPr="000A77C8" w:rsidRDefault="004754AD" w:rsidP="00115A0E">
            <w:r w:rsidRPr="000A77C8">
              <w:t>Applicant</w:t>
            </w:r>
          </w:p>
        </w:tc>
        <w:tc>
          <w:tcPr>
            <w:tcW w:w="7144" w:type="dxa"/>
          </w:tcPr>
          <w:p w14:paraId="3D258317" w14:textId="77777777" w:rsidR="004754AD" w:rsidRPr="000A77C8" w:rsidRDefault="004754AD" w:rsidP="00115A0E">
            <w:r w:rsidRPr="000A77C8">
              <w:t xml:space="preserve">A person who has applied for, but </w:t>
            </w:r>
            <w:r w:rsidR="008A33C1" w:rsidRPr="000A77C8">
              <w:t xml:space="preserve">has </w:t>
            </w:r>
            <w:r w:rsidRPr="000A77C8">
              <w:t>not yet received, a</w:t>
            </w:r>
            <w:r w:rsidR="0078265D" w:rsidRPr="000A77C8">
              <w:t xml:space="preserve"> </w:t>
            </w:r>
            <w:r w:rsidR="00AF532B" w:rsidRPr="000A77C8">
              <w:t>DFAT</w:t>
            </w:r>
            <w:r w:rsidRPr="000A77C8">
              <w:t xml:space="preserve"> funded scholarship</w:t>
            </w:r>
            <w:r w:rsidR="00D81D90" w:rsidRPr="000A77C8">
              <w:t>.</w:t>
            </w:r>
          </w:p>
        </w:tc>
      </w:tr>
      <w:tr w:rsidR="004754AD" w:rsidRPr="000A77C8" w14:paraId="2230F37D" w14:textId="77777777" w:rsidTr="1983B009">
        <w:trPr>
          <w:cantSplit/>
        </w:trPr>
        <w:tc>
          <w:tcPr>
            <w:tcW w:w="2405" w:type="dxa"/>
          </w:tcPr>
          <w:p w14:paraId="4CE2E1CB" w14:textId="77777777" w:rsidR="004754AD" w:rsidRPr="000A77C8" w:rsidRDefault="004754AD" w:rsidP="00115A0E">
            <w:r w:rsidRPr="000A77C8">
              <w:t>Arrival date</w:t>
            </w:r>
          </w:p>
        </w:tc>
        <w:tc>
          <w:tcPr>
            <w:tcW w:w="7144" w:type="dxa"/>
          </w:tcPr>
          <w:p w14:paraId="36FCFADE" w14:textId="77777777" w:rsidR="004754AD" w:rsidRPr="000A77C8" w:rsidRDefault="004754AD" w:rsidP="00115A0E">
            <w:r w:rsidRPr="000A77C8">
              <w:t xml:space="preserve">The day on which an awardee arrives in Australia at </w:t>
            </w:r>
            <w:r w:rsidR="008A33C1" w:rsidRPr="000A77C8">
              <w:t xml:space="preserve">the </w:t>
            </w:r>
            <w:r w:rsidRPr="000A77C8">
              <w:t>commencement of their scholarship and registers their arrival with their institution</w:t>
            </w:r>
          </w:p>
        </w:tc>
      </w:tr>
      <w:tr w:rsidR="004754AD" w:rsidRPr="000A77C8" w14:paraId="53F71E27" w14:textId="77777777" w:rsidTr="1983B009">
        <w:trPr>
          <w:cantSplit/>
        </w:trPr>
        <w:tc>
          <w:tcPr>
            <w:tcW w:w="2405" w:type="dxa"/>
          </w:tcPr>
          <w:p w14:paraId="4AF9B7E9" w14:textId="77777777" w:rsidR="004754AD" w:rsidRPr="000A77C8" w:rsidRDefault="004754AD" w:rsidP="00115A0E">
            <w:r w:rsidRPr="000A77C8">
              <w:t>Articulating course</w:t>
            </w:r>
          </w:p>
        </w:tc>
        <w:tc>
          <w:tcPr>
            <w:tcW w:w="7144" w:type="dxa"/>
          </w:tcPr>
          <w:p w14:paraId="691133A5" w14:textId="4A326DDF" w:rsidR="004754AD" w:rsidRPr="000A77C8" w:rsidRDefault="004754AD" w:rsidP="00115A0E">
            <w:r w:rsidRPr="000A77C8">
              <w:t xml:space="preserve">A course of study which progresses to another course of study at a higher qualification level. Also known as a package program e.g. </w:t>
            </w:r>
            <w:r w:rsidR="00CD7135" w:rsidRPr="000A77C8">
              <w:t>master’s</w:t>
            </w:r>
            <w:r w:rsidRPr="000A77C8">
              <w:t xml:space="preserve"> articulating to a PhD</w:t>
            </w:r>
            <w:r w:rsidR="00D81D90" w:rsidRPr="000A77C8">
              <w:t>.</w:t>
            </w:r>
          </w:p>
        </w:tc>
      </w:tr>
      <w:tr w:rsidR="00775E18" w:rsidRPr="000A77C8" w14:paraId="0E2F1AA2" w14:textId="77777777" w:rsidTr="1983B009">
        <w:trPr>
          <w:cantSplit/>
        </w:trPr>
        <w:tc>
          <w:tcPr>
            <w:tcW w:w="2405" w:type="dxa"/>
          </w:tcPr>
          <w:p w14:paraId="4A4C9682" w14:textId="77777777" w:rsidR="00775E18" w:rsidRPr="000A77C8" w:rsidRDefault="00775E18" w:rsidP="006931E0">
            <w:r w:rsidRPr="000A77C8">
              <w:t>Assistive technology</w:t>
            </w:r>
          </w:p>
        </w:tc>
        <w:tc>
          <w:tcPr>
            <w:tcW w:w="7144" w:type="dxa"/>
          </w:tcPr>
          <w:p w14:paraId="7736D8FB" w14:textId="77777777" w:rsidR="00775E18" w:rsidRPr="000A77C8" w:rsidRDefault="00775E18" w:rsidP="006931E0">
            <w:r w:rsidRPr="000A77C8">
              <w:t>The full range of technological solutions that allow people with disability to be more independent, more connected, and provide opportunities for them to realise their potential as active members of their chosen place of study and communities</w:t>
            </w:r>
            <w:r w:rsidR="00D81D90" w:rsidRPr="000A77C8">
              <w:t>.</w:t>
            </w:r>
          </w:p>
        </w:tc>
      </w:tr>
      <w:tr w:rsidR="004754AD" w:rsidRPr="000A77C8" w14:paraId="7F8B569D" w14:textId="77777777" w:rsidTr="1983B009">
        <w:trPr>
          <w:cantSplit/>
        </w:trPr>
        <w:tc>
          <w:tcPr>
            <w:tcW w:w="2405" w:type="dxa"/>
          </w:tcPr>
          <w:p w14:paraId="401D7FA9" w14:textId="77777777" w:rsidR="004754AD" w:rsidRPr="000A77C8" w:rsidRDefault="001B1FED" w:rsidP="006931E0">
            <w:r w:rsidRPr="000A77C8">
              <w:t>A</w:t>
            </w:r>
            <w:r w:rsidR="004754AD" w:rsidRPr="000A77C8">
              <w:t>wardee</w:t>
            </w:r>
          </w:p>
        </w:tc>
        <w:tc>
          <w:tcPr>
            <w:tcW w:w="7144" w:type="dxa"/>
          </w:tcPr>
          <w:p w14:paraId="46B742D2" w14:textId="77777777" w:rsidR="004754AD" w:rsidRPr="000A77C8" w:rsidRDefault="004754AD" w:rsidP="00115A0E">
            <w:r w:rsidRPr="000A77C8">
              <w:t xml:space="preserve">A person in receipt of a </w:t>
            </w:r>
            <w:r w:rsidR="00AF532B" w:rsidRPr="000A77C8">
              <w:t>DFAT</w:t>
            </w:r>
            <w:r w:rsidRPr="000A77C8">
              <w:t xml:space="preserve"> funded scholarship</w:t>
            </w:r>
            <w:r w:rsidR="00D81D90" w:rsidRPr="000A77C8">
              <w:t>.</w:t>
            </w:r>
          </w:p>
        </w:tc>
      </w:tr>
      <w:tr w:rsidR="00775E18" w:rsidRPr="000A77C8" w14:paraId="40541C60" w14:textId="77777777" w:rsidTr="1983B009">
        <w:trPr>
          <w:cantSplit/>
        </w:trPr>
        <w:tc>
          <w:tcPr>
            <w:tcW w:w="2405" w:type="dxa"/>
          </w:tcPr>
          <w:p w14:paraId="1F86CD8F" w14:textId="77777777" w:rsidR="00775E18" w:rsidRPr="000A77C8" w:rsidRDefault="00775E18" w:rsidP="006931E0">
            <w:r w:rsidRPr="000A77C8">
              <w:t>Carer</w:t>
            </w:r>
          </w:p>
        </w:tc>
        <w:tc>
          <w:tcPr>
            <w:tcW w:w="7144" w:type="dxa"/>
          </w:tcPr>
          <w:p w14:paraId="118898A1" w14:textId="77777777" w:rsidR="00775E18" w:rsidRPr="000A77C8" w:rsidRDefault="00775E18" w:rsidP="00775E18">
            <w:r w:rsidRPr="000A77C8">
              <w:t xml:space="preserve">Someone who provides personal care, </w:t>
            </w:r>
            <w:proofErr w:type="gramStart"/>
            <w:r w:rsidRPr="000A77C8">
              <w:t>support</w:t>
            </w:r>
            <w:proofErr w:type="gramEnd"/>
            <w:r w:rsidRPr="000A77C8">
              <w:t xml:space="preserve"> and assistance to an awardee with disability</w:t>
            </w:r>
            <w:r w:rsidR="00D81D90" w:rsidRPr="000A77C8">
              <w:t>.</w:t>
            </w:r>
          </w:p>
        </w:tc>
      </w:tr>
      <w:tr w:rsidR="004754AD" w:rsidRPr="000A77C8" w14:paraId="04080BD6" w14:textId="77777777" w:rsidTr="1983B009">
        <w:trPr>
          <w:cantSplit/>
        </w:trPr>
        <w:tc>
          <w:tcPr>
            <w:tcW w:w="2405" w:type="dxa"/>
          </w:tcPr>
          <w:p w14:paraId="75D15814" w14:textId="77777777" w:rsidR="004754AD" w:rsidRPr="000A77C8" w:rsidRDefault="004754AD" w:rsidP="00115A0E">
            <w:r w:rsidRPr="000A77C8">
              <w:t>Contribution to living expenses</w:t>
            </w:r>
          </w:p>
        </w:tc>
        <w:tc>
          <w:tcPr>
            <w:tcW w:w="7144" w:type="dxa"/>
          </w:tcPr>
          <w:p w14:paraId="7B2CE2DC" w14:textId="77777777" w:rsidR="004754AD" w:rsidRPr="000A77C8" w:rsidRDefault="004754AD" w:rsidP="00115A0E">
            <w:r w:rsidRPr="000A77C8">
              <w:t xml:space="preserve">A fortnightly payment to awardees during the scholarship, at a rate determined by </w:t>
            </w:r>
            <w:r w:rsidR="00AF532B" w:rsidRPr="000A77C8">
              <w:t>DFAT</w:t>
            </w:r>
            <w:r w:rsidR="00D81D90" w:rsidRPr="000A77C8">
              <w:t>.</w:t>
            </w:r>
          </w:p>
        </w:tc>
      </w:tr>
      <w:tr w:rsidR="00AD239E" w:rsidRPr="000A77C8" w14:paraId="021AAF16" w14:textId="77777777" w:rsidTr="1983B009">
        <w:trPr>
          <w:cantSplit/>
        </w:trPr>
        <w:tc>
          <w:tcPr>
            <w:tcW w:w="2405" w:type="dxa"/>
          </w:tcPr>
          <w:p w14:paraId="43BAB23C" w14:textId="77777777" w:rsidR="00AD239E" w:rsidRPr="00353B41" w:rsidRDefault="00AD239E" w:rsidP="00115A0E">
            <w:r w:rsidRPr="00353B41">
              <w:t>COVID-19</w:t>
            </w:r>
          </w:p>
        </w:tc>
        <w:tc>
          <w:tcPr>
            <w:tcW w:w="7144" w:type="dxa"/>
          </w:tcPr>
          <w:p w14:paraId="6C54890D" w14:textId="77777777" w:rsidR="00AD239E" w:rsidRPr="008B67BF" w:rsidRDefault="008B67BF" w:rsidP="00115A0E">
            <w:pPr>
              <w:rPr>
                <w:rFonts w:asciiTheme="minorHAnsi" w:hAnsiTheme="minorHAnsi" w:cstheme="minorHAnsi"/>
              </w:rPr>
            </w:pPr>
            <w:r w:rsidRPr="00353B41">
              <w:rPr>
                <w:rFonts w:asciiTheme="minorHAnsi" w:hAnsiTheme="minorHAnsi" w:cstheme="minorHAnsi"/>
                <w:color w:val="202124"/>
              </w:rPr>
              <w:t xml:space="preserve">COVID-19 is a respiratory illness caused by a new virus. Symptoms include fever, coughing, a sore </w:t>
            </w:r>
            <w:proofErr w:type="gramStart"/>
            <w:r w:rsidRPr="00353B41">
              <w:rPr>
                <w:rFonts w:asciiTheme="minorHAnsi" w:hAnsiTheme="minorHAnsi" w:cstheme="minorHAnsi"/>
                <w:color w:val="202124"/>
              </w:rPr>
              <w:t>throat</w:t>
            </w:r>
            <w:proofErr w:type="gramEnd"/>
            <w:r w:rsidRPr="00353B41">
              <w:rPr>
                <w:rFonts w:asciiTheme="minorHAnsi" w:hAnsiTheme="minorHAnsi" w:cstheme="minorHAnsi"/>
                <w:color w:val="202124"/>
              </w:rPr>
              <w:t xml:space="preserve"> and shortness of breath.</w:t>
            </w:r>
          </w:p>
        </w:tc>
      </w:tr>
      <w:tr w:rsidR="004754AD" w:rsidRPr="000A77C8" w14:paraId="5DD48432" w14:textId="77777777" w:rsidTr="1983B009">
        <w:trPr>
          <w:cantSplit/>
        </w:trPr>
        <w:tc>
          <w:tcPr>
            <w:tcW w:w="2405" w:type="dxa"/>
          </w:tcPr>
          <w:p w14:paraId="54BBA01B" w14:textId="77777777" w:rsidR="004754AD" w:rsidRPr="000A77C8" w:rsidRDefault="004754AD" w:rsidP="00115A0E">
            <w:r w:rsidRPr="000A77C8">
              <w:t>CRICOS</w:t>
            </w:r>
          </w:p>
        </w:tc>
        <w:tc>
          <w:tcPr>
            <w:tcW w:w="7144" w:type="dxa"/>
          </w:tcPr>
          <w:p w14:paraId="3CF9FFBB" w14:textId="77777777" w:rsidR="004754AD" w:rsidRPr="000A77C8" w:rsidRDefault="004754AD" w:rsidP="006931E0">
            <w:r w:rsidRPr="000A77C8">
              <w:t>The Commonwealth Register of Institutions and Courses for Overseas Students</w:t>
            </w:r>
            <w:r w:rsidR="00D81D90" w:rsidRPr="000A77C8">
              <w:t>.</w:t>
            </w:r>
          </w:p>
        </w:tc>
      </w:tr>
      <w:tr w:rsidR="004754AD" w:rsidRPr="000A77C8" w14:paraId="015A6D53" w14:textId="77777777" w:rsidTr="1983B009">
        <w:trPr>
          <w:cantSplit/>
          <w:trHeight w:val="686"/>
        </w:trPr>
        <w:tc>
          <w:tcPr>
            <w:tcW w:w="2405" w:type="dxa"/>
          </w:tcPr>
          <w:p w14:paraId="3CE05525" w14:textId="77777777" w:rsidR="004754AD" w:rsidRPr="000A77C8" w:rsidRDefault="004754AD" w:rsidP="00115A0E">
            <w:r w:rsidRPr="000A77C8">
              <w:t>Deferral</w:t>
            </w:r>
          </w:p>
        </w:tc>
        <w:tc>
          <w:tcPr>
            <w:tcW w:w="7144" w:type="dxa"/>
          </w:tcPr>
          <w:p w14:paraId="052F4443" w14:textId="6DD247E0" w:rsidR="004754AD" w:rsidRPr="000A77C8" w:rsidRDefault="004754AD" w:rsidP="00115A0E">
            <w:r w:rsidRPr="000A77C8">
              <w:t>Where an awardee delays the commencement date of their scholarship until later in the year</w:t>
            </w:r>
            <w:r w:rsidR="0097600B">
              <w:t>.</w:t>
            </w:r>
            <w:r w:rsidR="00FD475F">
              <w:t xml:space="preserve"> </w:t>
            </w:r>
          </w:p>
        </w:tc>
      </w:tr>
      <w:tr w:rsidR="004754AD" w:rsidRPr="000A77C8" w14:paraId="5B3CFC03" w14:textId="77777777" w:rsidTr="1983B009">
        <w:trPr>
          <w:cantSplit/>
        </w:trPr>
        <w:tc>
          <w:tcPr>
            <w:tcW w:w="2405" w:type="dxa"/>
          </w:tcPr>
          <w:p w14:paraId="0520B85C" w14:textId="77777777" w:rsidR="004754AD" w:rsidRPr="000A77C8" w:rsidRDefault="00E0061E" w:rsidP="00115A0E">
            <w:r w:rsidRPr="000A77C8">
              <w:lastRenderedPageBreak/>
              <w:t>Dependa</w:t>
            </w:r>
            <w:r w:rsidR="001B1FED" w:rsidRPr="000A77C8">
              <w:t>nt</w:t>
            </w:r>
          </w:p>
        </w:tc>
        <w:tc>
          <w:tcPr>
            <w:tcW w:w="7144" w:type="dxa"/>
          </w:tcPr>
          <w:p w14:paraId="534D6588" w14:textId="79A28160" w:rsidR="004754AD" w:rsidRPr="000A77C8" w:rsidRDefault="00E0061E" w:rsidP="008A33C1">
            <w:r w:rsidRPr="000A77C8">
              <w:t>A dependant is defined as a person who is dependent on another person if, at the time of application, the first person has been wholly or substantially reliant on the other person for financial support to meet their basic needs. Additionally, a dependant is a child or stepchild, who has not turned 18 years of age</w:t>
            </w:r>
            <w:r w:rsidR="009105DF">
              <w:t>.  Additionally, a depend</w:t>
            </w:r>
            <w:r w:rsidR="008A73BC">
              <w:t>a</w:t>
            </w:r>
            <w:r w:rsidR="009105DF">
              <w:t xml:space="preserve">nt is you or your partner’s </w:t>
            </w:r>
            <w:proofErr w:type="spellStart"/>
            <w:r w:rsidR="009105DF">
              <w:t>depend</w:t>
            </w:r>
            <w:r w:rsidR="008A73BC">
              <w:t>a</w:t>
            </w:r>
            <w:r w:rsidR="009105DF">
              <w:t>nt</w:t>
            </w:r>
            <w:proofErr w:type="spellEnd"/>
            <w:r w:rsidR="009105DF">
              <w:t xml:space="preserve"> child who is unmarried and has not turned 18 years old. </w:t>
            </w:r>
          </w:p>
        </w:tc>
      </w:tr>
      <w:tr w:rsidR="0042128A" w:rsidRPr="000A77C8" w14:paraId="135D3F98" w14:textId="77777777" w:rsidTr="1983B009">
        <w:trPr>
          <w:cantSplit/>
        </w:trPr>
        <w:tc>
          <w:tcPr>
            <w:tcW w:w="2405" w:type="dxa"/>
          </w:tcPr>
          <w:p w14:paraId="4D9CE55E" w14:textId="77777777" w:rsidR="0042128A" w:rsidRPr="000A77C8" w:rsidRDefault="0042128A" w:rsidP="006931E0">
            <w:r w:rsidRPr="000A77C8">
              <w:t>DFAT</w:t>
            </w:r>
          </w:p>
        </w:tc>
        <w:tc>
          <w:tcPr>
            <w:tcW w:w="7144" w:type="dxa"/>
          </w:tcPr>
          <w:p w14:paraId="17181EAB" w14:textId="77777777" w:rsidR="0042128A" w:rsidRPr="000A77C8" w:rsidRDefault="0042128A" w:rsidP="008A33C1">
            <w:r w:rsidRPr="000A77C8">
              <w:t>Department of Foreign Affairs and Trade</w:t>
            </w:r>
          </w:p>
        </w:tc>
      </w:tr>
      <w:tr w:rsidR="00775E18" w:rsidRPr="000A77C8" w14:paraId="38F2F3E3" w14:textId="77777777" w:rsidTr="1983B009">
        <w:trPr>
          <w:cantSplit/>
        </w:trPr>
        <w:tc>
          <w:tcPr>
            <w:tcW w:w="2405" w:type="dxa"/>
          </w:tcPr>
          <w:p w14:paraId="7B5D69E8" w14:textId="77777777" w:rsidR="00775E18" w:rsidRPr="000A77C8" w:rsidRDefault="004E4AE8" w:rsidP="006931E0">
            <w:r w:rsidRPr="000A77C8">
              <w:t xml:space="preserve">Disability Support Consultant </w:t>
            </w:r>
          </w:p>
        </w:tc>
        <w:tc>
          <w:tcPr>
            <w:tcW w:w="7144" w:type="dxa"/>
          </w:tcPr>
          <w:p w14:paraId="49B4D241" w14:textId="693964E5" w:rsidR="00775E18" w:rsidRPr="000A77C8" w:rsidRDefault="044B80F0" w:rsidP="00B65B5A">
            <w:r>
              <w:t xml:space="preserve">A consultant contracted by </w:t>
            </w:r>
            <w:r w:rsidR="5094F030">
              <w:t>Global Education and Scholarships Section</w:t>
            </w:r>
            <w:r>
              <w:t xml:space="preserve"> to ensure in-Australia disability inclusive support is provided to awardees with disability.   </w:t>
            </w:r>
          </w:p>
        </w:tc>
      </w:tr>
      <w:tr w:rsidR="004E4AE8" w:rsidRPr="000A77C8" w14:paraId="20FF54C0" w14:textId="77777777" w:rsidTr="1983B009">
        <w:trPr>
          <w:cantSplit/>
        </w:trPr>
        <w:tc>
          <w:tcPr>
            <w:tcW w:w="2405" w:type="dxa"/>
          </w:tcPr>
          <w:p w14:paraId="5B8310FF" w14:textId="77777777" w:rsidR="004E4AE8" w:rsidRPr="000A77C8" w:rsidRDefault="004E4AE8" w:rsidP="004E4AE8">
            <w:r w:rsidRPr="000A77C8">
              <w:t xml:space="preserve">Disability Support Statement Form </w:t>
            </w:r>
          </w:p>
        </w:tc>
        <w:tc>
          <w:tcPr>
            <w:tcW w:w="7144" w:type="dxa"/>
          </w:tcPr>
          <w:p w14:paraId="4E2FF60E" w14:textId="68B587C0" w:rsidR="004E4AE8" w:rsidRPr="000A77C8" w:rsidRDefault="004E4AE8" w:rsidP="004E4AE8">
            <w:r w:rsidRPr="000A77C8">
              <w:t xml:space="preserve">The form where an awardee with disability outlines what support they believe is required to ensure their equal participation in Australia. This form is analysed by the Disability Support Consultant and allows the Disability Support Consultant to develop the Disability Support Agreement with the awardee with disability, </w:t>
            </w:r>
            <w:r w:rsidR="00CD7135">
              <w:t xml:space="preserve">the </w:t>
            </w:r>
            <w:r w:rsidRPr="000A77C8">
              <w:t>institution and program area.</w:t>
            </w:r>
          </w:p>
        </w:tc>
      </w:tr>
      <w:tr w:rsidR="004E4AE8" w:rsidRPr="000A77C8" w14:paraId="69EDF291" w14:textId="77777777" w:rsidTr="1983B009">
        <w:trPr>
          <w:cantSplit/>
        </w:trPr>
        <w:tc>
          <w:tcPr>
            <w:tcW w:w="2405" w:type="dxa"/>
          </w:tcPr>
          <w:p w14:paraId="7E62FF2C" w14:textId="77777777" w:rsidR="004E4AE8" w:rsidRPr="000A77C8" w:rsidRDefault="004E4AE8" w:rsidP="004E4AE8">
            <w:r w:rsidRPr="000A77C8">
              <w:t>Disability Support Agreement</w:t>
            </w:r>
          </w:p>
        </w:tc>
        <w:tc>
          <w:tcPr>
            <w:tcW w:w="7144" w:type="dxa"/>
          </w:tcPr>
          <w:p w14:paraId="36E42861" w14:textId="56CC4049" w:rsidR="004E4AE8" w:rsidRPr="000A77C8" w:rsidRDefault="004E4AE8" w:rsidP="004E4AE8">
            <w:r w:rsidRPr="000A77C8">
              <w:rPr>
                <w:rFonts w:cs="Calibri"/>
              </w:rPr>
              <w:t xml:space="preserve">DSAs outline reasonable accommodations funded by DFAT. DSAs are developed in consultation with an awardee with disability, </w:t>
            </w:r>
            <w:r w:rsidR="00CD7135">
              <w:rPr>
                <w:rFonts w:cs="Calibri"/>
              </w:rPr>
              <w:t xml:space="preserve">the </w:t>
            </w:r>
            <w:r w:rsidRPr="000A77C8">
              <w:rPr>
                <w:rFonts w:cs="Calibri"/>
              </w:rPr>
              <w:t xml:space="preserve">institution and program areas. </w:t>
            </w:r>
          </w:p>
        </w:tc>
      </w:tr>
      <w:tr w:rsidR="004E4AE8" w:rsidRPr="000A77C8" w14:paraId="42C5C744" w14:textId="77777777" w:rsidTr="1983B009">
        <w:trPr>
          <w:cantSplit/>
        </w:trPr>
        <w:tc>
          <w:tcPr>
            <w:tcW w:w="2405" w:type="dxa"/>
          </w:tcPr>
          <w:p w14:paraId="687FA301" w14:textId="77777777" w:rsidR="004E4AE8" w:rsidRPr="000A77C8" w:rsidRDefault="004E4AE8" w:rsidP="00115A0E">
            <w:r w:rsidRPr="000A77C8">
              <w:t>Establishment allowance</w:t>
            </w:r>
          </w:p>
        </w:tc>
        <w:tc>
          <w:tcPr>
            <w:tcW w:w="7144" w:type="dxa"/>
          </w:tcPr>
          <w:p w14:paraId="039D40A6" w14:textId="77777777" w:rsidR="004E4AE8" w:rsidRPr="000A77C8" w:rsidRDefault="004E4AE8" w:rsidP="00115A0E">
            <w:r w:rsidRPr="000A77C8">
              <w:t>A one-off allowance paid to each new awardee when they commence their scholarship, to contribute to their start-up costs</w:t>
            </w:r>
            <w:r w:rsidR="00D81D90" w:rsidRPr="000A77C8">
              <w:t>.</w:t>
            </w:r>
          </w:p>
        </w:tc>
      </w:tr>
      <w:tr w:rsidR="004E4AE8" w:rsidRPr="000A77C8" w14:paraId="788E4CA4" w14:textId="77777777" w:rsidTr="1983B009">
        <w:trPr>
          <w:cantSplit/>
        </w:trPr>
        <w:tc>
          <w:tcPr>
            <w:tcW w:w="2405" w:type="dxa"/>
          </w:tcPr>
          <w:p w14:paraId="387A66ED" w14:textId="77777777" w:rsidR="004E4AE8" w:rsidRPr="000A77C8" w:rsidRDefault="004E4AE8" w:rsidP="00115A0E">
            <w:r w:rsidRPr="000A77C8">
              <w:t>Extension</w:t>
            </w:r>
          </w:p>
        </w:tc>
        <w:tc>
          <w:tcPr>
            <w:tcW w:w="7144" w:type="dxa"/>
          </w:tcPr>
          <w:p w14:paraId="4ACB692A" w14:textId="77777777" w:rsidR="004E4AE8" w:rsidRPr="000A77C8" w:rsidRDefault="004E4AE8" w:rsidP="00115A0E">
            <w:r w:rsidRPr="000A77C8">
              <w:t>Any increase in the length of an Australia Awards Scholarship</w:t>
            </w:r>
            <w:r w:rsidR="00D81D90" w:rsidRPr="000A77C8">
              <w:t>.</w:t>
            </w:r>
          </w:p>
        </w:tc>
      </w:tr>
      <w:tr w:rsidR="004E4AE8" w:rsidRPr="000A77C8" w14:paraId="554B76CD" w14:textId="77777777" w:rsidTr="1983B009">
        <w:trPr>
          <w:cantSplit/>
        </w:trPr>
        <w:tc>
          <w:tcPr>
            <w:tcW w:w="2405" w:type="dxa"/>
          </w:tcPr>
          <w:p w14:paraId="061F2E5C" w14:textId="77777777" w:rsidR="004E4AE8" w:rsidRPr="000A77C8" w:rsidRDefault="004E4AE8" w:rsidP="004E4AE8">
            <w:r w:rsidRPr="000A77C8">
              <w:t>External modes of study</w:t>
            </w:r>
          </w:p>
        </w:tc>
        <w:tc>
          <w:tcPr>
            <w:tcW w:w="7144" w:type="dxa"/>
          </w:tcPr>
          <w:p w14:paraId="0995DCFC" w14:textId="58F6C793" w:rsidR="004E4AE8" w:rsidRPr="000A77C8" w:rsidRDefault="004E4AE8" w:rsidP="001A3D75">
            <w:pPr>
              <w:tabs>
                <w:tab w:val="left" w:pos="993"/>
                <w:tab w:val="left" w:pos="4253"/>
                <w:tab w:val="left" w:pos="5812"/>
                <w:tab w:val="left" w:pos="10206"/>
              </w:tabs>
            </w:pPr>
            <w:r w:rsidRPr="000A77C8">
              <w:rPr>
                <w:bCs/>
              </w:rPr>
              <w:t xml:space="preserve">External modes of study can be defined as courses within programs that are available to be taken on an external basis which means that </w:t>
            </w:r>
            <w:r w:rsidR="00922991">
              <w:rPr>
                <w:bCs/>
              </w:rPr>
              <w:t>awardees</w:t>
            </w:r>
            <w:r w:rsidR="00922991" w:rsidRPr="000A77C8">
              <w:rPr>
                <w:bCs/>
              </w:rPr>
              <w:t xml:space="preserve"> </w:t>
            </w:r>
            <w:r w:rsidRPr="000A77C8">
              <w:rPr>
                <w:bCs/>
              </w:rPr>
              <w:t xml:space="preserve">are not required to attend university </w:t>
            </w:r>
            <w:r w:rsidR="008D7E7E">
              <w:rPr>
                <w:bCs/>
              </w:rPr>
              <w:t>daily</w:t>
            </w:r>
            <w:r w:rsidRPr="000A77C8">
              <w:rPr>
                <w:bCs/>
              </w:rPr>
              <w:t xml:space="preserve">. </w:t>
            </w:r>
            <w:r w:rsidR="0046001E">
              <w:rPr>
                <w:bCs/>
              </w:rPr>
              <w:t>Awardees</w:t>
            </w:r>
            <w:r w:rsidR="0046001E" w:rsidRPr="000A77C8">
              <w:rPr>
                <w:bCs/>
              </w:rPr>
              <w:t xml:space="preserve"> </w:t>
            </w:r>
            <w:r w:rsidRPr="000A77C8">
              <w:rPr>
                <w:bCs/>
              </w:rPr>
              <w:t>study independently from home, in some cases using multimedia interactive material on CD-ROM and the Internet.</w:t>
            </w:r>
          </w:p>
        </w:tc>
      </w:tr>
      <w:tr w:rsidR="004B5CE1" w:rsidRPr="000A77C8" w14:paraId="150F17D0" w14:textId="77777777" w:rsidTr="1983B009">
        <w:trPr>
          <w:cantSplit/>
        </w:trPr>
        <w:tc>
          <w:tcPr>
            <w:tcW w:w="2405" w:type="dxa"/>
          </w:tcPr>
          <w:p w14:paraId="5584CB04" w14:textId="2EAECC8C" w:rsidR="004B5CE1" w:rsidRPr="000A77C8" w:rsidRDefault="004B5CE1" w:rsidP="00115A0E">
            <w:r>
              <w:t>Family member</w:t>
            </w:r>
          </w:p>
        </w:tc>
        <w:tc>
          <w:tcPr>
            <w:tcW w:w="7144" w:type="dxa"/>
          </w:tcPr>
          <w:p w14:paraId="139E4B77" w14:textId="5F55AD7F" w:rsidR="004B5CE1" w:rsidRPr="004D4770" w:rsidRDefault="004B5CE1" w:rsidP="008462AA">
            <w:pPr>
              <w:pStyle w:val="ListParagraph"/>
              <w:numPr>
                <w:ilvl w:val="0"/>
                <w:numId w:val="17"/>
              </w:numPr>
              <w:suppressAutoHyphens/>
              <w:spacing w:after="0" w:line="260" w:lineRule="atLeast"/>
              <w:jc w:val="both"/>
              <w:rPr>
                <w:b/>
              </w:rPr>
            </w:pPr>
            <w:r w:rsidRPr="004D4770">
              <w:t xml:space="preserve">recognised spouse or de facto partner (irrespective of gender or gender identity) of the </w:t>
            </w:r>
            <w:r>
              <w:t>awardee</w:t>
            </w:r>
          </w:p>
          <w:p w14:paraId="3AC1D545" w14:textId="70824CB4" w:rsidR="004B5CE1" w:rsidRPr="004D4770" w:rsidRDefault="004B5CE1" w:rsidP="008462AA">
            <w:pPr>
              <w:pStyle w:val="ListParagraph"/>
              <w:numPr>
                <w:ilvl w:val="0"/>
                <w:numId w:val="17"/>
              </w:numPr>
              <w:suppressAutoHyphens/>
              <w:spacing w:after="0" w:line="260" w:lineRule="atLeast"/>
              <w:jc w:val="both"/>
              <w:rPr>
                <w:b/>
              </w:rPr>
            </w:pPr>
            <w:r w:rsidRPr="004D4770">
              <w:t xml:space="preserve">child (including an adopted child, a </w:t>
            </w:r>
            <w:r w:rsidR="00CD7135" w:rsidRPr="004D4770">
              <w:t>step</w:t>
            </w:r>
            <w:r w:rsidR="00CD7135">
              <w:t>child</w:t>
            </w:r>
            <w:r w:rsidRPr="004D4770">
              <w:t xml:space="preserve">, a foster </w:t>
            </w:r>
            <w:proofErr w:type="gramStart"/>
            <w:r w:rsidRPr="004D4770">
              <w:t>child</w:t>
            </w:r>
            <w:proofErr w:type="gramEnd"/>
            <w:r w:rsidRPr="004D4770">
              <w:t xml:space="preserve"> or an ex-nuptial child) of the </w:t>
            </w:r>
            <w:r>
              <w:t>awardee</w:t>
            </w:r>
            <w:r w:rsidRPr="004D4770">
              <w:t xml:space="preserve"> or their recognised spouse or de facto partner</w:t>
            </w:r>
          </w:p>
          <w:p w14:paraId="626D4579" w14:textId="7B213F93" w:rsidR="004B5CE1" w:rsidRPr="00353B41" w:rsidRDefault="004B5CE1" w:rsidP="008462AA">
            <w:pPr>
              <w:pStyle w:val="ListParagraph"/>
              <w:numPr>
                <w:ilvl w:val="0"/>
                <w:numId w:val="17"/>
              </w:numPr>
              <w:suppressAutoHyphens/>
              <w:spacing w:after="0" w:line="260" w:lineRule="atLeast"/>
              <w:jc w:val="both"/>
              <w:rPr>
                <w:b/>
              </w:rPr>
            </w:pPr>
            <w:r w:rsidRPr="004D4770">
              <w:t xml:space="preserve">parent or </w:t>
            </w:r>
            <w:r w:rsidR="00CD7135" w:rsidRPr="004D4770">
              <w:t>step</w:t>
            </w:r>
            <w:r w:rsidR="00CD7135">
              <w:t>parent</w:t>
            </w:r>
            <w:r w:rsidRPr="004D4770">
              <w:t xml:space="preserve"> of the </w:t>
            </w:r>
            <w:r>
              <w:t>awardee</w:t>
            </w:r>
            <w:r w:rsidRPr="004D4770">
              <w:t xml:space="preserve"> or the </w:t>
            </w:r>
            <w:r>
              <w:t>awardee</w:t>
            </w:r>
            <w:r w:rsidRPr="004D4770">
              <w:t>s recognised spouse or de facto partner</w:t>
            </w:r>
          </w:p>
        </w:tc>
      </w:tr>
      <w:tr w:rsidR="004E4AE8" w:rsidRPr="000A77C8" w14:paraId="32A79040" w14:textId="77777777" w:rsidTr="1983B009">
        <w:trPr>
          <w:cantSplit/>
        </w:trPr>
        <w:tc>
          <w:tcPr>
            <w:tcW w:w="2405" w:type="dxa"/>
          </w:tcPr>
          <w:p w14:paraId="4B198CB6" w14:textId="77777777" w:rsidR="004E4AE8" w:rsidRPr="000A77C8" w:rsidRDefault="004E4AE8" w:rsidP="00115A0E">
            <w:r w:rsidRPr="000A77C8">
              <w:lastRenderedPageBreak/>
              <w:t>Field of study</w:t>
            </w:r>
          </w:p>
        </w:tc>
        <w:tc>
          <w:tcPr>
            <w:tcW w:w="7144" w:type="dxa"/>
          </w:tcPr>
          <w:p w14:paraId="2E37EDB9" w14:textId="77777777" w:rsidR="004E4AE8" w:rsidRPr="000A77C8" w:rsidRDefault="004E4AE8" w:rsidP="00115A0E">
            <w:r w:rsidRPr="000A77C8">
              <w:t>The vocational area of specialisation or principal subject matter of an Australia Awards Scholarship awardee’s course e.g. agriculture, health, etc.</w:t>
            </w:r>
          </w:p>
        </w:tc>
      </w:tr>
      <w:tr w:rsidR="004E4AE8" w:rsidRPr="000A77C8" w14:paraId="6828BC9B" w14:textId="77777777" w:rsidTr="1983B009">
        <w:trPr>
          <w:cantSplit/>
        </w:trPr>
        <w:tc>
          <w:tcPr>
            <w:tcW w:w="2405" w:type="dxa"/>
          </w:tcPr>
          <w:p w14:paraId="6155AA02" w14:textId="77777777" w:rsidR="004E4AE8" w:rsidRPr="000A77C8" w:rsidRDefault="004E4AE8" w:rsidP="00115A0E">
            <w:r w:rsidRPr="000A77C8">
              <w:t>Fieldtrip</w:t>
            </w:r>
          </w:p>
        </w:tc>
        <w:tc>
          <w:tcPr>
            <w:tcW w:w="7144" w:type="dxa"/>
          </w:tcPr>
          <w:p w14:paraId="2E6808DC" w14:textId="77777777" w:rsidR="004E4AE8" w:rsidRPr="000A77C8" w:rsidRDefault="004E4AE8" w:rsidP="00115A0E">
            <w:r w:rsidRPr="000A77C8">
              <w:t>A short class-based excursion for the purposes of education or research to provide awardees with experiences outside their everyday course activities</w:t>
            </w:r>
            <w:r w:rsidR="003B4136" w:rsidRPr="000A77C8">
              <w:t>.</w:t>
            </w:r>
          </w:p>
        </w:tc>
      </w:tr>
      <w:tr w:rsidR="004E4AE8" w:rsidRPr="000A77C8" w14:paraId="6D261C30" w14:textId="77777777" w:rsidTr="1983B009">
        <w:trPr>
          <w:cantSplit/>
        </w:trPr>
        <w:tc>
          <w:tcPr>
            <w:tcW w:w="2405" w:type="dxa"/>
          </w:tcPr>
          <w:p w14:paraId="7DD87A98" w14:textId="77777777" w:rsidR="004E4AE8" w:rsidRPr="000A77C8" w:rsidRDefault="004E4AE8" w:rsidP="00115A0E">
            <w:r w:rsidRPr="000A77C8">
              <w:t>Fieldwork</w:t>
            </w:r>
          </w:p>
        </w:tc>
        <w:tc>
          <w:tcPr>
            <w:tcW w:w="7144" w:type="dxa"/>
          </w:tcPr>
          <w:p w14:paraId="74E415D2" w14:textId="77777777" w:rsidR="004E4AE8" w:rsidRPr="000A77C8" w:rsidRDefault="004E4AE8" w:rsidP="00115A0E">
            <w:r w:rsidRPr="000A77C8">
              <w:t>Research undertaken in the home country or Australia as part of an awardee’s course</w:t>
            </w:r>
            <w:r w:rsidR="003B4136" w:rsidRPr="000A77C8">
              <w:t>.</w:t>
            </w:r>
          </w:p>
        </w:tc>
      </w:tr>
      <w:tr w:rsidR="004E4AE8" w:rsidRPr="000A77C8" w14:paraId="0BB4BC20" w14:textId="77777777" w:rsidTr="1983B009">
        <w:trPr>
          <w:cantSplit/>
        </w:trPr>
        <w:tc>
          <w:tcPr>
            <w:tcW w:w="2405" w:type="dxa"/>
          </w:tcPr>
          <w:p w14:paraId="6A1443DD" w14:textId="77777777" w:rsidR="004E4AE8" w:rsidRPr="000A77C8" w:rsidRDefault="004E4AE8" w:rsidP="004E4AE8">
            <w:r w:rsidRPr="000A77C8">
              <w:t>Foundation program</w:t>
            </w:r>
          </w:p>
        </w:tc>
        <w:tc>
          <w:tcPr>
            <w:tcW w:w="7144" w:type="dxa"/>
          </w:tcPr>
          <w:p w14:paraId="267C5AD1" w14:textId="77777777" w:rsidR="004E4AE8" w:rsidRPr="000A77C8" w:rsidRDefault="004E4AE8" w:rsidP="00115A0E">
            <w:r w:rsidRPr="000A77C8">
              <w:t>An intensive study program of up to 12 months offered to undergraduate awardees who do not meet the required standard for direct entry into their chosen course</w:t>
            </w:r>
            <w:r w:rsidR="0042128A" w:rsidRPr="000A77C8">
              <w:t>.</w:t>
            </w:r>
          </w:p>
        </w:tc>
      </w:tr>
      <w:tr w:rsidR="0042128A" w:rsidRPr="000A77C8" w14:paraId="0DAA0564" w14:textId="77777777" w:rsidTr="1983B009">
        <w:trPr>
          <w:cantSplit/>
        </w:trPr>
        <w:tc>
          <w:tcPr>
            <w:tcW w:w="2405" w:type="dxa"/>
          </w:tcPr>
          <w:p w14:paraId="2FA1D3F2" w14:textId="77777777" w:rsidR="0042128A" w:rsidRPr="000A77C8" w:rsidRDefault="0042128A" w:rsidP="004E4AE8">
            <w:r w:rsidRPr="000A77C8">
              <w:t>HA</w:t>
            </w:r>
          </w:p>
        </w:tc>
        <w:tc>
          <w:tcPr>
            <w:tcW w:w="7144" w:type="dxa"/>
          </w:tcPr>
          <w:p w14:paraId="6E4CA6DB" w14:textId="77777777" w:rsidR="0042128A" w:rsidRPr="000A77C8" w:rsidRDefault="0042128A" w:rsidP="004E4AE8">
            <w:r w:rsidRPr="000A77C8">
              <w:t>Department of Home Affairs</w:t>
            </w:r>
            <w:r w:rsidR="00D81D90" w:rsidRPr="000A77C8">
              <w:t>.</w:t>
            </w:r>
          </w:p>
        </w:tc>
      </w:tr>
      <w:tr w:rsidR="004E4AE8" w:rsidRPr="000A77C8" w14:paraId="3A6154ED" w14:textId="77777777" w:rsidTr="1983B009">
        <w:trPr>
          <w:cantSplit/>
        </w:trPr>
        <w:tc>
          <w:tcPr>
            <w:tcW w:w="2405" w:type="dxa"/>
          </w:tcPr>
          <w:p w14:paraId="4E9D7B1C" w14:textId="77777777" w:rsidR="004E4AE8" w:rsidRPr="000A77C8" w:rsidRDefault="004E4AE8" w:rsidP="00115A0E">
            <w:r w:rsidRPr="000A77C8">
              <w:t>Introductory Academic Program</w:t>
            </w:r>
          </w:p>
        </w:tc>
        <w:tc>
          <w:tcPr>
            <w:tcW w:w="7144" w:type="dxa"/>
          </w:tcPr>
          <w:p w14:paraId="0A88BA57" w14:textId="77777777" w:rsidR="004E4AE8" w:rsidRPr="000A77C8" w:rsidRDefault="004E4AE8" w:rsidP="00115A0E">
            <w:r w:rsidRPr="000A77C8">
              <w:t>A compulsory program provided by the institution to orient new awardees to the institution and its surroundings before they commence their academic program</w:t>
            </w:r>
            <w:r w:rsidR="00D81D90" w:rsidRPr="000A77C8">
              <w:t>.</w:t>
            </w:r>
          </w:p>
        </w:tc>
      </w:tr>
      <w:tr w:rsidR="004E4AE8" w:rsidRPr="000A77C8" w14:paraId="2B6B9ED4" w14:textId="77777777" w:rsidTr="1983B009">
        <w:trPr>
          <w:cantSplit/>
        </w:trPr>
        <w:tc>
          <w:tcPr>
            <w:tcW w:w="2405" w:type="dxa"/>
          </w:tcPr>
          <w:p w14:paraId="4303E037" w14:textId="77777777" w:rsidR="004E4AE8" w:rsidRPr="000A77C8" w:rsidRDefault="004E4AE8" w:rsidP="00115A0E">
            <w:r w:rsidRPr="000A77C8">
              <w:t>International English Language Testing System (IELTS)</w:t>
            </w:r>
          </w:p>
        </w:tc>
        <w:tc>
          <w:tcPr>
            <w:tcW w:w="7144" w:type="dxa"/>
          </w:tcPr>
          <w:p w14:paraId="06BD68D6" w14:textId="77777777" w:rsidR="004E4AE8" w:rsidRPr="000A77C8" w:rsidRDefault="004E4AE8" w:rsidP="00115A0E">
            <w:r w:rsidRPr="000A77C8">
              <w:t xml:space="preserve">An international standardised test of English language proficiency which is accepted by Australian institutions. It may also be used to fulfil an eligibility requirement for the </w:t>
            </w:r>
            <w:proofErr w:type="gramStart"/>
            <w:r w:rsidRPr="000A77C8">
              <w:t>Student</w:t>
            </w:r>
            <w:proofErr w:type="gramEnd"/>
            <w:r w:rsidRPr="000A77C8">
              <w:t xml:space="preserve"> visa (subclass 500)</w:t>
            </w:r>
            <w:r w:rsidR="00D81D90" w:rsidRPr="000A77C8">
              <w:t>.</w:t>
            </w:r>
            <w:r w:rsidRPr="000A77C8">
              <w:t xml:space="preserve"> </w:t>
            </w:r>
          </w:p>
        </w:tc>
      </w:tr>
      <w:tr w:rsidR="004E4AE8" w:rsidRPr="000A77C8" w14:paraId="41D05D58" w14:textId="77777777" w:rsidTr="1983B009">
        <w:trPr>
          <w:cantSplit/>
        </w:trPr>
        <w:tc>
          <w:tcPr>
            <w:tcW w:w="2405" w:type="dxa"/>
          </w:tcPr>
          <w:p w14:paraId="5AB8F09F" w14:textId="77777777" w:rsidR="004E4AE8" w:rsidRPr="000A77C8" w:rsidRDefault="004E4AE8" w:rsidP="00115A0E">
            <w:r w:rsidRPr="000A77C8">
              <w:t>Institution Contact Officer</w:t>
            </w:r>
          </w:p>
        </w:tc>
        <w:tc>
          <w:tcPr>
            <w:tcW w:w="7144" w:type="dxa"/>
          </w:tcPr>
          <w:p w14:paraId="03F3FA27" w14:textId="77777777" w:rsidR="004E4AE8" w:rsidRPr="000A77C8" w:rsidRDefault="004E4AE8" w:rsidP="00115A0E">
            <w:r w:rsidRPr="000A77C8">
              <w:t>An officer designated by the institution in Australia to be its main point of contact with DFAT</w:t>
            </w:r>
            <w:r w:rsidR="00D81D90" w:rsidRPr="000A77C8">
              <w:t>.</w:t>
            </w:r>
          </w:p>
        </w:tc>
      </w:tr>
      <w:tr w:rsidR="004E4AE8" w:rsidRPr="000A77C8" w14:paraId="4635B716" w14:textId="77777777" w:rsidTr="1983B009">
        <w:trPr>
          <w:cantSplit/>
        </w:trPr>
        <w:tc>
          <w:tcPr>
            <w:tcW w:w="2405" w:type="dxa"/>
          </w:tcPr>
          <w:p w14:paraId="7199D521" w14:textId="77777777" w:rsidR="004E4AE8" w:rsidRPr="000A77C8" w:rsidRDefault="004E4AE8" w:rsidP="004E4AE8">
            <w:r w:rsidRPr="000A77C8">
              <w:t>In-country</w:t>
            </w:r>
          </w:p>
        </w:tc>
        <w:tc>
          <w:tcPr>
            <w:tcW w:w="7144" w:type="dxa"/>
          </w:tcPr>
          <w:p w14:paraId="35923CDD" w14:textId="77777777" w:rsidR="004E4AE8" w:rsidRPr="000A77C8" w:rsidRDefault="004E4AE8" w:rsidP="00115A0E">
            <w:r w:rsidRPr="000A77C8">
              <w:t>In the applicant’s home country, not in Australia</w:t>
            </w:r>
            <w:r w:rsidR="00D81D90" w:rsidRPr="000A77C8">
              <w:t>.</w:t>
            </w:r>
          </w:p>
        </w:tc>
      </w:tr>
      <w:tr w:rsidR="004E4AE8" w:rsidRPr="000A77C8" w14:paraId="1EF48CF2" w14:textId="77777777" w:rsidTr="1983B009">
        <w:trPr>
          <w:cantSplit/>
        </w:trPr>
        <w:tc>
          <w:tcPr>
            <w:tcW w:w="2405" w:type="dxa"/>
          </w:tcPr>
          <w:p w14:paraId="15BDA7CD" w14:textId="77777777" w:rsidR="004E4AE8" w:rsidRPr="000A77C8" w:rsidRDefault="004E4AE8" w:rsidP="004E4AE8">
            <w:r w:rsidRPr="000A77C8">
              <w:t>Institution</w:t>
            </w:r>
          </w:p>
        </w:tc>
        <w:tc>
          <w:tcPr>
            <w:tcW w:w="7144" w:type="dxa"/>
          </w:tcPr>
          <w:p w14:paraId="27DB3106" w14:textId="77777777" w:rsidR="004E4AE8" w:rsidRPr="000A77C8" w:rsidRDefault="004E4AE8" w:rsidP="00115A0E">
            <w:r w:rsidRPr="000A77C8">
              <w:t>Australian tertiary education institution contracted by DFAT to provide education services to awardees</w:t>
            </w:r>
            <w:r w:rsidR="00D81D90" w:rsidRPr="000A77C8">
              <w:t>.</w:t>
            </w:r>
          </w:p>
        </w:tc>
      </w:tr>
      <w:tr w:rsidR="004E4AE8" w:rsidRPr="000A77C8" w14:paraId="72F2947E" w14:textId="77777777" w:rsidTr="1983B009">
        <w:trPr>
          <w:cantSplit/>
          <w:trHeight w:val="945"/>
        </w:trPr>
        <w:tc>
          <w:tcPr>
            <w:tcW w:w="2405" w:type="dxa"/>
          </w:tcPr>
          <w:p w14:paraId="26CFEA9F" w14:textId="77777777" w:rsidR="004E4AE8" w:rsidRPr="000A77C8" w:rsidRDefault="004E4AE8" w:rsidP="004E4AE8">
            <w:r w:rsidRPr="000A77C8">
              <w:t>Long-term award</w:t>
            </w:r>
          </w:p>
        </w:tc>
        <w:tc>
          <w:tcPr>
            <w:tcW w:w="7144" w:type="dxa"/>
          </w:tcPr>
          <w:p w14:paraId="11688CEA" w14:textId="77777777" w:rsidR="004E4AE8" w:rsidRPr="000A77C8" w:rsidRDefault="004E4AE8" w:rsidP="00115A0E">
            <w:r w:rsidRPr="000A77C8">
              <w:t xml:space="preserve">An award (scholarship) supporting studies of more than six months towards a course of </w:t>
            </w:r>
            <w:r w:rsidR="00DC4897" w:rsidRPr="000A77C8">
              <w:t>study</w:t>
            </w:r>
            <w:r w:rsidRPr="000A77C8">
              <w:t>, and which is recognised under the Australian Qualifications Framework</w:t>
            </w:r>
            <w:r w:rsidR="00D81D90" w:rsidRPr="000A77C8">
              <w:t>.</w:t>
            </w:r>
          </w:p>
        </w:tc>
      </w:tr>
      <w:tr w:rsidR="004E4AE8" w:rsidRPr="000A77C8" w14:paraId="28D2DD53" w14:textId="77777777" w:rsidTr="1983B009">
        <w:trPr>
          <w:cantSplit/>
        </w:trPr>
        <w:tc>
          <w:tcPr>
            <w:tcW w:w="2405" w:type="dxa"/>
          </w:tcPr>
          <w:p w14:paraId="5F379B69" w14:textId="77777777" w:rsidR="004E4AE8" w:rsidRPr="000A77C8" w:rsidRDefault="004E4AE8" w:rsidP="004E4AE8">
            <w:r w:rsidRPr="000A77C8">
              <w:t>Managing contractor</w:t>
            </w:r>
          </w:p>
        </w:tc>
        <w:tc>
          <w:tcPr>
            <w:tcW w:w="7144" w:type="dxa"/>
          </w:tcPr>
          <w:p w14:paraId="7351EBE0" w14:textId="77777777" w:rsidR="004E4AE8" w:rsidRPr="000A77C8" w:rsidRDefault="004E4AE8" w:rsidP="00115A0E">
            <w:r w:rsidRPr="000A77C8">
              <w:t>A person or organisation that is contracted by a DFAT Program Area to manage the implementation of awards</w:t>
            </w:r>
            <w:r w:rsidR="00D81D90" w:rsidRPr="000A77C8">
              <w:t>.</w:t>
            </w:r>
          </w:p>
        </w:tc>
      </w:tr>
      <w:tr w:rsidR="00FB72E5" w:rsidRPr="000A77C8" w14:paraId="352BDE29" w14:textId="77777777" w:rsidTr="1983B009">
        <w:trPr>
          <w:cantSplit/>
        </w:trPr>
        <w:tc>
          <w:tcPr>
            <w:tcW w:w="2405" w:type="dxa"/>
          </w:tcPr>
          <w:p w14:paraId="3C8170D3" w14:textId="77777777" w:rsidR="00FB72E5" w:rsidRPr="000A77C8" w:rsidRDefault="00FB72E5" w:rsidP="004E4AE8">
            <w:r w:rsidRPr="000A77C8">
              <w:t>Material</w:t>
            </w:r>
          </w:p>
        </w:tc>
        <w:tc>
          <w:tcPr>
            <w:tcW w:w="7144" w:type="dxa"/>
          </w:tcPr>
          <w:p w14:paraId="4CD226EB" w14:textId="77777777" w:rsidR="00FB72E5" w:rsidRPr="000A77C8" w:rsidRDefault="00FB72E5" w:rsidP="00115A0E">
            <w:r w:rsidRPr="000A77C8">
              <w:t>Includes articles in print or digital form, documents, equipment, software (including source code and object code versions), goods, information and data stored by any means including all copies and extracts of them</w:t>
            </w:r>
            <w:r w:rsidR="00642302" w:rsidRPr="000A77C8">
              <w:t>.</w:t>
            </w:r>
          </w:p>
        </w:tc>
      </w:tr>
      <w:tr w:rsidR="004E4AE8" w:rsidRPr="000A77C8" w14:paraId="79C064E3" w14:textId="77777777" w:rsidTr="1983B009">
        <w:trPr>
          <w:cantSplit/>
        </w:trPr>
        <w:tc>
          <w:tcPr>
            <w:tcW w:w="2405" w:type="dxa"/>
          </w:tcPr>
          <w:p w14:paraId="6EF6AE19" w14:textId="77777777" w:rsidR="004E4AE8" w:rsidRPr="000A77C8" w:rsidRDefault="004E4AE8" w:rsidP="00115A0E">
            <w:r w:rsidRPr="000A77C8">
              <w:t>OASIS</w:t>
            </w:r>
          </w:p>
        </w:tc>
        <w:tc>
          <w:tcPr>
            <w:tcW w:w="7144" w:type="dxa"/>
          </w:tcPr>
          <w:p w14:paraId="0881E1CF" w14:textId="77777777" w:rsidR="004E4AE8" w:rsidRPr="000A77C8" w:rsidRDefault="004E4AE8" w:rsidP="00115A0E">
            <w:r w:rsidRPr="000A77C8">
              <w:t>Online Australia Awards Scholarships Information System</w:t>
            </w:r>
            <w:r w:rsidR="00D81D90" w:rsidRPr="000A77C8">
              <w:t>.</w:t>
            </w:r>
          </w:p>
        </w:tc>
      </w:tr>
      <w:tr w:rsidR="004E4AE8" w:rsidRPr="000A77C8" w14:paraId="49B5424D" w14:textId="77777777" w:rsidTr="1983B009">
        <w:trPr>
          <w:cantSplit/>
        </w:trPr>
        <w:tc>
          <w:tcPr>
            <w:tcW w:w="2405" w:type="dxa"/>
          </w:tcPr>
          <w:p w14:paraId="64EB5C7D" w14:textId="77777777" w:rsidR="004E4AE8" w:rsidRPr="000A77C8" w:rsidRDefault="004E4AE8" w:rsidP="004E4AE8">
            <w:r w:rsidRPr="000A77C8">
              <w:lastRenderedPageBreak/>
              <w:t>Overseas</w:t>
            </w:r>
          </w:p>
        </w:tc>
        <w:tc>
          <w:tcPr>
            <w:tcW w:w="7144" w:type="dxa"/>
          </w:tcPr>
          <w:p w14:paraId="34480359" w14:textId="77777777" w:rsidR="004E4AE8" w:rsidRPr="000A77C8" w:rsidRDefault="004E4AE8" w:rsidP="00115A0E">
            <w:r w:rsidRPr="000A77C8">
              <w:t>Outside Australia</w:t>
            </w:r>
            <w:r w:rsidR="00D81D90" w:rsidRPr="000A77C8">
              <w:t>.</w:t>
            </w:r>
          </w:p>
        </w:tc>
      </w:tr>
      <w:tr w:rsidR="00C36A5A" w:rsidRPr="000A77C8" w14:paraId="685C795D" w14:textId="77777777" w:rsidTr="1983B009">
        <w:trPr>
          <w:cantSplit/>
        </w:trPr>
        <w:tc>
          <w:tcPr>
            <w:tcW w:w="2405" w:type="dxa"/>
          </w:tcPr>
          <w:p w14:paraId="608FA852" w14:textId="49CC31DD" w:rsidR="00C36A5A" w:rsidRPr="000A77C8" w:rsidRDefault="00C36A5A" w:rsidP="004E4AE8">
            <w:r>
              <w:t>OSHC</w:t>
            </w:r>
          </w:p>
        </w:tc>
        <w:tc>
          <w:tcPr>
            <w:tcW w:w="7144" w:type="dxa"/>
          </w:tcPr>
          <w:p w14:paraId="0239396B" w14:textId="27201CE1" w:rsidR="00C36A5A" w:rsidRPr="000A77C8" w:rsidRDefault="00C36A5A" w:rsidP="00115A0E">
            <w:r>
              <w:t>Overseas Student Health Cover.</w:t>
            </w:r>
          </w:p>
        </w:tc>
      </w:tr>
      <w:tr w:rsidR="008D75EB" w:rsidRPr="000A77C8" w14:paraId="4935A248" w14:textId="77777777" w:rsidTr="1983B009">
        <w:trPr>
          <w:cantSplit/>
        </w:trPr>
        <w:tc>
          <w:tcPr>
            <w:tcW w:w="2405" w:type="dxa"/>
          </w:tcPr>
          <w:p w14:paraId="49BD5D10" w14:textId="77777777" w:rsidR="008D75EB" w:rsidRPr="000A77C8" w:rsidRDefault="008D75EB" w:rsidP="004E4AE8">
            <w:r w:rsidRPr="000A77C8">
              <w:t>Pacific Secondary Schools Scholarship Program (PSSSP)</w:t>
            </w:r>
          </w:p>
        </w:tc>
        <w:tc>
          <w:tcPr>
            <w:tcW w:w="7144" w:type="dxa"/>
          </w:tcPr>
          <w:p w14:paraId="00A80788" w14:textId="77777777" w:rsidR="008D75EB" w:rsidRPr="000A77C8" w:rsidRDefault="004F18A4" w:rsidP="00115A0E">
            <w:r w:rsidRPr="000A77C8">
              <w:t>Secondary School Scholarships offered to applicants from Pacific countries.</w:t>
            </w:r>
          </w:p>
        </w:tc>
      </w:tr>
      <w:tr w:rsidR="004E4AE8" w:rsidRPr="000A77C8" w14:paraId="73A9BDB7" w14:textId="77777777" w:rsidTr="1983B009">
        <w:trPr>
          <w:cantSplit/>
        </w:trPr>
        <w:tc>
          <w:tcPr>
            <w:tcW w:w="2405" w:type="dxa"/>
          </w:tcPr>
          <w:p w14:paraId="299F6EA3" w14:textId="77777777" w:rsidR="004E4AE8" w:rsidRPr="000A77C8" w:rsidRDefault="004E4AE8" w:rsidP="004E4AE8">
            <w:r w:rsidRPr="000A77C8">
              <w:t>Panel</w:t>
            </w:r>
          </w:p>
        </w:tc>
        <w:tc>
          <w:tcPr>
            <w:tcW w:w="7144" w:type="dxa"/>
          </w:tcPr>
          <w:p w14:paraId="64643748" w14:textId="77777777" w:rsidR="004E4AE8" w:rsidRPr="000A77C8" w:rsidRDefault="004E4AE8" w:rsidP="004E4AE8">
            <w:r w:rsidRPr="000A77C8">
              <w:t>Group of people drawn together for the purposes of selecting awardees</w:t>
            </w:r>
            <w:r w:rsidR="00D81D90" w:rsidRPr="000A77C8">
              <w:t>.</w:t>
            </w:r>
          </w:p>
        </w:tc>
      </w:tr>
      <w:tr w:rsidR="004E4AE8" w:rsidRPr="000A77C8" w14:paraId="651A01B7" w14:textId="77777777" w:rsidTr="1983B009">
        <w:trPr>
          <w:cantSplit/>
        </w:trPr>
        <w:tc>
          <w:tcPr>
            <w:tcW w:w="2405" w:type="dxa"/>
          </w:tcPr>
          <w:p w14:paraId="51DFF949" w14:textId="77777777" w:rsidR="004E4AE8" w:rsidRPr="000A77C8" w:rsidRDefault="004E4AE8" w:rsidP="00115A0E">
            <w:r w:rsidRPr="000A77C8">
              <w:t>Partner government</w:t>
            </w:r>
          </w:p>
        </w:tc>
        <w:tc>
          <w:tcPr>
            <w:tcW w:w="7144" w:type="dxa"/>
          </w:tcPr>
          <w:p w14:paraId="186B3D43" w14:textId="77777777" w:rsidR="004E4AE8" w:rsidRPr="000A77C8" w:rsidRDefault="004E4AE8" w:rsidP="00115A0E">
            <w:r w:rsidRPr="000A77C8">
              <w:t xml:space="preserve">A government that has an agreement relating to Australia </w:t>
            </w:r>
            <w:r w:rsidR="00D81D90" w:rsidRPr="000A77C8">
              <w:t>Awards with</w:t>
            </w:r>
            <w:r w:rsidRPr="000A77C8">
              <w:t xml:space="preserve"> Australia</w:t>
            </w:r>
            <w:r w:rsidR="00D81D90" w:rsidRPr="000A77C8">
              <w:t>.</w:t>
            </w:r>
          </w:p>
        </w:tc>
      </w:tr>
      <w:tr w:rsidR="004E4AE8" w:rsidRPr="000A77C8" w14:paraId="36497E7A" w14:textId="77777777" w:rsidTr="1983B009">
        <w:trPr>
          <w:cantSplit/>
        </w:trPr>
        <w:tc>
          <w:tcPr>
            <w:tcW w:w="2405" w:type="dxa"/>
          </w:tcPr>
          <w:p w14:paraId="31C0A32C" w14:textId="77777777" w:rsidR="004E4AE8" w:rsidRPr="000A77C8" w:rsidRDefault="004E4AE8" w:rsidP="00115A0E">
            <w:r w:rsidRPr="000A77C8">
              <w:t>Pearson test of English Academic (PTE Academic)</w:t>
            </w:r>
          </w:p>
        </w:tc>
        <w:tc>
          <w:tcPr>
            <w:tcW w:w="7144" w:type="dxa"/>
          </w:tcPr>
          <w:p w14:paraId="464092B8" w14:textId="04A205CC" w:rsidR="004E4AE8" w:rsidRPr="000A77C8" w:rsidRDefault="008D7E7E" w:rsidP="00115A0E">
            <w:r w:rsidRPr="000A77C8">
              <w:t>An international standardised test of English language proficiency</w:t>
            </w:r>
            <w:r w:rsidR="002A7C22" w:rsidRPr="000A77C8">
              <w:t xml:space="preserve"> </w:t>
            </w:r>
            <w:r w:rsidR="004E4AE8" w:rsidRPr="000A77C8">
              <w:t xml:space="preserve">accepted by Australian institutions. It may also be used to fulfil an eligibility requirement for the </w:t>
            </w:r>
            <w:proofErr w:type="gramStart"/>
            <w:r w:rsidR="004E4AE8" w:rsidRPr="000A77C8">
              <w:t>Student</w:t>
            </w:r>
            <w:proofErr w:type="gramEnd"/>
            <w:r w:rsidR="004E4AE8" w:rsidRPr="000A77C8">
              <w:t xml:space="preserve"> visa (subclass 500)</w:t>
            </w:r>
            <w:r w:rsidR="00D81D90" w:rsidRPr="000A77C8">
              <w:t>.</w:t>
            </w:r>
          </w:p>
        </w:tc>
      </w:tr>
      <w:tr w:rsidR="004E4AE8" w:rsidRPr="000A77C8" w14:paraId="2792DA1C" w14:textId="77777777" w:rsidTr="1983B009">
        <w:trPr>
          <w:cantSplit/>
        </w:trPr>
        <w:tc>
          <w:tcPr>
            <w:tcW w:w="2405" w:type="dxa"/>
          </w:tcPr>
          <w:p w14:paraId="3C85DBCC" w14:textId="77777777" w:rsidR="004E4AE8" w:rsidRPr="000A77C8" w:rsidRDefault="004E4AE8" w:rsidP="00115A0E">
            <w:r w:rsidRPr="000A77C8">
              <w:t>Pre-course English</w:t>
            </w:r>
          </w:p>
        </w:tc>
        <w:tc>
          <w:tcPr>
            <w:tcW w:w="7144" w:type="dxa"/>
          </w:tcPr>
          <w:p w14:paraId="764DF3E7" w14:textId="77777777" w:rsidR="004E4AE8" w:rsidRPr="000A77C8" w:rsidRDefault="004E4AE8" w:rsidP="00115A0E">
            <w:r w:rsidRPr="000A77C8">
              <w:t>An intensive English program provided to awardees who need additional English language skills before starting their qualification studies (in-country or in Australia)</w:t>
            </w:r>
            <w:r w:rsidR="00D81D90" w:rsidRPr="000A77C8">
              <w:t>.</w:t>
            </w:r>
          </w:p>
        </w:tc>
      </w:tr>
      <w:tr w:rsidR="004E4AE8" w:rsidRPr="000A77C8" w14:paraId="56752AC3" w14:textId="77777777" w:rsidTr="1983B009">
        <w:trPr>
          <w:cantSplit/>
        </w:trPr>
        <w:tc>
          <w:tcPr>
            <w:tcW w:w="2405" w:type="dxa"/>
          </w:tcPr>
          <w:p w14:paraId="47C61AF2" w14:textId="77777777" w:rsidR="004E4AE8" w:rsidRPr="000A77C8" w:rsidRDefault="004E4AE8" w:rsidP="00115A0E">
            <w:r w:rsidRPr="000A77C8">
              <w:t>Placement offer</w:t>
            </w:r>
          </w:p>
        </w:tc>
        <w:tc>
          <w:tcPr>
            <w:tcW w:w="7144" w:type="dxa"/>
          </w:tcPr>
          <w:p w14:paraId="1604874A" w14:textId="60CCB800" w:rsidR="004E4AE8" w:rsidRPr="000A77C8" w:rsidRDefault="004E4AE8" w:rsidP="004E4AE8">
            <w:r w:rsidRPr="000A77C8">
              <w:t xml:space="preserve">An offer of enrolment made by the institution to the awardee. The placement offer specifies the course, duration of study </w:t>
            </w:r>
            <w:r w:rsidR="008D7E7E" w:rsidRPr="000A77C8">
              <w:t>and</w:t>
            </w:r>
            <w:r w:rsidRPr="000A77C8">
              <w:t xml:space="preserve"> includes an estimate of the associated costs such as academic fees and stipend allowances</w:t>
            </w:r>
            <w:r w:rsidR="00D81D90" w:rsidRPr="000A77C8">
              <w:t>.</w:t>
            </w:r>
          </w:p>
          <w:p w14:paraId="46C6DF66" w14:textId="77777777" w:rsidR="004E4AE8" w:rsidRPr="000A77C8" w:rsidRDefault="004E4AE8" w:rsidP="00115A0E">
            <w:r w:rsidRPr="000A77C8">
              <w:t>Placements (requests and offers) are processed in OASIS between the Program Area and the institution</w:t>
            </w:r>
            <w:r w:rsidR="00D81D90" w:rsidRPr="000A77C8">
              <w:t>.</w:t>
            </w:r>
          </w:p>
        </w:tc>
      </w:tr>
      <w:tr w:rsidR="004E4AE8" w:rsidRPr="000A77C8" w14:paraId="5A313E40" w14:textId="77777777" w:rsidTr="1983B009">
        <w:trPr>
          <w:cantSplit/>
        </w:trPr>
        <w:tc>
          <w:tcPr>
            <w:tcW w:w="2405" w:type="dxa"/>
          </w:tcPr>
          <w:p w14:paraId="67F66B74" w14:textId="77777777" w:rsidR="004E4AE8" w:rsidRPr="000A77C8" w:rsidRDefault="004E4AE8" w:rsidP="004E4AE8">
            <w:r w:rsidRPr="000A77C8">
              <w:t>Program Area</w:t>
            </w:r>
          </w:p>
        </w:tc>
        <w:tc>
          <w:tcPr>
            <w:tcW w:w="7144" w:type="dxa"/>
          </w:tcPr>
          <w:p w14:paraId="73854191" w14:textId="77777777" w:rsidR="004E4AE8" w:rsidRPr="000A77C8" w:rsidRDefault="004E4AE8" w:rsidP="00115A0E">
            <w:r w:rsidRPr="000A77C8">
              <w:t>DFAT country program, often located outside Australia and usually at an Australian diplomatic mission (Embassy or High Commission)</w:t>
            </w:r>
            <w:r w:rsidR="00D81D90" w:rsidRPr="000A77C8">
              <w:t>.</w:t>
            </w:r>
          </w:p>
        </w:tc>
      </w:tr>
      <w:tr w:rsidR="004E4AE8" w:rsidRPr="000A77C8" w14:paraId="2691FF8B" w14:textId="77777777" w:rsidTr="1983B009">
        <w:trPr>
          <w:cantSplit/>
          <w:trHeight w:val="1045"/>
        </w:trPr>
        <w:tc>
          <w:tcPr>
            <w:tcW w:w="2405" w:type="dxa"/>
          </w:tcPr>
          <w:p w14:paraId="2E2E10B7" w14:textId="77777777" w:rsidR="004E4AE8" w:rsidRPr="000A77C8" w:rsidRDefault="004E4AE8" w:rsidP="00115A0E">
            <w:r w:rsidRPr="000A77C8">
              <w:t>Post-scholarship externally funded program</w:t>
            </w:r>
          </w:p>
        </w:tc>
        <w:tc>
          <w:tcPr>
            <w:tcW w:w="7144" w:type="dxa"/>
          </w:tcPr>
          <w:p w14:paraId="384412CC" w14:textId="77777777" w:rsidR="004E4AE8" w:rsidRPr="000A77C8" w:rsidRDefault="004E4AE8" w:rsidP="00115A0E">
            <w:r w:rsidRPr="000A77C8">
              <w:t>Study or other activity undertaken in Australia after awardees finish their Australia Award Scholarship studies (e.g. PhD)</w:t>
            </w:r>
            <w:r w:rsidR="00D81D90" w:rsidRPr="000A77C8">
              <w:t>.</w:t>
            </w:r>
          </w:p>
        </w:tc>
      </w:tr>
      <w:tr w:rsidR="004E4AE8" w:rsidRPr="000A77C8" w14:paraId="609DFB4C" w14:textId="77777777" w:rsidTr="1983B009">
        <w:trPr>
          <w:cantSplit/>
        </w:trPr>
        <w:tc>
          <w:tcPr>
            <w:tcW w:w="2405" w:type="dxa"/>
          </w:tcPr>
          <w:p w14:paraId="4A052C65" w14:textId="77777777" w:rsidR="004E4AE8" w:rsidRPr="000A77C8" w:rsidRDefault="004E4AE8" w:rsidP="004E4AE8">
            <w:r w:rsidRPr="000A77C8">
              <w:t xml:space="preserve">Preliminary program </w:t>
            </w:r>
          </w:p>
        </w:tc>
        <w:tc>
          <w:tcPr>
            <w:tcW w:w="7144" w:type="dxa"/>
          </w:tcPr>
          <w:p w14:paraId="438501AC" w14:textId="77777777" w:rsidR="004E4AE8" w:rsidRPr="000A77C8" w:rsidRDefault="004E4AE8" w:rsidP="00115A0E">
            <w:r w:rsidRPr="000A77C8">
              <w:t>Courses deemed necessary by the institution to enable a postgraduate awardee to successfully complete their qualification in the timeframe specified by the institution</w:t>
            </w:r>
            <w:r w:rsidR="00D81D90" w:rsidRPr="000A77C8">
              <w:t>.</w:t>
            </w:r>
          </w:p>
        </w:tc>
      </w:tr>
      <w:tr w:rsidR="004E4AE8" w:rsidRPr="000A77C8" w14:paraId="7D8890BE" w14:textId="77777777" w:rsidTr="1983B009">
        <w:trPr>
          <w:cantSplit/>
        </w:trPr>
        <w:tc>
          <w:tcPr>
            <w:tcW w:w="2405" w:type="dxa"/>
          </w:tcPr>
          <w:p w14:paraId="27BE8E51" w14:textId="77777777" w:rsidR="004E4AE8" w:rsidRPr="000A77C8" w:rsidRDefault="004E4AE8" w:rsidP="00115A0E">
            <w:r w:rsidRPr="000A77C8">
              <w:t>Preparation program</w:t>
            </w:r>
          </w:p>
        </w:tc>
        <w:tc>
          <w:tcPr>
            <w:tcW w:w="7144" w:type="dxa"/>
          </w:tcPr>
          <w:p w14:paraId="54668EFE" w14:textId="77777777" w:rsidR="004E4AE8" w:rsidRPr="000A77C8" w:rsidRDefault="004E4AE8" w:rsidP="00115A0E">
            <w:r w:rsidRPr="000A77C8">
              <w:t xml:space="preserve">One or more introductory courses that an institution can require awardees to undertake before they start their chosen course. Preparation programs include pre-course English, preliminary </w:t>
            </w:r>
            <w:proofErr w:type="gramStart"/>
            <w:r w:rsidRPr="000A77C8">
              <w:t>programs</w:t>
            </w:r>
            <w:proofErr w:type="gramEnd"/>
            <w:r w:rsidRPr="000A77C8">
              <w:t xml:space="preserve"> and foundation programs</w:t>
            </w:r>
            <w:r w:rsidR="00D81D90" w:rsidRPr="000A77C8">
              <w:t>.</w:t>
            </w:r>
          </w:p>
        </w:tc>
      </w:tr>
      <w:tr w:rsidR="00C36A5A" w:rsidRPr="000A77C8" w14:paraId="12385B8B" w14:textId="77777777" w:rsidTr="1983B009">
        <w:trPr>
          <w:cantSplit/>
        </w:trPr>
        <w:tc>
          <w:tcPr>
            <w:tcW w:w="2405" w:type="dxa"/>
          </w:tcPr>
          <w:p w14:paraId="4D577497" w14:textId="4B245207" w:rsidR="00C36A5A" w:rsidRPr="000A77C8" w:rsidRDefault="00C36A5A" w:rsidP="004E4AE8">
            <w:r>
              <w:lastRenderedPageBreak/>
              <w:t>PSEAH</w:t>
            </w:r>
          </w:p>
        </w:tc>
        <w:tc>
          <w:tcPr>
            <w:tcW w:w="7144" w:type="dxa"/>
          </w:tcPr>
          <w:p w14:paraId="2F20A3CA" w14:textId="466856D5" w:rsidR="00C36A5A" w:rsidRPr="000A77C8" w:rsidRDefault="00C36A5A" w:rsidP="00DC4897">
            <w:r>
              <w:t xml:space="preserve">Preventing Sexual Exploitation, Abuse and </w:t>
            </w:r>
            <w:r w:rsidR="008D7E7E">
              <w:t>Harassment</w:t>
            </w:r>
          </w:p>
        </w:tc>
      </w:tr>
      <w:tr w:rsidR="004E4AE8" w:rsidRPr="000A77C8" w14:paraId="3E02F142" w14:textId="77777777" w:rsidTr="1983B009">
        <w:trPr>
          <w:cantSplit/>
        </w:trPr>
        <w:tc>
          <w:tcPr>
            <w:tcW w:w="2405" w:type="dxa"/>
          </w:tcPr>
          <w:p w14:paraId="7B25CD7E" w14:textId="77777777" w:rsidR="004E4AE8" w:rsidRPr="000A77C8" w:rsidRDefault="004E4AE8" w:rsidP="004E4AE8">
            <w:r w:rsidRPr="000A77C8">
              <w:t>Reasonable adjustments</w:t>
            </w:r>
          </w:p>
        </w:tc>
        <w:tc>
          <w:tcPr>
            <w:tcW w:w="7144" w:type="dxa"/>
          </w:tcPr>
          <w:p w14:paraId="7449605E" w14:textId="2AD495AB" w:rsidR="004E4AE8" w:rsidRPr="000A77C8" w:rsidRDefault="004E4AE8" w:rsidP="00DC4897">
            <w:r w:rsidRPr="000A77C8">
              <w:t xml:space="preserve">Measures which an education provider is required to make to ensure </w:t>
            </w:r>
            <w:r w:rsidR="005E3298">
              <w:t>awardees</w:t>
            </w:r>
            <w:r w:rsidR="005E3298" w:rsidRPr="000A77C8">
              <w:t xml:space="preserve"> </w:t>
            </w:r>
            <w:r w:rsidRPr="000A77C8">
              <w:t xml:space="preserve">with a disability </w:t>
            </w:r>
            <w:r w:rsidR="00DC4897" w:rsidRPr="000A77C8">
              <w:t>are enabled to</w:t>
            </w:r>
            <w:r w:rsidRPr="000A77C8">
              <w:t xml:space="preserve"> participate </w:t>
            </w:r>
            <w:r w:rsidR="00DC4897" w:rsidRPr="000A77C8">
              <w:t xml:space="preserve">in their course of study </w:t>
            </w:r>
            <w:r w:rsidRPr="000A77C8">
              <w:t xml:space="preserve">on the same basis as </w:t>
            </w:r>
            <w:r w:rsidR="005E3298">
              <w:t>awardees</w:t>
            </w:r>
            <w:r w:rsidR="005E3298" w:rsidRPr="000A77C8">
              <w:t xml:space="preserve"> </w:t>
            </w:r>
            <w:r w:rsidRPr="000A77C8">
              <w:t>without a disability. Reasonable adjustments might include changes to the way a person enrols in a course, alterations to the physical environment and other facilities, and changes to the way training is delivered and skills are assessed.</w:t>
            </w:r>
          </w:p>
        </w:tc>
      </w:tr>
      <w:tr w:rsidR="004E4AE8" w:rsidRPr="000A77C8" w14:paraId="2EE17776" w14:textId="77777777" w:rsidTr="1983B009">
        <w:trPr>
          <w:cantSplit/>
        </w:trPr>
        <w:tc>
          <w:tcPr>
            <w:tcW w:w="2405" w:type="dxa"/>
          </w:tcPr>
          <w:p w14:paraId="11EE353D" w14:textId="77777777" w:rsidR="004E4AE8" w:rsidRPr="000A77C8" w:rsidRDefault="004E4AE8" w:rsidP="004E4AE8">
            <w:r w:rsidRPr="000A77C8">
              <w:t>Reasonable Accommodations</w:t>
            </w:r>
          </w:p>
        </w:tc>
        <w:tc>
          <w:tcPr>
            <w:tcW w:w="7144" w:type="dxa"/>
          </w:tcPr>
          <w:p w14:paraId="7A7D2AD7" w14:textId="77777777" w:rsidR="004E4AE8" w:rsidRPr="000A77C8" w:rsidRDefault="004E4AE8" w:rsidP="004E4AE8">
            <w:r w:rsidRPr="000A77C8">
              <w:t xml:space="preserve">Reasonable accommodation is the provision of support, modifications and/or adjustments that meet the individual needs of people with disabilities to ensure they enjoy and exercise all human rights and fundamental freedoms on an equal basis to others. Reasonable accommodation can include the provision of accessible transportation, sign-language interpreters, accessible meeting venues, and documents in accessible formats. </w:t>
            </w:r>
          </w:p>
        </w:tc>
      </w:tr>
      <w:tr w:rsidR="004E4AE8" w:rsidRPr="000A77C8" w14:paraId="5C31D954" w14:textId="77777777" w:rsidTr="1983B009">
        <w:trPr>
          <w:cantSplit/>
        </w:trPr>
        <w:tc>
          <w:tcPr>
            <w:tcW w:w="2405" w:type="dxa"/>
          </w:tcPr>
          <w:p w14:paraId="1AB0BF5D" w14:textId="77777777" w:rsidR="004E4AE8" w:rsidRPr="000A77C8" w:rsidRDefault="004E4AE8" w:rsidP="00115A0E">
            <w:r w:rsidRPr="000A77C8">
              <w:t>Reintegration plan</w:t>
            </w:r>
          </w:p>
        </w:tc>
        <w:tc>
          <w:tcPr>
            <w:tcW w:w="7144" w:type="dxa"/>
          </w:tcPr>
          <w:p w14:paraId="09AA0FEE" w14:textId="77777777" w:rsidR="004E4AE8" w:rsidRPr="000A77C8" w:rsidRDefault="004E4AE8" w:rsidP="00115A0E">
            <w:r w:rsidRPr="000A77C8">
              <w:t>An awardee’s proposed strategy for using the new skills and knowledge when they return home at the end of their studies in Australia</w:t>
            </w:r>
            <w:r w:rsidR="00D81D90" w:rsidRPr="000A77C8">
              <w:t>.</w:t>
            </w:r>
          </w:p>
        </w:tc>
      </w:tr>
      <w:tr w:rsidR="004E4AE8" w:rsidRPr="000A77C8" w14:paraId="7594E712" w14:textId="77777777" w:rsidTr="1983B009">
        <w:trPr>
          <w:cantSplit/>
        </w:trPr>
        <w:tc>
          <w:tcPr>
            <w:tcW w:w="2405" w:type="dxa"/>
          </w:tcPr>
          <w:p w14:paraId="7F6B4A5F" w14:textId="77777777" w:rsidR="004E4AE8" w:rsidRPr="000A77C8" w:rsidRDefault="004E4AE8" w:rsidP="004E4AE8">
            <w:r w:rsidRPr="000A77C8">
              <w:t>Request for placement</w:t>
            </w:r>
          </w:p>
        </w:tc>
        <w:tc>
          <w:tcPr>
            <w:tcW w:w="7144" w:type="dxa"/>
          </w:tcPr>
          <w:p w14:paraId="52111D11" w14:textId="77777777" w:rsidR="004E4AE8" w:rsidRPr="000A77C8" w:rsidRDefault="004E4AE8" w:rsidP="00115A0E">
            <w:r w:rsidRPr="000A77C8">
              <w:t xml:space="preserve">A request on behalf of an </w:t>
            </w:r>
            <w:r w:rsidR="00DC4897" w:rsidRPr="000A77C8">
              <w:t>awardee made through OASIS by a</w:t>
            </w:r>
            <w:r w:rsidRPr="000A77C8">
              <w:t xml:space="preserve"> DFAT Program Area or managing contractor for a placement offer from an institution</w:t>
            </w:r>
            <w:r w:rsidR="00D81D90" w:rsidRPr="000A77C8">
              <w:t>.</w:t>
            </w:r>
            <w:r w:rsidRPr="000A77C8">
              <w:t xml:space="preserve">  </w:t>
            </w:r>
          </w:p>
        </w:tc>
      </w:tr>
      <w:tr w:rsidR="00C36A5A" w:rsidRPr="000A77C8" w14:paraId="0EED028A" w14:textId="77777777" w:rsidTr="1983B009">
        <w:trPr>
          <w:cantSplit/>
        </w:trPr>
        <w:tc>
          <w:tcPr>
            <w:tcW w:w="2405" w:type="dxa"/>
          </w:tcPr>
          <w:p w14:paraId="18EA02AE" w14:textId="44BC780F" w:rsidR="00C36A5A" w:rsidRPr="000A77C8" w:rsidRDefault="00C36A5A" w:rsidP="00115A0E">
            <w:r>
              <w:t>SAS</w:t>
            </w:r>
          </w:p>
        </w:tc>
        <w:tc>
          <w:tcPr>
            <w:tcW w:w="7144" w:type="dxa"/>
          </w:tcPr>
          <w:p w14:paraId="64759BF5" w14:textId="41315ECE" w:rsidR="00C36A5A" w:rsidRPr="000A77C8" w:rsidRDefault="00C36A5A" w:rsidP="00115A0E">
            <w:r>
              <w:t>Supplementary Academic Support</w:t>
            </w:r>
          </w:p>
        </w:tc>
      </w:tr>
      <w:tr w:rsidR="004E4AE8" w:rsidRPr="000A77C8" w14:paraId="4F83D142" w14:textId="77777777" w:rsidTr="1983B009">
        <w:trPr>
          <w:cantSplit/>
        </w:trPr>
        <w:tc>
          <w:tcPr>
            <w:tcW w:w="2405" w:type="dxa"/>
          </w:tcPr>
          <w:p w14:paraId="6C718BD5" w14:textId="77777777" w:rsidR="004E4AE8" w:rsidRPr="000A77C8" w:rsidRDefault="004E4AE8" w:rsidP="00115A0E">
            <w:r w:rsidRPr="000A77C8">
              <w:t>Scholarship</w:t>
            </w:r>
          </w:p>
        </w:tc>
        <w:tc>
          <w:tcPr>
            <w:tcW w:w="7144" w:type="dxa"/>
          </w:tcPr>
          <w:p w14:paraId="5B0E529A" w14:textId="77777777" w:rsidR="004E4AE8" w:rsidRPr="000A77C8" w:rsidRDefault="004E4AE8" w:rsidP="00115A0E">
            <w:r w:rsidRPr="000A77C8">
              <w:t>A long-term award (Australia Awards Scholarship) funded by DFAT</w:t>
            </w:r>
            <w:r w:rsidR="00D81D90" w:rsidRPr="000A77C8">
              <w:t>.</w:t>
            </w:r>
            <w:r w:rsidRPr="000A77C8">
              <w:t xml:space="preserve"> </w:t>
            </w:r>
          </w:p>
        </w:tc>
      </w:tr>
      <w:tr w:rsidR="004E4AE8" w:rsidRPr="000A77C8" w14:paraId="616FE27B" w14:textId="77777777" w:rsidTr="1983B009">
        <w:trPr>
          <w:cantSplit/>
        </w:trPr>
        <w:tc>
          <w:tcPr>
            <w:tcW w:w="2405" w:type="dxa"/>
          </w:tcPr>
          <w:p w14:paraId="0EFFBFB9" w14:textId="77777777" w:rsidR="004E4AE8" w:rsidRPr="000A77C8" w:rsidRDefault="004E4AE8" w:rsidP="004E4AE8">
            <w:pPr>
              <w:rPr>
                <w:rFonts w:cs="Calibri"/>
              </w:rPr>
            </w:pPr>
            <w:r w:rsidRPr="000A77C8">
              <w:rPr>
                <w:rFonts w:cs="Calibri"/>
              </w:rPr>
              <w:lastRenderedPageBreak/>
              <w:t>Sensitive information</w:t>
            </w:r>
          </w:p>
        </w:tc>
        <w:tc>
          <w:tcPr>
            <w:tcW w:w="7144" w:type="dxa"/>
          </w:tcPr>
          <w:p w14:paraId="046AE185" w14:textId="77777777" w:rsidR="004E4AE8" w:rsidRPr="000A77C8" w:rsidRDefault="004E4AE8" w:rsidP="001E7259">
            <w:pPr>
              <w:pStyle w:val="paragraph"/>
              <w:ind w:left="567" w:hanging="567"/>
              <w:jc w:val="both"/>
              <w:rPr>
                <w:rFonts w:ascii="Calibri" w:hAnsi="Calibri"/>
              </w:rPr>
            </w:pPr>
            <w:r w:rsidRPr="000A77C8">
              <w:rPr>
                <w:rFonts w:ascii="Calibri" w:hAnsi="Calibri"/>
              </w:rPr>
              <w:tab/>
              <w:t xml:space="preserve">(a) </w:t>
            </w:r>
            <w:r w:rsidRPr="000A77C8">
              <w:rPr>
                <w:rFonts w:ascii="Calibri" w:hAnsi="Calibri"/>
              </w:rPr>
              <w:tab/>
              <w:t>information or an opinion about an individual’s:</w:t>
            </w:r>
          </w:p>
          <w:p w14:paraId="135A5F78" w14:textId="77777777" w:rsidR="004E4AE8" w:rsidRPr="000A77C8" w:rsidRDefault="004E4AE8" w:rsidP="001358A2">
            <w:pPr>
              <w:pStyle w:val="paragraphsub"/>
              <w:numPr>
                <w:ilvl w:val="0"/>
                <w:numId w:val="11"/>
              </w:numPr>
              <w:tabs>
                <w:tab w:val="clear" w:pos="1985"/>
              </w:tabs>
              <w:ind w:left="1456" w:hanging="567"/>
              <w:rPr>
                <w:rFonts w:ascii="Calibri" w:eastAsia="MS Mincho" w:hAnsi="Calibri"/>
              </w:rPr>
            </w:pPr>
            <w:r w:rsidRPr="000A77C8">
              <w:rPr>
                <w:rFonts w:ascii="Calibri" w:hAnsi="Calibri"/>
              </w:rPr>
              <w:t>racial or ethnic origin, or</w:t>
            </w:r>
          </w:p>
          <w:p w14:paraId="0D0D4242" w14:textId="77777777" w:rsidR="004E4AE8" w:rsidRPr="000A77C8" w:rsidRDefault="004E4AE8" w:rsidP="001358A2">
            <w:pPr>
              <w:pStyle w:val="paragraphsub"/>
              <w:numPr>
                <w:ilvl w:val="0"/>
                <w:numId w:val="11"/>
              </w:numPr>
              <w:tabs>
                <w:tab w:val="clear" w:pos="1985"/>
              </w:tabs>
              <w:ind w:left="1456" w:hanging="567"/>
              <w:rPr>
                <w:rFonts w:ascii="Calibri" w:eastAsia="MS Mincho" w:hAnsi="Calibri"/>
              </w:rPr>
            </w:pPr>
            <w:r w:rsidRPr="000A77C8">
              <w:rPr>
                <w:rFonts w:ascii="Calibri" w:hAnsi="Calibri"/>
              </w:rPr>
              <w:t>political opinions, or</w:t>
            </w:r>
          </w:p>
          <w:p w14:paraId="50B39247" w14:textId="6C290512" w:rsidR="004E4AE8" w:rsidRPr="000A77C8" w:rsidRDefault="004E4AE8" w:rsidP="001358A2">
            <w:pPr>
              <w:pStyle w:val="paragraphsub"/>
              <w:numPr>
                <w:ilvl w:val="0"/>
                <w:numId w:val="11"/>
              </w:numPr>
              <w:tabs>
                <w:tab w:val="clear" w:pos="1985"/>
              </w:tabs>
              <w:ind w:left="1456" w:hanging="567"/>
              <w:rPr>
                <w:rFonts w:ascii="Calibri" w:eastAsia="MS Mincho" w:hAnsi="Calibri"/>
              </w:rPr>
            </w:pPr>
            <w:r w:rsidRPr="000A77C8">
              <w:rPr>
                <w:rFonts w:ascii="Calibri" w:hAnsi="Calibri"/>
              </w:rPr>
              <w:t>membership of a political association, or</w:t>
            </w:r>
          </w:p>
          <w:p w14:paraId="13FF7F65" w14:textId="7CB48144" w:rsidR="004E4AE8" w:rsidRPr="000A77C8" w:rsidRDefault="004E4AE8" w:rsidP="001358A2">
            <w:pPr>
              <w:pStyle w:val="paragraphsub"/>
              <w:numPr>
                <w:ilvl w:val="0"/>
                <w:numId w:val="11"/>
              </w:numPr>
              <w:tabs>
                <w:tab w:val="clear" w:pos="1985"/>
              </w:tabs>
              <w:ind w:left="1456" w:hanging="567"/>
              <w:rPr>
                <w:rFonts w:ascii="Calibri" w:eastAsia="MS Mincho" w:hAnsi="Calibri"/>
              </w:rPr>
            </w:pPr>
            <w:r w:rsidRPr="000A77C8">
              <w:rPr>
                <w:rFonts w:ascii="Calibri" w:hAnsi="Calibri"/>
              </w:rPr>
              <w:t>religious beliefs or affiliations, or</w:t>
            </w:r>
          </w:p>
          <w:p w14:paraId="4BC6F1C0" w14:textId="33D0061D" w:rsidR="004E4AE8" w:rsidRPr="000A77C8" w:rsidRDefault="004E4AE8" w:rsidP="001358A2">
            <w:pPr>
              <w:pStyle w:val="paragraphsub"/>
              <w:numPr>
                <w:ilvl w:val="0"/>
                <w:numId w:val="11"/>
              </w:numPr>
              <w:tabs>
                <w:tab w:val="clear" w:pos="1985"/>
              </w:tabs>
              <w:ind w:left="1456" w:hanging="567"/>
              <w:rPr>
                <w:rFonts w:ascii="Calibri" w:eastAsia="MS Mincho" w:hAnsi="Calibri"/>
              </w:rPr>
            </w:pPr>
            <w:r w:rsidRPr="000A77C8">
              <w:rPr>
                <w:rFonts w:ascii="Calibri" w:hAnsi="Calibri"/>
              </w:rPr>
              <w:t>philosophical beliefs, or</w:t>
            </w:r>
          </w:p>
          <w:p w14:paraId="2A352519" w14:textId="4E875C7A" w:rsidR="004E4AE8" w:rsidRPr="000A77C8" w:rsidRDefault="004E4AE8" w:rsidP="001358A2">
            <w:pPr>
              <w:pStyle w:val="paragraphsub"/>
              <w:numPr>
                <w:ilvl w:val="0"/>
                <w:numId w:val="11"/>
              </w:numPr>
              <w:tabs>
                <w:tab w:val="clear" w:pos="1985"/>
              </w:tabs>
              <w:ind w:left="1456" w:hanging="567"/>
              <w:rPr>
                <w:rFonts w:ascii="Calibri" w:eastAsia="MS Mincho" w:hAnsi="Calibri"/>
              </w:rPr>
            </w:pPr>
            <w:r w:rsidRPr="000A77C8">
              <w:rPr>
                <w:rFonts w:ascii="Calibri" w:hAnsi="Calibri"/>
              </w:rPr>
              <w:t>membership of a professional or trade association, or</w:t>
            </w:r>
          </w:p>
          <w:p w14:paraId="53DCFB76" w14:textId="39F39B46" w:rsidR="004E4AE8" w:rsidRPr="000A77C8" w:rsidRDefault="004E4AE8" w:rsidP="001358A2">
            <w:pPr>
              <w:pStyle w:val="paragraphsub"/>
              <w:numPr>
                <w:ilvl w:val="0"/>
                <w:numId w:val="11"/>
              </w:numPr>
              <w:tabs>
                <w:tab w:val="clear" w:pos="1985"/>
              </w:tabs>
              <w:ind w:left="1456" w:hanging="567"/>
              <w:rPr>
                <w:rFonts w:ascii="Calibri" w:eastAsia="MS Mincho" w:hAnsi="Calibri"/>
              </w:rPr>
            </w:pPr>
            <w:r w:rsidRPr="000A77C8">
              <w:rPr>
                <w:rFonts w:ascii="Calibri" w:hAnsi="Calibri"/>
              </w:rPr>
              <w:t>membership of a trade union, or</w:t>
            </w:r>
          </w:p>
          <w:p w14:paraId="5FA7AD5D" w14:textId="77777777" w:rsidR="004E4AE8" w:rsidRPr="000A77C8" w:rsidRDefault="004E4AE8" w:rsidP="001358A2">
            <w:pPr>
              <w:pStyle w:val="paragraphsub"/>
              <w:numPr>
                <w:ilvl w:val="0"/>
                <w:numId w:val="11"/>
              </w:numPr>
              <w:tabs>
                <w:tab w:val="clear" w:pos="1985"/>
              </w:tabs>
              <w:ind w:left="1456" w:hanging="567"/>
              <w:rPr>
                <w:rFonts w:ascii="Calibri" w:eastAsia="MS Mincho" w:hAnsi="Calibri"/>
              </w:rPr>
            </w:pPr>
            <w:r w:rsidRPr="000A77C8">
              <w:rPr>
                <w:rFonts w:ascii="Calibri" w:hAnsi="Calibri"/>
              </w:rPr>
              <w:t>sexual preferences or practices, or</w:t>
            </w:r>
          </w:p>
          <w:p w14:paraId="3EB2BE46" w14:textId="519895EF" w:rsidR="004E4AE8" w:rsidRPr="000A77C8" w:rsidRDefault="004E4AE8" w:rsidP="001358A2">
            <w:pPr>
              <w:pStyle w:val="paragraphsub"/>
              <w:numPr>
                <w:ilvl w:val="0"/>
                <w:numId w:val="11"/>
              </w:numPr>
              <w:tabs>
                <w:tab w:val="clear" w:pos="1985"/>
              </w:tabs>
              <w:ind w:left="1456" w:hanging="567"/>
              <w:rPr>
                <w:rFonts w:ascii="Calibri" w:eastAsia="MS Mincho" w:hAnsi="Calibri"/>
              </w:rPr>
            </w:pPr>
            <w:r w:rsidRPr="000A77C8">
              <w:rPr>
                <w:rFonts w:ascii="Calibri" w:hAnsi="Calibri"/>
              </w:rPr>
              <w:t>criminal record,</w:t>
            </w:r>
          </w:p>
          <w:p w14:paraId="6A3A5613" w14:textId="77777777" w:rsidR="004E4AE8" w:rsidRPr="000A77C8" w:rsidRDefault="004E4AE8" w:rsidP="004E4AE8">
            <w:pPr>
              <w:pStyle w:val="paragraph"/>
              <w:ind w:left="567" w:hanging="567"/>
              <w:rPr>
                <w:rFonts w:ascii="Calibri" w:hAnsi="Calibri"/>
              </w:rPr>
            </w:pPr>
            <w:r w:rsidRPr="000A77C8">
              <w:rPr>
                <w:rFonts w:ascii="Calibri" w:hAnsi="Calibri"/>
              </w:rPr>
              <w:tab/>
            </w:r>
            <w:r w:rsidRPr="000A77C8">
              <w:rPr>
                <w:rFonts w:ascii="Calibri" w:hAnsi="Calibri"/>
              </w:rPr>
              <w:tab/>
              <w:t xml:space="preserve">     that is also personal information, or</w:t>
            </w:r>
          </w:p>
          <w:p w14:paraId="5B04FE27" w14:textId="17F4DDE3" w:rsidR="004E4AE8" w:rsidRPr="000A77C8" w:rsidRDefault="004E4AE8" w:rsidP="004E4AE8">
            <w:pPr>
              <w:pStyle w:val="paragraph"/>
              <w:ind w:left="567" w:hanging="567"/>
              <w:rPr>
                <w:rFonts w:ascii="Calibri" w:hAnsi="Calibri"/>
              </w:rPr>
            </w:pPr>
            <w:r w:rsidRPr="000A77C8">
              <w:rPr>
                <w:rFonts w:ascii="Calibri" w:hAnsi="Calibri"/>
              </w:rPr>
              <w:tab/>
              <w:t>(b)</w:t>
            </w:r>
            <w:r w:rsidR="001358A2">
              <w:rPr>
                <w:rFonts w:ascii="Calibri" w:hAnsi="Calibri"/>
              </w:rPr>
              <w:t xml:space="preserve">  </w:t>
            </w:r>
            <w:r w:rsidRPr="000A77C8">
              <w:rPr>
                <w:rFonts w:ascii="Calibri" w:hAnsi="Calibri"/>
              </w:rPr>
              <w:t xml:space="preserve"> </w:t>
            </w:r>
            <w:r w:rsidRPr="000A77C8">
              <w:rPr>
                <w:rFonts w:ascii="Calibri" w:hAnsi="Calibri"/>
              </w:rPr>
              <w:tab/>
              <w:t>health information about an individual, or</w:t>
            </w:r>
          </w:p>
          <w:p w14:paraId="7536DDE4" w14:textId="77777777" w:rsidR="001358A2" w:rsidRDefault="004E4AE8" w:rsidP="004E4AE8">
            <w:pPr>
              <w:pStyle w:val="paragraph"/>
              <w:ind w:left="567" w:hanging="567"/>
              <w:rPr>
                <w:rFonts w:ascii="Calibri" w:hAnsi="Calibri"/>
              </w:rPr>
            </w:pPr>
            <w:r w:rsidRPr="000A77C8">
              <w:rPr>
                <w:rFonts w:ascii="Calibri" w:hAnsi="Calibri"/>
              </w:rPr>
              <w:tab/>
              <w:t>(c)</w:t>
            </w:r>
            <w:r w:rsidR="001358A2">
              <w:rPr>
                <w:rFonts w:ascii="Calibri" w:hAnsi="Calibri"/>
              </w:rPr>
              <w:t xml:space="preserve">  </w:t>
            </w:r>
            <w:r w:rsidRPr="000A77C8">
              <w:rPr>
                <w:rFonts w:ascii="Calibri" w:hAnsi="Calibri"/>
              </w:rPr>
              <w:t xml:space="preserve"> </w:t>
            </w:r>
            <w:r w:rsidRPr="000A77C8">
              <w:rPr>
                <w:rFonts w:ascii="Calibri" w:hAnsi="Calibri"/>
              </w:rPr>
              <w:tab/>
              <w:t xml:space="preserve">genetic information about an individual that is not </w:t>
            </w:r>
          </w:p>
          <w:p w14:paraId="4E286BA6" w14:textId="5FEF3FA5" w:rsidR="004E4AE8" w:rsidRDefault="001358A2" w:rsidP="004E4AE8">
            <w:pPr>
              <w:pStyle w:val="paragraph"/>
              <w:ind w:left="567" w:hanging="567"/>
              <w:rPr>
                <w:rFonts w:ascii="Calibri" w:hAnsi="Calibri"/>
              </w:rPr>
            </w:pPr>
            <w:r>
              <w:rPr>
                <w:rFonts w:ascii="Calibri" w:hAnsi="Calibri"/>
              </w:rPr>
              <w:t xml:space="preserve">                  </w:t>
            </w:r>
            <w:r w:rsidR="004E4AE8" w:rsidRPr="000A77C8">
              <w:rPr>
                <w:rFonts w:ascii="Calibri" w:hAnsi="Calibri"/>
              </w:rPr>
              <w:t>otherwise health information</w:t>
            </w:r>
            <w:r w:rsidR="00D81D90" w:rsidRPr="000A77C8">
              <w:rPr>
                <w:rFonts w:ascii="Calibri" w:hAnsi="Calibri"/>
              </w:rPr>
              <w:t>.</w:t>
            </w:r>
          </w:p>
          <w:p w14:paraId="6997038B" w14:textId="7E1386D4" w:rsidR="00F85A69" w:rsidRPr="000A77C8" w:rsidRDefault="00F85A69" w:rsidP="004E4AE8">
            <w:pPr>
              <w:pStyle w:val="paragraph"/>
              <w:ind w:left="567" w:hanging="567"/>
              <w:rPr>
                <w:rFonts w:ascii="Calibri" w:hAnsi="Calibri"/>
              </w:rPr>
            </w:pPr>
          </w:p>
        </w:tc>
      </w:tr>
      <w:tr w:rsidR="004E4AE8" w:rsidRPr="000A77C8" w14:paraId="405F2528" w14:textId="77777777" w:rsidTr="1983B009">
        <w:trPr>
          <w:cantSplit/>
        </w:trPr>
        <w:tc>
          <w:tcPr>
            <w:tcW w:w="2405" w:type="dxa"/>
          </w:tcPr>
          <w:p w14:paraId="1C50739C" w14:textId="77777777" w:rsidR="004E4AE8" w:rsidRPr="000A77C8" w:rsidRDefault="004E4AE8" w:rsidP="00115A0E">
            <w:r w:rsidRPr="000A77C8">
              <w:rPr>
                <w:rFonts w:cs="Calibri"/>
              </w:rPr>
              <w:t>Student Contact Officer</w:t>
            </w:r>
          </w:p>
        </w:tc>
        <w:tc>
          <w:tcPr>
            <w:tcW w:w="7144" w:type="dxa"/>
          </w:tcPr>
          <w:p w14:paraId="556FE2DD" w14:textId="77777777" w:rsidR="004E4AE8" w:rsidRPr="000A77C8" w:rsidRDefault="004E4AE8" w:rsidP="004952E1">
            <w:r w:rsidRPr="000A77C8">
              <w:t>The person appointed by the institution to provide support services to Australia Awards Scholarship awardees</w:t>
            </w:r>
            <w:r w:rsidR="00D81D90" w:rsidRPr="000A77C8">
              <w:t>.</w:t>
            </w:r>
          </w:p>
        </w:tc>
      </w:tr>
      <w:tr w:rsidR="004E4AE8" w:rsidRPr="000A77C8" w14:paraId="144929BB" w14:textId="77777777" w:rsidTr="1983B009">
        <w:trPr>
          <w:cantSplit/>
        </w:trPr>
        <w:tc>
          <w:tcPr>
            <w:tcW w:w="2405" w:type="dxa"/>
          </w:tcPr>
          <w:p w14:paraId="1D214673" w14:textId="77777777" w:rsidR="004E4AE8" w:rsidRPr="000A77C8" w:rsidRDefault="004E4AE8" w:rsidP="004952E1">
            <w:r w:rsidRPr="000A77C8">
              <w:t>Suspension</w:t>
            </w:r>
          </w:p>
        </w:tc>
        <w:tc>
          <w:tcPr>
            <w:tcW w:w="7144" w:type="dxa"/>
          </w:tcPr>
          <w:p w14:paraId="2098783B" w14:textId="77777777" w:rsidR="004E4AE8" w:rsidRPr="000A77C8" w:rsidRDefault="004E4AE8" w:rsidP="004952E1">
            <w:r w:rsidRPr="000A77C8">
              <w:t>The temporary cessation of an awardee’s study program and financial support from DFAT</w:t>
            </w:r>
            <w:r w:rsidR="00D81D90" w:rsidRPr="000A77C8">
              <w:t>.</w:t>
            </w:r>
          </w:p>
        </w:tc>
      </w:tr>
      <w:tr w:rsidR="004E4AE8" w:rsidRPr="000A77C8" w14:paraId="3D0C749A" w14:textId="77777777" w:rsidTr="1983B009">
        <w:trPr>
          <w:cantSplit/>
        </w:trPr>
        <w:tc>
          <w:tcPr>
            <w:tcW w:w="2405" w:type="dxa"/>
          </w:tcPr>
          <w:p w14:paraId="55D2AA8C" w14:textId="77777777" w:rsidR="004E4AE8" w:rsidRPr="000A77C8" w:rsidRDefault="004E4AE8" w:rsidP="004952E1">
            <w:r w:rsidRPr="000A77C8">
              <w:t>Termination</w:t>
            </w:r>
          </w:p>
        </w:tc>
        <w:tc>
          <w:tcPr>
            <w:tcW w:w="7144" w:type="dxa"/>
          </w:tcPr>
          <w:p w14:paraId="0DE59EDE" w14:textId="77777777" w:rsidR="004E4AE8" w:rsidRPr="000A77C8" w:rsidRDefault="004E4AE8" w:rsidP="004952E1">
            <w:r w:rsidRPr="000A77C8">
              <w:t>DFATs decision to end an award before the completion of study</w:t>
            </w:r>
            <w:r w:rsidR="00D81D90" w:rsidRPr="000A77C8">
              <w:t>.</w:t>
            </w:r>
          </w:p>
        </w:tc>
      </w:tr>
      <w:tr w:rsidR="004E4AE8" w:rsidRPr="000A77C8" w14:paraId="22C20F0F" w14:textId="77777777" w:rsidTr="1983B009">
        <w:trPr>
          <w:cantSplit/>
        </w:trPr>
        <w:tc>
          <w:tcPr>
            <w:tcW w:w="2405" w:type="dxa"/>
          </w:tcPr>
          <w:p w14:paraId="21E21C80" w14:textId="77777777" w:rsidR="004E4AE8" w:rsidRPr="000A77C8" w:rsidRDefault="004E4AE8" w:rsidP="004952E1">
            <w:r w:rsidRPr="000A77C8">
              <w:t>Test of English as a Foreign Language (TOEFL)</w:t>
            </w:r>
          </w:p>
        </w:tc>
        <w:tc>
          <w:tcPr>
            <w:tcW w:w="7144" w:type="dxa"/>
          </w:tcPr>
          <w:p w14:paraId="7A6C2B32" w14:textId="77777777" w:rsidR="004E4AE8" w:rsidRPr="000A77C8" w:rsidRDefault="004E4AE8" w:rsidP="004952E1">
            <w:r w:rsidRPr="000A77C8">
              <w:t xml:space="preserve">An international standardised test of English language proficiency which is accepted by Australian institutions. It may also be used to fulfil an eligibility requirement for the </w:t>
            </w:r>
            <w:proofErr w:type="gramStart"/>
            <w:r w:rsidRPr="000A77C8">
              <w:t>Student</w:t>
            </w:r>
            <w:proofErr w:type="gramEnd"/>
            <w:r w:rsidRPr="000A77C8">
              <w:t xml:space="preserve"> visa (subclass 500)</w:t>
            </w:r>
            <w:r w:rsidR="00D81D90" w:rsidRPr="000A77C8">
              <w:t>.</w:t>
            </w:r>
            <w:r w:rsidRPr="000A77C8">
              <w:t xml:space="preserve"> </w:t>
            </w:r>
          </w:p>
        </w:tc>
      </w:tr>
      <w:tr w:rsidR="004E4AE8" w:rsidRPr="000A77C8" w14:paraId="517367B5" w14:textId="77777777" w:rsidTr="1983B009">
        <w:trPr>
          <w:cantSplit/>
        </w:trPr>
        <w:tc>
          <w:tcPr>
            <w:tcW w:w="2405" w:type="dxa"/>
          </w:tcPr>
          <w:p w14:paraId="09C86986" w14:textId="77777777" w:rsidR="004E4AE8" w:rsidRPr="000A77C8" w:rsidRDefault="004E4AE8" w:rsidP="004952E1">
            <w:r w:rsidRPr="000A77C8">
              <w:t>Variation</w:t>
            </w:r>
          </w:p>
        </w:tc>
        <w:tc>
          <w:tcPr>
            <w:tcW w:w="7144" w:type="dxa"/>
          </w:tcPr>
          <w:p w14:paraId="6885008F" w14:textId="77777777" w:rsidR="004E4AE8" w:rsidRPr="000A77C8" w:rsidRDefault="004E4AE8" w:rsidP="004952E1">
            <w:r w:rsidRPr="000A77C8">
              <w:t xml:space="preserve">Any change to the original placement </w:t>
            </w:r>
            <w:proofErr w:type="gramStart"/>
            <w:r w:rsidRPr="000A77C8">
              <w:t>offer</w:t>
            </w:r>
            <w:proofErr w:type="gramEnd"/>
            <w:r w:rsidRPr="000A77C8">
              <w:t xml:space="preserve"> made to the recipient of an award</w:t>
            </w:r>
            <w:r w:rsidR="00D81D90" w:rsidRPr="000A77C8">
              <w:t>.</w:t>
            </w:r>
          </w:p>
        </w:tc>
      </w:tr>
      <w:tr w:rsidR="004E4AE8" w:rsidRPr="000A77C8" w14:paraId="1DFEE8ED" w14:textId="77777777" w:rsidTr="1983B009">
        <w:trPr>
          <w:cantSplit/>
        </w:trPr>
        <w:tc>
          <w:tcPr>
            <w:tcW w:w="2405" w:type="dxa"/>
          </w:tcPr>
          <w:p w14:paraId="535E6AF6" w14:textId="77777777" w:rsidR="004E4AE8" w:rsidRPr="000A77C8" w:rsidRDefault="004E4AE8" w:rsidP="004E4AE8">
            <w:r w:rsidRPr="000A77C8">
              <w:t>Vocational education and training (VET)</w:t>
            </w:r>
          </w:p>
        </w:tc>
        <w:tc>
          <w:tcPr>
            <w:tcW w:w="7144" w:type="dxa"/>
          </w:tcPr>
          <w:p w14:paraId="683A41E5" w14:textId="77777777" w:rsidR="004E4AE8" w:rsidRPr="000A77C8" w:rsidRDefault="004E4AE8" w:rsidP="00DC4897">
            <w:r w:rsidRPr="000A77C8">
              <w:t xml:space="preserve">A qualification level designed to skill workers for particular industries. </w:t>
            </w:r>
            <w:r w:rsidR="00DC4897" w:rsidRPr="000A77C8">
              <w:t xml:space="preserve">  </w:t>
            </w:r>
            <w:r w:rsidRPr="000A77C8">
              <w:t xml:space="preserve">VET is part of a broad education network in Australia </w:t>
            </w:r>
            <w:r w:rsidR="00DC4897" w:rsidRPr="000A77C8">
              <w:t>which</w:t>
            </w:r>
            <w:r w:rsidRPr="000A77C8">
              <w:t xml:space="preserve"> includes schools, universities, and adult and community education</w:t>
            </w:r>
            <w:r w:rsidR="00D81D90" w:rsidRPr="000A77C8">
              <w:t>.</w:t>
            </w:r>
          </w:p>
        </w:tc>
      </w:tr>
      <w:tr w:rsidR="004E4AE8" w:rsidRPr="000A77C8" w14:paraId="5EE2ECC5" w14:textId="77777777" w:rsidTr="1983B009">
        <w:trPr>
          <w:cantSplit/>
        </w:trPr>
        <w:tc>
          <w:tcPr>
            <w:tcW w:w="2405" w:type="dxa"/>
          </w:tcPr>
          <w:p w14:paraId="573A93CE" w14:textId="77777777" w:rsidR="004E4AE8" w:rsidRPr="000A77C8" w:rsidRDefault="004E4AE8" w:rsidP="004E4AE8">
            <w:r w:rsidRPr="000A77C8">
              <w:t>Withdrawal</w:t>
            </w:r>
          </w:p>
        </w:tc>
        <w:tc>
          <w:tcPr>
            <w:tcW w:w="7144" w:type="dxa"/>
          </w:tcPr>
          <w:p w14:paraId="7D451927" w14:textId="77777777" w:rsidR="004E4AE8" w:rsidRPr="000A77C8" w:rsidRDefault="004E4AE8" w:rsidP="004952E1">
            <w:r w:rsidRPr="000A77C8">
              <w:t>When an awardee chooses to cease their award before completing the course of study</w:t>
            </w:r>
            <w:r w:rsidR="00D81D90" w:rsidRPr="000A77C8">
              <w:t>.</w:t>
            </w:r>
          </w:p>
        </w:tc>
      </w:tr>
    </w:tbl>
    <w:p w14:paraId="506A6EF6" w14:textId="24C6ACA5" w:rsidR="1983B009" w:rsidRDefault="1983B009"/>
    <w:p w14:paraId="42A2284B" w14:textId="77777777" w:rsidR="00743320" w:rsidRPr="000A77C8" w:rsidRDefault="00743320" w:rsidP="00743320">
      <w:pPr>
        <w:pStyle w:val="BodyCopy"/>
        <w:sectPr w:rsidR="00743320" w:rsidRPr="000A77C8" w:rsidSect="00C1689C">
          <w:headerReference w:type="default" r:id="rId32"/>
          <w:footerReference w:type="default" r:id="rId33"/>
          <w:headerReference w:type="first" r:id="rId34"/>
          <w:footerReference w:type="first" r:id="rId35"/>
          <w:pgSz w:w="11906" w:h="16838"/>
          <w:pgMar w:top="1440" w:right="1286" w:bottom="1440" w:left="1440" w:header="708" w:footer="708" w:gutter="0"/>
          <w:cols w:space="708"/>
          <w:docGrid w:linePitch="360"/>
        </w:sectPr>
      </w:pPr>
      <w:bookmarkStart w:id="65" w:name="_Toc163546577"/>
      <w:bookmarkStart w:id="66" w:name="_Toc189986119"/>
      <w:bookmarkStart w:id="67" w:name="_Toc342029518"/>
      <w:bookmarkStart w:id="68" w:name="_Toc343082250"/>
      <w:bookmarkStart w:id="69" w:name="_Toc469484850"/>
    </w:p>
    <w:p w14:paraId="61F0A035" w14:textId="23E6E6C6" w:rsidR="002268E7" w:rsidRPr="000A77C8" w:rsidRDefault="004754AD" w:rsidP="006F4129">
      <w:pPr>
        <w:pStyle w:val="Handbookchapterheading"/>
        <w:spacing w:before="120"/>
      </w:pPr>
      <w:bookmarkStart w:id="70" w:name="_Toc230493936"/>
      <w:bookmarkStart w:id="71" w:name="_Toc2064871279"/>
      <w:bookmarkStart w:id="72" w:name="_Toc136867468"/>
      <w:r>
        <w:lastRenderedPageBreak/>
        <w:t xml:space="preserve">Australia </w:t>
      </w:r>
      <w:bookmarkEnd w:id="65"/>
      <w:bookmarkEnd w:id="66"/>
      <w:r>
        <w:t>Awards</w:t>
      </w:r>
      <w:bookmarkEnd w:id="67"/>
      <w:bookmarkEnd w:id="68"/>
      <w:bookmarkEnd w:id="69"/>
      <w:bookmarkEnd w:id="70"/>
      <w:bookmarkEnd w:id="71"/>
      <w:bookmarkEnd w:id="72"/>
    </w:p>
    <w:p w14:paraId="673EFEB9" w14:textId="30EF73A7" w:rsidR="00AF217E" w:rsidRPr="000A77C8" w:rsidRDefault="00AF217E" w:rsidP="00AE168A">
      <w:pPr>
        <w:ind w:left="426"/>
        <w:rPr>
          <w:rFonts w:ascii="nimbussannovtmedregular" w:eastAsia="Times New Roman" w:hAnsi="nimbussannovtmedregular"/>
          <w:color w:val="060606"/>
          <w:sz w:val="21"/>
          <w:szCs w:val="21"/>
          <w:lang w:eastAsia="en-AU"/>
        </w:rPr>
      </w:pPr>
      <w:r w:rsidRPr="000A77C8">
        <w:t>The Australia Awards are prestigious international scholarships funded by the Australian Government that aim to contribute to the long</w:t>
      </w:r>
      <w:r w:rsidR="00353B41">
        <w:t>-</w:t>
      </w:r>
      <w:r w:rsidRPr="000A77C8">
        <w:t xml:space="preserve">term development needs of Australia's partner countries, in line with </w:t>
      </w:r>
      <w:r w:rsidR="00CF60BE" w:rsidRPr="000A77C8">
        <w:t xml:space="preserve">global, </w:t>
      </w:r>
      <w:proofErr w:type="gramStart"/>
      <w:r w:rsidRPr="000A77C8">
        <w:t>bilateral</w:t>
      </w:r>
      <w:proofErr w:type="gramEnd"/>
      <w:r w:rsidRPr="000A77C8">
        <w:t xml:space="preserve"> and regional agreements.</w:t>
      </w:r>
      <w:r w:rsidR="00F23BB0" w:rsidRPr="000A77C8">
        <w:t xml:space="preserve">  </w:t>
      </w:r>
      <w:r w:rsidRPr="000A77C8">
        <w:t xml:space="preserve">The Australia Awards are a whole-of-government initiative bringing together scholarships administered by the Department of Foreign Affairs and Trade and the Australian Centre for International Agricultural Research (ACIAR), offering the next generation of global leaders an opportunity to undertake study, </w:t>
      </w:r>
      <w:proofErr w:type="gramStart"/>
      <w:r w:rsidRPr="000A77C8">
        <w:t>research</w:t>
      </w:r>
      <w:proofErr w:type="gramEnd"/>
      <w:r w:rsidRPr="000A77C8">
        <w:t xml:space="preserve"> and professional development in Australia</w:t>
      </w:r>
      <w:r w:rsidR="00620F21" w:rsidRPr="000A77C8">
        <w:t>.</w:t>
      </w:r>
    </w:p>
    <w:p w14:paraId="76BEE781" w14:textId="30B39EE8" w:rsidR="00AF217E" w:rsidRPr="000A77C8" w:rsidRDefault="00AF217E" w:rsidP="00AE168A">
      <w:pPr>
        <w:ind w:left="426"/>
      </w:pPr>
      <w:r w:rsidRPr="000A77C8">
        <w:t>The Australian Government recognises that education develops skills and knowledge, builds enduring</w:t>
      </w:r>
      <w:r w:rsidR="001B01FE">
        <w:t xml:space="preserve"> links between</w:t>
      </w:r>
      <w:r w:rsidRPr="000A77C8">
        <w:t xml:space="preserve"> people</w:t>
      </w:r>
      <w:r w:rsidR="001B01FE">
        <w:t xml:space="preserve">, </w:t>
      </w:r>
      <w:r w:rsidR="00047A0C">
        <w:t xml:space="preserve">nations, </w:t>
      </w:r>
      <w:proofErr w:type="gramStart"/>
      <w:r w:rsidR="00047A0C" w:rsidRPr="000A77C8">
        <w:t>institutions</w:t>
      </w:r>
      <w:r w:rsidRPr="000A77C8">
        <w:t xml:space="preserve"> ,</w:t>
      </w:r>
      <w:proofErr w:type="gramEnd"/>
      <w:r w:rsidRPr="000A77C8">
        <w:t xml:space="preserve"> and has the power to influence positive change. </w:t>
      </w:r>
      <w:r w:rsidR="009F1DE0">
        <w:t>Australia</w:t>
      </w:r>
      <w:r w:rsidR="009F1DE0" w:rsidRPr="000A77C8">
        <w:t xml:space="preserve"> </w:t>
      </w:r>
      <w:r w:rsidRPr="000A77C8">
        <w:t xml:space="preserve">Awards strive to develop leadership potential and stimulate lasting change by empowering a global network of talented individuals through high-quality education experiences in Australia and overseas. Recipients return home with new ideas and knowledge, and the ability to make a significant contribution to their home countries as leaders in their field. </w:t>
      </w:r>
    </w:p>
    <w:p w14:paraId="14C43A13" w14:textId="0F90D990" w:rsidR="00AF217E" w:rsidRPr="000A77C8" w:rsidRDefault="00C212D4" w:rsidP="00AE168A">
      <w:pPr>
        <w:ind w:left="426"/>
      </w:pPr>
      <w:r>
        <w:t xml:space="preserve">Australia </w:t>
      </w:r>
      <w:r w:rsidR="00AF217E">
        <w:t>Awards also demonstrate Australia's commitment to providing</w:t>
      </w:r>
      <w:r>
        <w:t xml:space="preserve"> equitable</w:t>
      </w:r>
      <w:r w:rsidR="00AF217E">
        <w:t xml:space="preserve"> education opportunities </w:t>
      </w:r>
      <w:r w:rsidR="009F1DE0">
        <w:t xml:space="preserve">for </w:t>
      </w:r>
      <w:r w:rsidR="00847A75">
        <w:t xml:space="preserve">individuals </w:t>
      </w:r>
      <w:r w:rsidR="00ED775A">
        <w:t xml:space="preserve">to enable their contribution to national </w:t>
      </w:r>
      <w:r w:rsidR="00847A75">
        <w:t xml:space="preserve">development outcomes and economic growth. </w:t>
      </w:r>
      <w:r w:rsidR="00AF217E">
        <w:t xml:space="preserve">For Australia, the Awards build an engaged and influential global network of leaders, advocates and change-makers and establish a network of ambassadors across the world. </w:t>
      </w:r>
    </w:p>
    <w:p w14:paraId="46F4A845" w14:textId="0C014C70" w:rsidR="00AF217E" w:rsidRPr="000A77C8" w:rsidRDefault="00A1535F" w:rsidP="00AE168A">
      <w:pPr>
        <w:ind w:left="426"/>
      </w:pPr>
      <w:r>
        <w:t>Australia</w:t>
      </w:r>
      <w:r w:rsidRPr="000A77C8">
        <w:t xml:space="preserve"> </w:t>
      </w:r>
      <w:r w:rsidR="00AF217E" w:rsidRPr="000A77C8">
        <w:t xml:space="preserve">Awards also contribute to the productivity of Australia and the development of people-to-people links between Australia, our regional </w:t>
      </w:r>
      <w:proofErr w:type="gramStart"/>
      <w:r>
        <w:t>partner</w:t>
      </w:r>
      <w:r w:rsidRPr="000A77C8">
        <w:t>s</w:t>
      </w:r>
      <w:proofErr w:type="gramEnd"/>
      <w:r w:rsidRPr="000A77C8">
        <w:t xml:space="preserve"> </w:t>
      </w:r>
      <w:r w:rsidR="00AF217E" w:rsidRPr="000A77C8">
        <w:t>and the broader international community</w:t>
      </w:r>
      <w:r w:rsidR="00F23BB0" w:rsidRPr="000A77C8">
        <w:t>.</w:t>
      </w:r>
    </w:p>
    <w:p w14:paraId="32E82FD7" w14:textId="7C3FD6F8" w:rsidR="004754AD" w:rsidRPr="000A77C8" w:rsidRDefault="004754AD" w:rsidP="001F68C7">
      <w:pPr>
        <w:pStyle w:val="Style2222"/>
      </w:pPr>
      <w:bookmarkStart w:id="73" w:name="_Toc469484851"/>
      <w:bookmarkStart w:id="74" w:name="_Toc1076747655"/>
      <w:bookmarkStart w:id="75" w:name="_Toc1326976305"/>
      <w:bookmarkStart w:id="76" w:name="_Toc136867469"/>
      <w:r>
        <w:t>Australia Awards Scholarships</w:t>
      </w:r>
      <w:bookmarkEnd w:id="73"/>
      <w:bookmarkEnd w:id="74"/>
      <w:bookmarkEnd w:id="75"/>
      <w:bookmarkEnd w:id="76"/>
    </w:p>
    <w:p w14:paraId="10801D9B" w14:textId="5A3F57B3" w:rsidR="004754AD" w:rsidRPr="000A77C8" w:rsidRDefault="004754AD" w:rsidP="001919E7">
      <w:pPr>
        <w:pStyle w:val="ListParagraph"/>
        <w:tabs>
          <w:tab w:val="left" w:pos="2127"/>
        </w:tabs>
        <w:spacing w:before="120" w:after="120"/>
        <w:ind w:left="1560" w:hanging="851"/>
        <w:contextualSpacing w:val="0"/>
      </w:pPr>
      <w:r w:rsidRPr="000A77C8">
        <w:t xml:space="preserve">Australia Awards Scholarships </w:t>
      </w:r>
      <w:r w:rsidR="00CF60BE" w:rsidRPr="000A77C8">
        <w:t xml:space="preserve">demonstrate Australia’s commitment to the 2030 Agenda on Sustainable Development. They </w:t>
      </w:r>
      <w:r w:rsidRPr="000A77C8">
        <w:t xml:space="preserve">aim to contribute to the long-term development needs of Australia's partner countries in line with </w:t>
      </w:r>
      <w:r w:rsidR="00D87A65" w:rsidRPr="000A77C8">
        <w:t xml:space="preserve">Australia’s aid priorities and </w:t>
      </w:r>
      <w:r w:rsidRPr="000A77C8">
        <w:t>bilateral and regional agreements. They provide opportunities for people from developing countries to undertake full-time undergraduate or postgraduate study at participating Australian universities and Technical and Further Education (TAFE) institutions.</w:t>
      </w:r>
      <w:r w:rsidR="00FE3637">
        <w:br/>
      </w:r>
    </w:p>
    <w:p w14:paraId="6714432C" w14:textId="536F8855" w:rsidR="004754AD" w:rsidRPr="000A77C8" w:rsidRDefault="00400F43" w:rsidP="001919E7">
      <w:pPr>
        <w:pStyle w:val="ListParagraph"/>
        <w:tabs>
          <w:tab w:val="left" w:pos="2127"/>
        </w:tabs>
        <w:spacing w:before="120" w:after="120"/>
        <w:ind w:left="1560" w:hanging="851"/>
        <w:contextualSpacing w:val="0"/>
      </w:pPr>
      <w:bookmarkStart w:id="77" w:name="_Ref125377135"/>
      <w:r>
        <w:t>T</w:t>
      </w:r>
      <w:r w:rsidR="0271B2E6">
        <w:t xml:space="preserve">he Australian Government encourages equity for all, without discrimination. Australia Awards Scholarships support study by people with disability and people from marginal or minority </w:t>
      </w:r>
      <w:proofErr w:type="gramStart"/>
      <w:r w:rsidR="0271B2E6" w:rsidRPr="1983B009">
        <w:t>groups, and</w:t>
      </w:r>
      <w:proofErr w:type="gramEnd"/>
      <w:r w:rsidR="0271B2E6" w:rsidRPr="1983B009">
        <w:t xml:space="preserve"> aim to empower women to participate in the economy, leadership and education.</w:t>
      </w:r>
      <w:bookmarkEnd w:id="77"/>
    </w:p>
    <w:p w14:paraId="7951AF98" w14:textId="046AEE6D" w:rsidR="004754AD" w:rsidRPr="000A77C8" w:rsidRDefault="004754AD" w:rsidP="001919E7">
      <w:pPr>
        <w:pStyle w:val="ListParagraph"/>
        <w:tabs>
          <w:tab w:val="left" w:pos="2127"/>
        </w:tabs>
        <w:spacing w:before="120" w:after="120"/>
        <w:ind w:left="1560" w:hanging="851"/>
        <w:contextualSpacing w:val="0"/>
      </w:pPr>
      <w:r>
        <w:t>The study and research opportunities provided by Australia Awards Scholarships develop the skills and knowledge of individuals to drive change and contribute to the development outcomes of their own country.</w:t>
      </w:r>
    </w:p>
    <w:p w14:paraId="4DCA5075" w14:textId="01180A4D" w:rsidR="004754AD" w:rsidRPr="000A77C8" w:rsidRDefault="004754AD" w:rsidP="001919E7">
      <w:pPr>
        <w:pStyle w:val="ListParagraph"/>
        <w:tabs>
          <w:tab w:val="left" w:pos="2127"/>
        </w:tabs>
        <w:spacing w:before="120" w:after="120"/>
        <w:ind w:left="1560" w:hanging="851"/>
        <w:contextualSpacing w:val="0"/>
      </w:pPr>
      <w:r>
        <w:t xml:space="preserve">To ensure the development impact of Australia Awards Scholarships, all awardees must return home on completion of their studies so they can contribute to development in their country. Awardees are required to leave Australia for a minimum of two years after completing their scholarship. Failure to do so </w:t>
      </w:r>
      <w:r w:rsidR="00E52B6B">
        <w:t xml:space="preserve">without prior approval from DFAT </w:t>
      </w:r>
      <w:r>
        <w:t>will result in the awardee incurring a debt</w:t>
      </w:r>
      <w:r w:rsidR="00E436DE">
        <w:t xml:space="preserve"> to the Commonwealth of Australia</w:t>
      </w:r>
      <w:r>
        <w:t xml:space="preserve"> for the total accrued cost of their scholarship.</w:t>
      </w:r>
      <w:r w:rsidR="00870C63">
        <w:t xml:space="preserve"> </w:t>
      </w:r>
      <w:r w:rsidR="00CB531B">
        <w:t>Alumni</w:t>
      </w:r>
      <w:r w:rsidR="0032546C">
        <w:t xml:space="preserve"> may seek </w:t>
      </w:r>
      <w:r w:rsidR="000D4055">
        <w:t xml:space="preserve">a no objection letter from DFAT </w:t>
      </w:r>
      <w:r w:rsidR="00802485">
        <w:t xml:space="preserve">for any </w:t>
      </w:r>
      <w:r w:rsidR="0032546C">
        <w:t>travel to Australia within this two</w:t>
      </w:r>
      <w:r w:rsidR="00C15519">
        <w:t>-</w:t>
      </w:r>
      <w:r w:rsidR="0032546C">
        <w:t>year period.</w:t>
      </w:r>
    </w:p>
    <w:p w14:paraId="657D6441" w14:textId="04FD3D6D" w:rsidR="004754AD" w:rsidRPr="000A77C8" w:rsidRDefault="004754AD" w:rsidP="00062E94">
      <w:pPr>
        <w:pStyle w:val="ListParagraph"/>
        <w:tabs>
          <w:tab w:val="left" w:pos="2127"/>
        </w:tabs>
        <w:spacing w:before="120" w:after="120"/>
        <w:ind w:hanging="851"/>
        <w:contextualSpacing w:val="0"/>
      </w:pPr>
      <w:r>
        <w:lastRenderedPageBreak/>
        <w:t>Australia Awards Scholarships generally cover the following fees and entitlements: (</w:t>
      </w:r>
      <w:r w:rsidR="00C931B6">
        <w:t>Refer</w:t>
      </w:r>
      <w:r>
        <w:t xml:space="preserve"> </w:t>
      </w:r>
      <w:hyperlink w:anchor="Chapter_10">
        <w:r w:rsidRPr="1983B009">
          <w:rPr>
            <w:rStyle w:val="Hyperlink"/>
          </w:rPr>
          <w:t>Chapter 10</w:t>
        </w:r>
      </w:hyperlink>
      <w:r>
        <w:t xml:space="preserve"> for further details.)</w:t>
      </w:r>
    </w:p>
    <w:p w14:paraId="167C03F5" w14:textId="77777777" w:rsidR="004754AD" w:rsidRPr="000A77C8" w:rsidRDefault="004754AD" w:rsidP="00BA5AE3">
      <w:pPr>
        <w:pStyle w:val="ListParagraph"/>
        <w:numPr>
          <w:ilvl w:val="3"/>
          <w:numId w:val="1"/>
        </w:numPr>
        <w:tabs>
          <w:tab w:val="left" w:pos="2552"/>
        </w:tabs>
        <w:ind w:hanging="425"/>
      </w:pPr>
      <w:r w:rsidRPr="000A77C8">
        <w:t>full tuition fees</w:t>
      </w:r>
    </w:p>
    <w:p w14:paraId="2EB08886" w14:textId="77777777" w:rsidR="004754AD" w:rsidRPr="000A77C8" w:rsidRDefault="004754AD" w:rsidP="00BA5AE3">
      <w:pPr>
        <w:pStyle w:val="ListParagraph"/>
        <w:numPr>
          <w:ilvl w:val="3"/>
          <w:numId w:val="1"/>
        </w:numPr>
        <w:tabs>
          <w:tab w:val="left" w:pos="2552"/>
        </w:tabs>
        <w:ind w:hanging="425"/>
      </w:pPr>
      <w:r w:rsidRPr="000A77C8">
        <w:t>return air travel</w:t>
      </w:r>
    </w:p>
    <w:p w14:paraId="45725133" w14:textId="77777777" w:rsidR="004754AD" w:rsidRPr="000A77C8" w:rsidRDefault="004754AD" w:rsidP="00BA5AE3">
      <w:pPr>
        <w:pStyle w:val="ListParagraph"/>
        <w:numPr>
          <w:ilvl w:val="3"/>
          <w:numId w:val="1"/>
        </w:numPr>
        <w:tabs>
          <w:tab w:val="left" w:pos="2552"/>
        </w:tabs>
        <w:ind w:hanging="425"/>
      </w:pPr>
      <w:r w:rsidRPr="000A77C8">
        <w:t>establishment allowance</w:t>
      </w:r>
    </w:p>
    <w:p w14:paraId="4DA1E72B" w14:textId="77777777" w:rsidR="004754AD" w:rsidRPr="000A77C8" w:rsidRDefault="004754AD" w:rsidP="00BA5AE3">
      <w:pPr>
        <w:pStyle w:val="ListParagraph"/>
        <w:numPr>
          <w:ilvl w:val="3"/>
          <w:numId w:val="1"/>
        </w:numPr>
        <w:tabs>
          <w:tab w:val="left" w:pos="2552"/>
        </w:tabs>
        <w:ind w:hanging="425"/>
      </w:pPr>
      <w:r w:rsidRPr="000A77C8">
        <w:t xml:space="preserve">contribution to living expenses </w:t>
      </w:r>
    </w:p>
    <w:p w14:paraId="572E4E10" w14:textId="77777777" w:rsidR="004754AD" w:rsidRPr="000A77C8" w:rsidRDefault="004754AD" w:rsidP="00BA5AE3">
      <w:pPr>
        <w:pStyle w:val="ListParagraph"/>
        <w:numPr>
          <w:ilvl w:val="3"/>
          <w:numId w:val="1"/>
        </w:numPr>
        <w:tabs>
          <w:tab w:val="left" w:pos="2552"/>
        </w:tabs>
        <w:ind w:hanging="425"/>
      </w:pPr>
      <w:r w:rsidRPr="000A77C8">
        <w:t xml:space="preserve">an Introductory Academic Program </w:t>
      </w:r>
    </w:p>
    <w:p w14:paraId="267595CE" w14:textId="77777777" w:rsidR="004754AD" w:rsidRPr="000A77C8" w:rsidRDefault="004754AD" w:rsidP="00BA5AE3">
      <w:pPr>
        <w:pStyle w:val="ListParagraph"/>
        <w:numPr>
          <w:ilvl w:val="3"/>
          <w:numId w:val="1"/>
        </w:numPr>
        <w:tabs>
          <w:tab w:val="left" w:pos="2552"/>
        </w:tabs>
        <w:ind w:hanging="425"/>
      </w:pPr>
      <w:r w:rsidRPr="000A77C8">
        <w:t>Overseas Student Health Cover</w:t>
      </w:r>
    </w:p>
    <w:p w14:paraId="0800B916" w14:textId="0CD4C968" w:rsidR="004754AD" w:rsidRPr="000A77C8" w:rsidRDefault="00E87654" w:rsidP="00BA5AE3">
      <w:pPr>
        <w:pStyle w:val="ListParagraph"/>
        <w:numPr>
          <w:ilvl w:val="3"/>
          <w:numId w:val="1"/>
        </w:numPr>
        <w:tabs>
          <w:tab w:val="left" w:pos="2552"/>
        </w:tabs>
        <w:ind w:hanging="425"/>
      </w:pPr>
      <w:r w:rsidRPr="000A77C8">
        <w:t xml:space="preserve">Initial </w:t>
      </w:r>
      <w:r w:rsidR="004754AD" w:rsidRPr="000A77C8">
        <w:t>visa expenses.</w:t>
      </w:r>
      <w:r w:rsidR="00FE3637">
        <w:br/>
      </w:r>
    </w:p>
    <w:p w14:paraId="1EC92BC7" w14:textId="77777777" w:rsidR="004754AD" w:rsidRPr="000A77C8" w:rsidRDefault="004754AD" w:rsidP="00130D20">
      <w:pPr>
        <w:pStyle w:val="ListParagraph"/>
        <w:tabs>
          <w:tab w:val="left" w:pos="2268"/>
          <w:tab w:val="left" w:pos="2835"/>
        </w:tabs>
        <w:spacing w:before="120" w:after="120"/>
        <w:ind w:hanging="851"/>
        <w:contextualSpacing w:val="0"/>
      </w:pPr>
      <w:r>
        <w:t>Subject to requirements and eligibility, Australia Awards Scholarships may also cover:</w:t>
      </w:r>
    </w:p>
    <w:p w14:paraId="26A14045" w14:textId="461A858F" w:rsidR="004754AD" w:rsidRPr="000A77C8" w:rsidRDefault="004754AD" w:rsidP="00BA5AE3">
      <w:pPr>
        <w:pStyle w:val="ListParagraph"/>
        <w:numPr>
          <w:ilvl w:val="3"/>
          <w:numId w:val="1"/>
        </w:numPr>
        <w:tabs>
          <w:tab w:val="left" w:pos="2552"/>
        </w:tabs>
        <w:ind w:hanging="425"/>
      </w:pPr>
      <w:r w:rsidRPr="000A77C8">
        <w:t>pre-course English language training fees</w:t>
      </w:r>
    </w:p>
    <w:p w14:paraId="132B5BC7" w14:textId="77777777" w:rsidR="004754AD" w:rsidRPr="000A77C8" w:rsidRDefault="004754AD" w:rsidP="00BA5AE3">
      <w:pPr>
        <w:pStyle w:val="ListParagraph"/>
        <w:numPr>
          <w:ilvl w:val="3"/>
          <w:numId w:val="1"/>
        </w:numPr>
        <w:tabs>
          <w:tab w:val="left" w:pos="2552"/>
        </w:tabs>
        <w:ind w:hanging="425"/>
      </w:pPr>
      <w:r w:rsidRPr="000A77C8">
        <w:t>supplementary academic support</w:t>
      </w:r>
    </w:p>
    <w:p w14:paraId="016CAA6D" w14:textId="77777777" w:rsidR="004754AD" w:rsidRPr="000A77C8" w:rsidRDefault="004754AD" w:rsidP="00BA5AE3">
      <w:pPr>
        <w:pStyle w:val="ListParagraph"/>
        <w:numPr>
          <w:ilvl w:val="3"/>
          <w:numId w:val="1"/>
        </w:numPr>
        <w:tabs>
          <w:tab w:val="left" w:pos="2552"/>
        </w:tabs>
        <w:ind w:hanging="425"/>
      </w:pPr>
      <w:r w:rsidRPr="000A77C8">
        <w:t>fieldwork (for research purposes only)</w:t>
      </w:r>
    </w:p>
    <w:p w14:paraId="40D2D5DD" w14:textId="0337C031" w:rsidR="004754AD" w:rsidRPr="000A77C8" w:rsidRDefault="004754AD" w:rsidP="00BA5AE3">
      <w:pPr>
        <w:pStyle w:val="ListParagraph"/>
        <w:numPr>
          <w:ilvl w:val="3"/>
          <w:numId w:val="1"/>
        </w:numPr>
        <w:tabs>
          <w:tab w:val="left" w:pos="2552"/>
        </w:tabs>
        <w:ind w:hanging="425"/>
      </w:pPr>
      <w:r w:rsidRPr="000A77C8">
        <w:t>reunion airfare (for unaccompanied awardees).</w:t>
      </w:r>
      <w:r w:rsidR="00FE3637">
        <w:br/>
      </w:r>
    </w:p>
    <w:p w14:paraId="736356F3" w14:textId="77777777" w:rsidR="004754AD" w:rsidRPr="000A77C8" w:rsidRDefault="004754AD" w:rsidP="000C028D">
      <w:pPr>
        <w:pStyle w:val="ListParagraph"/>
        <w:tabs>
          <w:tab w:val="left" w:pos="2268"/>
        </w:tabs>
        <w:spacing w:before="120" w:after="120"/>
        <w:ind w:hanging="851"/>
        <w:contextualSpacing w:val="0"/>
      </w:pPr>
      <w:r>
        <w:t xml:space="preserve">The Australian Government does not provide any financial support for the </w:t>
      </w:r>
      <w:r w:rsidR="001B1FED">
        <w:t>dependent</w:t>
      </w:r>
      <w:r>
        <w:t>s of awardees. Awardees are responsible, including financially, for their family members who accompany them to Australia.</w:t>
      </w:r>
    </w:p>
    <w:p w14:paraId="450BA183" w14:textId="3C73825B" w:rsidR="004754AD" w:rsidRPr="000A77C8" w:rsidRDefault="004754AD" w:rsidP="00E64F90">
      <w:pPr>
        <w:pStyle w:val="Handbooksectionheading"/>
        <w:ind w:left="1134" w:hanging="850"/>
      </w:pPr>
      <w:bookmarkStart w:id="78" w:name="_Toc343082252"/>
      <w:bookmarkStart w:id="79" w:name="_Toc343082253"/>
      <w:bookmarkStart w:id="80" w:name="_Toc343082254"/>
      <w:bookmarkStart w:id="81" w:name="_Toc343082255"/>
      <w:bookmarkStart w:id="82" w:name="_Toc343082256"/>
      <w:bookmarkStart w:id="83" w:name="_Toc337619313"/>
      <w:bookmarkStart w:id="84" w:name="_Toc343082273"/>
      <w:bookmarkStart w:id="85" w:name="_Toc337619314"/>
      <w:bookmarkStart w:id="86" w:name="_Toc343082274"/>
      <w:bookmarkStart w:id="87" w:name="_Toc337619315"/>
      <w:bookmarkStart w:id="88" w:name="_Toc343082275"/>
      <w:bookmarkStart w:id="89" w:name="_Toc337619316"/>
      <w:bookmarkStart w:id="90" w:name="_Toc337735803"/>
      <w:bookmarkStart w:id="91" w:name="_Toc337816446"/>
      <w:bookmarkStart w:id="92" w:name="_Toc337816603"/>
      <w:bookmarkStart w:id="93" w:name="_Toc337816916"/>
      <w:bookmarkStart w:id="94" w:name="_Toc337817071"/>
      <w:bookmarkStart w:id="95" w:name="_Toc337824976"/>
      <w:bookmarkStart w:id="96" w:name="_Toc337825743"/>
      <w:bookmarkStart w:id="97" w:name="_Toc337825905"/>
      <w:bookmarkStart w:id="98" w:name="_Toc337826063"/>
      <w:bookmarkStart w:id="99" w:name="_Toc337826229"/>
      <w:bookmarkStart w:id="100" w:name="_Toc338058442"/>
      <w:bookmarkStart w:id="101" w:name="_Toc338058619"/>
      <w:bookmarkStart w:id="102" w:name="_Toc338061920"/>
      <w:bookmarkStart w:id="103" w:name="_Toc338068709"/>
      <w:bookmarkStart w:id="104" w:name="_Toc338068864"/>
      <w:bookmarkStart w:id="105" w:name="_Toc338069019"/>
      <w:bookmarkStart w:id="106" w:name="_Toc338069174"/>
      <w:bookmarkStart w:id="107" w:name="_Toc338072104"/>
      <w:bookmarkStart w:id="108" w:name="_Toc338074531"/>
      <w:bookmarkStart w:id="109" w:name="_Toc338083242"/>
      <w:bookmarkStart w:id="110" w:name="_Toc338083395"/>
      <w:bookmarkStart w:id="111" w:name="_Toc338145994"/>
      <w:bookmarkStart w:id="112" w:name="_Toc338146766"/>
      <w:bookmarkStart w:id="113" w:name="_Toc338147154"/>
      <w:bookmarkStart w:id="114" w:name="_Toc338154570"/>
      <w:bookmarkStart w:id="115" w:name="_Toc338158765"/>
      <w:bookmarkStart w:id="116" w:name="_Toc338159849"/>
      <w:bookmarkStart w:id="117" w:name="_Toc338161150"/>
      <w:bookmarkStart w:id="118" w:name="_Toc338161788"/>
      <w:bookmarkStart w:id="119" w:name="_Toc338161964"/>
      <w:bookmarkStart w:id="120" w:name="_Toc338162141"/>
      <w:bookmarkStart w:id="121" w:name="_Toc338162318"/>
      <w:bookmarkStart w:id="122" w:name="_Toc338162494"/>
      <w:bookmarkStart w:id="123" w:name="_Toc338162670"/>
      <w:bookmarkStart w:id="124" w:name="_Toc338162846"/>
      <w:bookmarkStart w:id="125" w:name="_Toc338164269"/>
      <w:bookmarkStart w:id="126" w:name="_Toc338164443"/>
      <w:bookmarkStart w:id="127" w:name="_Toc338164618"/>
      <w:bookmarkStart w:id="128" w:name="_Toc338164763"/>
      <w:bookmarkStart w:id="129" w:name="_Toc338164908"/>
      <w:bookmarkStart w:id="130" w:name="_Toc338165053"/>
      <w:bookmarkStart w:id="131" w:name="_Toc338165198"/>
      <w:bookmarkStart w:id="132" w:name="_Toc338340921"/>
      <w:bookmarkStart w:id="133" w:name="_Toc338342822"/>
      <w:bookmarkStart w:id="134" w:name="_Toc338403502"/>
      <w:bookmarkStart w:id="135" w:name="_Toc338403650"/>
      <w:bookmarkStart w:id="136" w:name="_Toc338403798"/>
      <w:bookmarkStart w:id="137" w:name="_Toc338407524"/>
      <w:bookmarkStart w:id="138" w:name="_Toc338412111"/>
      <w:bookmarkStart w:id="139" w:name="_Toc338412263"/>
      <w:bookmarkStart w:id="140" w:name="_Toc338412414"/>
      <w:bookmarkStart w:id="141" w:name="_Toc338412671"/>
      <w:bookmarkStart w:id="142" w:name="_Toc338412951"/>
      <w:bookmarkStart w:id="143" w:name="_Toc338413058"/>
      <w:bookmarkStart w:id="144" w:name="_Toc338418426"/>
      <w:bookmarkStart w:id="145" w:name="_Toc338422918"/>
      <w:bookmarkStart w:id="146" w:name="_Toc338429164"/>
      <w:bookmarkStart w:id="147" w:name="_Toc338661456"/>
      <w:bookmarkStart w:id="148" w:name="_Toc338661569"/>
      <w:bookmarkStart w:id="149" w:name="_Toc338661748"/>
      <w:bookmarkStart w:id="150" w:name="_Toc338661857"/>
      <w:bookmarkStart w:id="151" w:name="_Toc338662055"/>
      <w:bookmarkStart w:id="152" w:name="_Toc339274658"/>
      <w:bookmarkStart w:id="153" w:name="_Toc339274765"/>
      <w:bookmarkStart w:id="154" w:name="_Toc339352334"/>
      <w:bookmarkStart w:id="155" w:name="_Toc339373150"/>
      <w:bookmarkStart w:id="156" w:name="_Toc339520361"/>
      <w:bookmarkStart w:id="157" w:name="_Toc339895073"/>
      <w:bookmarkStart w:id="158" w:name="_Toc339971088"/>
      <w:bookmarkStart w:id="159" w:name="_Toc339991917"/>
      <w:bookmarkStart w:id="160" w:name="_Toc340480114"/>
      <w:bookmarkStart w:id="161" w:name="_Toc340480379"/>
      <w:bookmarkStart w:id="162" w:name="_Toc340480640"/>
      <w:bookmarkStart w:id="163" w:name="_Toc340480899"/>
      <w:bookmarkStart w:id="164" w:name="_Toc340486132"/>
      <w:bookmarkStart w:id="165" w:name="_Toc340486384"/>
      <w:bookmarkStart w:id="166" w:name="_Toc340487912"/>
      <w:bookmarkStart w:id="167" w:name="_Toc340488163"/>
      <w:bookmarkStart w:id="168" w:name="_Toc340488414"/>
      <w:bookmarkStart w:id="169" w:name="_Toc340496888"/>
      <w:bookmarkStart w:id="170" w:name="_Toc340497641"/>
      <w:bookmarkStart w:id="171" w:name="_Toc340497889"/>
      <w:bookmarkStart w:id="172" w:name="_Toc340505063"/>
      <w:bookmarkStart w:id="173" w:name="_Toc340505310"/>
      <w:bookmarkStart w:id="174" w:name="_Toc340505557"/>
      <w:bookmarkStart w:id="175" w:name="_Toc340580009"/>
      <w:bookmarkStart w:id="176" w:name="_Toc342029520"/>
      <w:bookmarkStart w:id="177" w:name="_Toc342029962"/>
      <w:bookmarkStart w:id="178" w:name="_Toc342384726"/>
      <w:bookmarkStart w:id="179" w:name="_Toc342394360"/>
      <w:bookmarkStart w:id="180" w:name="_Toc342397485"/>
      <w:bookmarkStart w:id="181" w:name="_Toc343082276"/>
      <w:bookmarkStart w:id="182" w:name="_Toc342029521"/>
      <w:bookmarkStart w:id="183" w:name="_Toc343082277"/>
      <w:bookmarkStart w:id="184" w:name="_Toc469484852"/>
      <w:bookmarkStart w:id="185" w:name="_Toc798323959"/>
      <w:bookmarkStart w:id="186" w:name="_Toc999135681"/>
      <w:bookmarkStart w:id="187" w:name="_Toc136867470"/>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t xml:space="preserve">How to use this scholarships policy </w:t>
      </w:r>
      <w:bookmarkEnd w:id="182"/>
      <w:r>
        <w:t>handbook</w:t>
      </w:r>
      <w:bookmarkStart w:id="188" w:name="_Toc339971090"/>
      <w:bookmarkStart w:id="189" w:name="_Toc339991919"/>
      <w:bookmarkStart w:id="190" w:name="_Toc340480116"/>
      <w:bookmarkStart w:id="191" w:name="_Toc340480381"/>
      <w:bookmarkStart w:id="192" w:name="_Toc340480642"/>
      <w:bookmarkStart w:id="193" w:name="_Toc340480901"/>
      <w:bookmarkStart w:id="194" w:name="_Toc340486134"/>
      <w:bookmarkStart w:id="195" w:name="_Toc340486386"/>
      <w:bookmarkStart w:id="196" w:name="_Toc340487914"/>
      <w:bookmarkStart w:id="197" w:name="_Toc340488165"/>
      <w:bookmarkStart w:id="198" w:name="_Toc340488416"/>
      <w:bookmarkStart w:id="199" w:name="_Toc340496890"/>
      <w:bookmarkStart w:id="200" w:name="_Toc340497643"/>
      <w:bookmarkStart w:id="201" w:name="_Toc340497891"/>
      <w:bookmarkStart w:id="202" w:name="_Toc340505065"/>
      <w:bookmarkStart w:id="203" w:name="_Toc340505312"/>
      <w:bookmarkStart w:id="204" w:name="_Toc340505559"/>
      <w:bookmarkStart w:id="205" w:name="_Toc340580011"/>
      <w:bookmarkStart w:id="206" w:name="_Toc342029522"/>
      <w:bookmarkStart w:id="207" w:name="_Toc342029964"/>
      <w:bookmarkStart w:id="208" w:name="_Toc342384728"/>
      <w:bookmarkStart w:id="209" w:name="_Toc342394362"/>
      <w:bookmarkStart w:id="210" w:name="_Toc342397487"/>
      <w:bookmarkStart w:id="211" w:name="_Toc343082278"/>
      <w:bookmarkStart w:id="212" w:name="_Toc340505313"/>
      <w:bookmarkStart w:id="213" w:name="_Toc342029523"/>
      <w:bookmarkStart w:id="214" w:name="_Toc343082279"/>
      <w:bookmarkEnd w:id="183"/>
      <w:bookmarkEnd w:id="184"/>
      <w:bookmarkEnd w:id="185"/>
      <w:bookmarkEnd w:id="186"/>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187"/>
    </w:p>
    <w:p w14:paraId="6A3FF488" w14:textId="13299EA3" w:rsidR="004754AD" w:rsidRDefault="004754AD" w:rsidP="00FF4478">
      <w:pPr>
        <w:pStyle w:val="ListParagraph"/>
        <w:spacing w:before="120" w:after="120"/>
        <w:contextualSpacing w:val="0"/>
      </w:pPr>
      <w:r w:rsidRPr="000A77C8">
        <w:t>This handbook provides the guiding policy and instructions for t</w:t>
      </w:r>
      <w:r w:rsidR="00F43021" w:rsidRPr="000A77C8">
        <w:t>hose managing</w:t>
      </w:r>
      <w:r w:rsidRPr="000A77C8">
        <w:t xml:space="preserve"> Australia Awards Scholarships </w:t>
      </w:r>
      <w:r w:rsidR="0077748C" w:rsidRPr="000A77C8">
        <w:t>Institutions</w:t>
      </w:r>
      <w:r w:rsidRPr="000A77C8">
        <w:t xml:space="preserve">, </w:t>
      </w:r>
      <w:proofErr w:type="gramStart"/>
      <w:r w:rsidRPr="000A77C8">
        <w:t>applicants</w:t>
      </w:r>
      <w:proofErr w:type="gramEnd"/>
      <w:r w:rsidRPr="000A77C8">
        <w:t xml:space="preserve"> or awardees</w:t>
      </w:r>
      <w:r w:rsidR="0092765E" w:rsidRPr="000A77C8">
        <w:t>, and other</w:t>
      </w:r>
      <w:r w:rsidRPr="000A77C8">
        <w:t xml:space="preserve"> </w:t>
      </w:r>
      <w:r w:rsidR="00AF532B" w:rsidRPr="000A77C8">
        <w:t>DFAT</w:t>
      </w:r>
      <w:r w:rsidRPr="000A77C8">
        <w:t xml:space="preserve"> officers and their managing contractors/sub-contractors. They should be familiar with its content and understand their roles and responsibilities.</w:t>
      </w:r>
    </w:p>
    <w:p w14:paraId="3294EC5C" w14:textId="16CB3686" w:rsidR="004754AD" w:rsidRPr="00FF4478" w:rsidRDefault="0B2F958D" w:rsidP="00FF4478">
      <w:pPr>
        <w:pStyle w:val="ListParagraph"/>
        <w:spacing w:before="120" w:after="120"/>
        <w:contextualSpacing w:val="0"/>
      </w:pPr>
      <w:r>
        <w:t xml:space="preserve">Institutions, applicants, awardees, </w:t>
      </w:r>
      <w:r w:rsidR="6CDE2C45">
        <w:t>DFAT</w:t>
      </w:r>
      <w:r>
        <w:t xml:space="preserve"> (and their managing contractors and their sub-contracted </w:t>
      </w:r>
      <w:r w:rsidR="00650E73">
        <w:t>c</w:t>
      </w:r>
      <w:r w:rsidR="007E2EAA">
        <w:t>ase managers</w:t>
      </w:r>
      <w:r>
        <w:t xml:space="preserve">) must read and comply with this handbook. To help users identify the sections which are most relevant to them or identify actions they need to take to comply with the policy, this handbook differentiates users by coloured boxes and icons for each group </w:t>
      </w:r>
      <w:r w:rsidRPr="00FF4478">
        <w:t>of users. The key for each user is at the bottom of each page.</w:t>
      </w:r>
    </w:p>
    <w:p w14:paraId="163C4EEE" w14:textId="77777777" w:rsidR="00C031AB" w:rsidRPr="00B36666" w:rsidRDefault="7E975A05" w:rsidP="00A44B03">
      <w:pPr>
        <w:pStyle w:val="ListParagraphA"/>
      </w:pPr>
      <w:r w:rsidRPr="00FF4478">
        <w:t xml:space="preserve">Sections/Subsections starting with </w:t>
      </w:r>
      <w:r w:rsidR="3540BA19" w:rsidRPr="006D0B60">
        <w:t>{A}</w:t>
      </w:r>
      <w:r w:rsidRPr="006D0B60">
        <w:t>:</w:t>
      </w:r>
      <w:r w:rsidR="3540BA19" w:rsidRPr="006D0B60">
        <w:t xml:space="preserve"> Scholarships policy or instruction most relevant for applicants or awardees.</w:t>
      </w:r>
    </w:p>
    <w:p w14:paraId="22ACBB35" w14:textId="77777777" w:rsidR="00C031AB" w:rsidRPr="00A936CB" w:rsidRDefault="319261A9" w:rsidP="00A44B03">
      <w:pPr>
        <w:pStyle w:val="ListParagraphP"/>
      </w:pPr>
      <w:r w:rsidRPr="00B36666">
        <w:t>S</w:t>
      </w:r>
      <w:r w:rsidR="7E975A05" w:rsidRPr="00B36666">
        <w:t xml:space="preserve">ections/Subsections starting with </w:t>
      </w:r>
      <w:r w:rsidR="3540BA19" w:rsidRPr="00B36666">
        <w:t>{P}</w:t>
      </w:r>
      <w:r w:rsidR="7E975A05" w:rsidRPr="00B36666">
        <w:t>:</w:t>
      </w:r>
      <w:r w:rsidR="3540BA19" w:rsidRPr="00B36666">
        <w:t xml:space="preserve"> Scholarships policy or instruction most relevant for Program Areas (and their managing contractor and case managers).</w:t>
      </w:r>
    </w:p>
    <w:p w14:paraId="5796A350" w14:textId="77777777" w:rsidR="00C031AB" w:rsidRPr="00A936CB" w:rsidRDefault="7E975A05" w:rsidP="00A44B03">
      <w:pPr>
        <w:pStyle w:val="ListParagraphI"/>
      </w:pPr>
      <w:r w:rsidRPr="00A936CB">
        <w:t xml:space="preserve">Sections/Subsections starting with </w:t>
      </w:r>
      <w:r w:rsidR="3540BA19" w:rsidRPr="00A936CB">
        <w:t>{I}</w:t>
      </w:r>
      <w:r w:rsidRPr="00A936CB">
        <w:t>:</w:t>
      </w:r>
      <w:r w:rsidR="3540BA19" w:rsidRPr="00A936CB">
        <w:t xml:space="preserve"> Scholarships policy or instruction most relevant for institutions.</w:t>
      </w:r>
    </w:p>
    <w:p w14:paraId="490423B5" w14:textId="63271604" w:rsidR="00C031AB" w:rsidRPr="00A936CB" w:rsidRDefault="7E975A05" w:rsidP="00A44B03">
      <w:pPr>
        <w:pStyle w:val="ListParagraphS"/>
      </w:pPr>
      <w:r w:rsidRPr="00A936CB">
        <w:t xml:space="preserve">Sections/Subsections starting with </w:t>
      </w:r>
      <w:r w:rsidR="241E1D0D" w:rsidRPr="00A936CB">
        <w:t>{S}</w:t>
      </w:r>
      <w:r w:rsidRPr="00A936CB">
        <w:t>:</w:t>
      </w:r>
      <w:r w:rsidR="241E1D0D" w:rsidRPr="00A936CB">
        <w:t xml:space="preserve"> Scholarships policy or instruction most relevant for the </w:t>
      </w:r>
      <w:r w:rsidR="5094F030" w:rsidRPr="00A936CB">
        <w:t>Global Education and Scholarships Section</w:t>
      </w:r>
      <w:r w:rsidR="241E1D0D" w:rsidRPr="00A936CB">
        <w:t>.</w:t>
      </w:r>
    </w:p>
    <w:p w14:paraId="3EDAA2F5" w14:textId="77777777" w:rsidR="004754AD" w:rsidRPr="00A936CB" w:rsidRDefault="5993A604" w:rsidP="00114F5C">
      <w:pPr>
        <w:pStyle w:val="ListParagraph"/>
        <w:spacing w:before="120" w:after="120"/>
        <w:ind w:hanging="851"/>
        <w:contextualSpacing w:val="0"/>
      </w:pPr>
      <w:r w:rsidRPr="00A936CB">
        <w:t>The Online Australia Awards Scholarships Information System (</w:t>
      </w:r>
      <w:r w:rsidR="0B2F958D" w:rsidRPr="00A936CB">
        <w:t>OASIS</w:t>
      </w:r>
      <w:r w:rsidRPr="00A936CB">
        <w:t>)</w:t>
      </w:r>
      <w:r w:rsidR="0B2F958D" w:rsidRPr="00A936CB">
        <w:t xml:space="preserve"> is </w:t>
      </w:r>
      <w:r w:rsidR="6CDE2C45" w:rsidRPr="00A936CB">
        <w:t>DFAT</w:t>
      </w:r>
      <w:r w:rsidR="0B2F958D" w:rsidRPr="00A936CB">
        <w:t xml:space="preserve">’s internet-based data management system. It enables </w:t>
      </w:r>
      <w:r w:rsidR="6CDE2C45" w:rsidRPr="00A936CB">
        <w:t>DFAT</w:t>
      </w:r>
      <w:r w:rsidR="0B2F958D" w:rsidRPr="00A936CB">
        <w:t xml:space="preserve">, managing contractors and institutions to access a centralised database to electronically enter and store data, process applications and manage awards. </w:t>
      </w:r>
      <w:r w:rsidR="6CDE2C45" w:rsidRPr="00A936CB">
        <w:t>DFAT</w:t>
      </w:r>
      <w:r w:rsidR="0B2F958D" w:rsidRPr="00A936CB">
        <w:t xml:space="preserve"> provides users with an OASIS user manual and initial training.</w:t>
      </w:r>
    </w:p>
    <w:p w14:paraId="64AA606D" w14:textId="77777777" w:rsidR="004754AD" w:rsidRPr="00A936CB" w:rsidRDefault="0B2F958D" w:rsidP="00114F5C">
      <w:pPr>
        <w:pStyle w:val="ListParagraph"/>
        <w:spacing w:before="120" w:after="120"/>
        <w:ind w:hanging="851"/>
        <w:contextualSpacing w:val="0"/>
      </w:pPr>
      <w:r w:rsidRPr="00A936CB">
        <w:lastRenderedPageBreak/>
        <w:t xml:space="preserve">This handbook stipulates when actions need to be taken in OASIS at each stage of the process. </w:t>
      </w:r>
      <w:r w:rsidR="608B83EF" w:rsidRPr="00A936CB">
        <w:t>D</w:t>
      </w:r>
      <w:r w:rsidRPr="00A936CB">
        <w:t>etailed description</w:t>
      </w:r>
      <w:r w:rsidR="608B83EF" w:rsidRPr="00A936CB">
        <w:t>s</w:t>
      </w:r>
      <w:r w:rsidRPr="00A936CB">
        <w:t xml:space="preserve"> </w:t>
      </w:r>
      <w:r w:rsidR="608B83EF" w:rsidRPr="00A936CB">
        <w:t>are contained in</w:t>
      </w:r>
      <w:r w:rsidRPr="00A936CB">
        <w:t xml:space="preserve"> the OASIS </w:t>
      </w:r>
      <w:r w:rsidR="6345EF85" w:rsidRPr="00A936CB">
        <w:t>quick reference guides</w:t>
      </w:r>
      <w:r w:rsidR="5993A604" w:rsidRPr="00A936CB">
        <w:t xml:space="preserve"> or manuals</w:t>
      </w:r>
      <w:r w:rsidRPr="00A936CB">
        <w:t>.</w:t>
      </w:r>
    </w:p>
    <w:p w14:paraId="7742241D" w14:textId="77777777" w:rsidR="005415E5" w:rsidRPr="00BD0930" w:rsidRDefault="241E1D0D" w:rsidP="00114F5C">
      <w:pPr>
        <w:pStyle w:val="ListParagraphI"/>
        <w:ind w:hanging="840"/>
      </w:pPr>
      <w:r w:rsidRPr="00BD0930">
        <w:t>{I} This handbook underpins the contract:</w:t>
      </w:r>
    </w:p>
    <w:p w14:paraId="3F7069AA" w14:textId="77777777" w:rsidR="005415E5" w:rsidRPr="00BD0930" w:rsidRDefault="005415E5" w:rsidP="00BA5AE3">
      <w:pPr>
        <w:pStyle w:val="ListParagraphI"/>
        <w:numPr>
          <w:ilvl w:val="3"/>
          <w:numId w:val="1"/>
        </w:numPr>
        <w:ind w:left="2410" w:hanging="709"/>
      </w:pPr>
      <w:r w:rsidRPr="00BD0930">
        <w:t>between DFAT and institutions to provide education services, and</w:t>
      </w:r>
    </w:p>
    <w:p w14:paraId="569285C8" w14:textId="77777777" w:rsidR="005415E5" w:rsidRPr="00BD0930" w:rsidRDefault="005415E5" w:rsidP="00BA5AE3">
      <w:pPr>
        <w:pStyle w:val="ListParagraphI"/>
        <w:numPr>
          <w:ilvl w:val="3"/>
          <w:numId w:val="1"/>
        </w:numPr>
        <w:ind w:left="2410" w:hanging="709"/>
      </w:pPr>
      <w:r w:rsidRPr="00BD0930">
        <w:t>between the awardee and the Australian Government.</w:t>
      </w:r>
    </w:p>
    <w:p w14:paraId="4E23407E" w14:textId="27CBE6D1" w:rsidR="005415E5" w:rsidRPr="000D4E67" w:rsidRDefault="241E1D0D" w:rsidP="00114F5C">
      <w:pPr>
        <w:pStyle w:val="ListParagraphI"/>
        <w:ind w:left="2268" w:hanging="1559"/>
      </w:pPr>
      <w:r w:rsidRPr="00251CEE">
        <w:t xml:space="preserve">{I} An institution should use the guidance in this handbook, </w:t>
      </w:r>
      <w:r w:rsidRPr="00C51BD0">
        <w:t xml:space="preserve">together with its knowledge and experience, to make decisions that are in the best interests of </w:t>
      </w:r>
      <w:r w:rsidRPr="000D4E67">
        <w:t xml:space="preserve">the Australian Government, the </w:t>
      </w:r>
      <w:proofErr w:type="gramStart"/>
      <w:r w:rsidRPr="000D4E67">
        <w:t>awardee</w:t>
      </w:r>
      <w:proofErr w:type="gramEnd"/>
      <w:r w:rsidRPr="000D4E67">
        <w:t xml:space="preserve"> and the institution.</w:t>
      </w:r>
    </w:p>
    <w:p w14:paraId="396DFEC3" w14:textId="36C00FF8" w:rsidR="004754AD" w:rsidRPr="006D0B60" w:rsidRDefault="004754AD" w:rsidP="002D3B70">
      <w:pPr>
        <w:pStyle w:val="Handbooksub-sectionheading-nonumber"/>
      </w:pPr>
      <w:bookmarkStart w:id="215" w:name="_Toc226619836"/>
      <w:bookmarkStart w:id="216" w:name="_Toc226621637"/>
      <w:bookmarkStart w:id="217" w:name="_Toc136867471"/>
      <w:bookmarkStart w:id="218" w:name="_Toc585114050"/>
      <w:bookmarkStart w:id="219" w:name="_Toc244365508"/>
      <w:r w:rsidRPr="006D0B60">
        <w:t>Policy handbook review and update</w:t>
      </w:r>
      <w:bookmarkEnd w:id="215"/>
      <w:bookmarkEnd w:id="216"/>
      <w:bookmarkEnd w:id="217"/>
      <w:r w:rsidRPr="006D0B60">
        <w:t xml:space="preserve"> </w:t>
      </w:r>
      <w:bookmarkEnd w:id="218"/>
      <w:bookmarkEnd w:id="219"/>
    </w:p>
    <w:p w14:paraId="4BD34246" w14:textId="77777777" w:rsidR="004754AD" w:rsidRPr="00B36666" w:rsidRDefault="40E8A239" w:rsidP="00B36666">
      <w:pPr>
        <w:pStyle w:val="ListParagraph"/>
        <w:spacing w:before="120" w:after="120"/>
        <w:contextualSpacing w:val="0"/>
      </w:pPr>
      <w:r w:rsidRPr="00B36666">
        <w:t>T</w:t>
      </w:r>
      <w:r w:rsidR="0B2F958D" w:rsidRPr="00B36666">
        <w:t xml:space="preserve">his handbook forms part of the contractual arrangement between </w:t>
      </w:r>
      <w:r w:rsidR="3C08A47C" w:rsidRPr="00B36666">
        <w:t xml:space="preserve">awardees, </w:t>
      </w:r>
      <w:r w:rsidR="0B2F958D" w:rsidRPr="00B36666">
        <w:t xml:space="preserve">institutions and </w:t>
      </w:r>
      <w:r w:rsidR="6CDE2C45" w:rsidRPr="00B36666">
        <w:t>DFAT</w:t>
      </w:r>
      <w:r w:rsidR="0B2F958D" w:rsidRPr="00B36666">
        <w:t xml:space="preserve">. It is reviewed on a regular basis to maintain its relevance and consistency with current </w:t>
      </w:r>
      <w:r w:rsidR="6CDE2C45" w:rsidRPr="00B36666">
        <w:t>DFAT</w:t>
      </w:r>
      <w:r w:rsidR="0B2F958D" w:rsidRPr="00B36666">
        <w:t xml:space="preserve"> policy.</w:t>
      </w:r>
    </w:p>
    <w:p w14:paraId="02A2638E" w14:textId="77777777" w:rsidR="004754AD" w:rsidRPr="00B36666" w:rsidRDefault="6CDE2C45" w:rsidP="00B36666">
      <w:pPr>
        <w:pStyle w:val="ListParagraph"/>
        <w:spacing w:before="120" w:after="120"/>
        <w:contextualSpacing w:val="0"/>
      </w:pPr>
      <w:r w:rsidRPr="00B36666">
        <w:t>DFAT</w:t>
      </w:r>
      <w:r w:rsidR="0B2F958D" w:rsidRPr="00B36666">
        <w:t xml:space="preserve"> reserves the right to amend this handbook and will provide timely notification of any changes. However, it is the reader’s responsibility to check the handbook regularly.</w:t>
      </w:r>
    </w:p>
    <w:p w14:paraId="2AD1F62F" w14:textId="528F3E76" w:rsidR="004754AD" w:rsidRPr="000A77C8" w:rsidRDefault="004754AD" w:rsidP="001C4366">
      <w:pPr>
        <w:pStyle w:val="Handbooksectionheading"/>
        <w:ind w:left="1134" w:hanging="850"/>
      </w:pPr>
      <w:bookmarkStart w:id="220" w:name="_Toc163546582"/>
      <w:bookmarkStart w:id="221" w:name="_Toc189986123"/>
      <w:bookmarkStart w:id="222" w:name="_Toc342029524"/>
      <w:bookmarkStart w:id="223" w:name="_Toc343082280"/>
      <w:bookmarkStart w:id="224" w:name="_Toc469484853"/>
      <w:bookmarkStart w:id="225" w:name="_Toc1130827086"/>
      <w:bookmarkStart w:id="226" w:name="_Toc787595578"/>
      <w:bookmarkStart w:id="227" w:name="_Toc136867472"/>
      <w:r>
        <w:t>Management responsibilities</w:t>
      </w:r>
      <w:bookmarkEnd w:id="220"/>
      <w:bookmarkEnd w:id="221"/>
      <w:bookmarkEnd w:id="222"/>
      <w:bookmarkEnd w:id="223"/>
      <w:bookmarkEnd w:id="224"/>
      <w:bookmarkEnd w:id="225"/>
      <w:bookmarkEnd w:id="226"/>
      <w:bookmarkEnd w:id="227"/>
    </w:p>
    <w:p w14:paraId="53DE3A5F" w14:textId="77777777" w:rsidR="004754AD" w:rsidRPr="0049232B" w:rsidRDefault="004754AD" w:rsidP="0049232B">
      <w:pPr>
        <w:pStyle w:val="ListParagraph"/>
        <w:spacing w:before="120" w:after="120"/>
        <w:ind w:hanging="840"/>
        <w:contextualSpacing w:val="0"/>
      </w:pPr>
      <w:r w:rsidRPr="006E6A20">
        <w:t>The following summarises responsibilities for users of this handbook.</w:t>
      </w:r>
    </w:p>
    <w:p w14:paraId="0F72426E" w14:textId="77777777" w:rsidR="00E24F6B" w:rsidRPr="0049232B" w:rsidRDefault="00E24F6B" w:rsidP="00E24F6B">
      <w:pPr>
        <w:pStyle w:val="Handbooksub-sectionheading-nonumber"/>
        <w:outlineLvl w:val="9"/>
      </w:pPr>
      <w:bookmarkStart w:id="228" w:name="_Toc226619841"/>
      <w:bookmarkStart w:id="229" w:name="_Toc226621642"/>
      <w:r w:rsidRPr="0049232B">
        <w:t>Applicants and awardees</w:t>
      </w:r>
      <w:bookmarkEnd w:id="228"/>
      <w:bookmarkEnd w:id="229"/>
    </w:p>
    <w:p w14:paraId="2D6B295D" w14:textId="77777777" w:rsidR="002D3B70" w:rsidRPr="0078046B" w:rsidRDefault="002D3B70" w:rsidP="001919E7">
      <w:pPr>
        <w:pStyle w:val="ListParagraphA"/>
        <w:ind w:left="1560"/>
      </w:pPr>
      <w:r w:rsidRPr="0078046B">
        <w:t xml:space="preserve">{A} Applicants are responsible for reading and understanding the policies underpinning Australia Awards Scholarships. </w:t>
      </w:r>
    </w:p>
    <w:p w14:paraId="031E9F7E" w14:textId="77777777" w:rsidR="002D3B70" w:rsidRPr="0078046B" w:rsidRDefault="002D3B70" w:rsidP="001919E7">
      <w:pPr>
        <w:pStyle w:val="ListParagraphA"/>
        <w:ind w:left="1560"/>
      </w:pPr>
      <w:r w:rsidRPr="0078046B">
        <w:t xml:space="preserve">{A} Awardees are responsible for their academic and personal conduct as defined in </w:t>
      </w:r>
      <w:hyperlink w:anchor="Chapter_6" w:history="1">
        <w:r w:rsidRPr="0078046B">
          <w:rPr>
            <w:rStyle w:val="Hyperlink"/>
          </w:rPr>
          <w:t>Chapter 6</w:t>
        </w:r>
      </w:hyperlink>
      <w:r w:rsidRPr="0078046B">
        <w:t xml:space="preserve"> of this handbook and for complying with their contract with the Commonwealth of Australia, which they must sign to accept the scholarship offer.</w:t>
      </w:r>
    </w:p>
    <w:p w14:paraId="48D95BEC" w14:textId="19EA572C" w:rsidR="002D3B70" w:rsidRPr="0078046B" w:rsidRDefault="002D3B70" w:rsidP="001919E7">
      <w:pPr>
        <w:pStyle w:val="ListParagraphA"/>
        <w:ind w:left="1560"/>
      </w:pPr>
      <w:r w:rsidRPr="0078046B">
        <w:t xml:space="preserve">{A} Awardees are responsible for providing complete, </w:t>
      </w:r>
      <w:proofErr w:type="gramStart"/>
      <w:r w:rsidRPr="0078046B">
        <w:t>true</w:t>
      </w:r>
      <w:proofErr w:type="gramEnd"/>
      <w:r w:rsidRPr="0078046B">
        <w:t xml:space="preserve"> and accurate information at all times including, but not limited to, the information provided in their award and visa applications.</w:t>
      </w:r>
    </w:p>
    <w:p w14:paraId="55A83A96" w14:textId="77777777" w:rsidR="002D3B70" w:rsidRPr="0078046B" w:rsidRDefault="002D3B70" w:rsidP="001919E7">
      <w:pPr>
        <w:pStyle w:val="ListParagraphA"/>
        <w:ind w:left="1560"/>
      </w:pPr>
      <w:r w:rsidRPr="0078046B">
        <w:t>{A} Applicants and awardees must not give false or misleading information at any time in relation to their Australia Awards Scholarships application or while studying in Australia. Giving false or misleading information is a serious offence under the Criminal Code Act 1995.</w:t>
      </w:r>
    </w:p>
    <w:p w14:paraId="31DC72C5" w14:textId="61C0C8EA" w:rsidR="004754AD" w:rsidRPr="00CC3C55" w:rsidRDefault="5094F030" w:rsidP="002D3B70">
      <w:pPr>
        <w:pStyle w:val="Handbooksub-sectionheading-nonumber"/>
      </w:pPr>
      <w:bookmarkStart w:id="230" w:name="_Toc2016546651"/>
      <w:bookmarkStart w:id="231" w:name="_Toc1143840357"/>
      <w:bookmarkStart w:id="232" w:name="_Toc136867473"/>
      <w:r w:rsidRPr="00CC3C55">
        <w:t>Global Education and Scholarships Section</w:t>
      </w:r>
      <w:bookmarkEnd w:id="230"/>
      <w:bookmarkEnd w:id="231"/>
      <w:bookmarkEnd w:id="232"/>
    </w:p>
    <w:p w14:paraId="712BC714" w14:textId="36A25C8B" w:rsidR="002D3B70" w:rsidRPr="0022198A" w:rsidRDefault="39853090" w:rsidP="001919E7">
      <w:pPr>
        <w:pStyle w:val="ListParagraphS"/>
        <w:ind w:left="1560"/>
      </w:pPr>
      <w:r w:rsidRPr="00BB4CE3">
        <w:t xml:space="preserve">{S} </w:t>
      </w:r>
      <w:r w:rsidR="6977E6A0" w:rsidRPr="00BB4CE3">
        <w:t xml:space="preserve">The </w:t>
      </w:r>
      <w:r w:rsidR="5094F030" w:rsidRPr="00BB4CE3">
        <w:t>Global Education and Scholarships Section</w:t>
      </w:r>
      <w:r w:rsidR="6977E6A0" w:rsidRPr="003C2B78">
        <w:t xml:space="preserve"> is responsible for:</w:t>
      </w:r>
      <w:r w:rsidR="6977E6A0" w:rsidRPr="0022198A">
        <w:rPr>
          <w:noProof/>
          <w:lang w:eastAsia="en-AU"/>
        </w:rPr>
        <w:t xml:space="preserve"> </w:t>
      </w:r>
    </w:p>
    <w:p w14:paraId="37815077" w14:textId="77777777" w:rsidR="002D3B70" w:rsidRPr="0022198A" w:rsidRDefault="002D3B70" w:rsidP="001919E7">
      <w:pPr>
        <w:pStyle w:val="ListParagraphI"/>
        <w:numPr>
          <w:ilvl w:val="3"/>
          <w:numId w:val="1"/>
        </w:numPr>
        <w:shd w:val="clear" w:color="auto" w:fill="E5DFEC" w:themeFill="accent4" w:themeFillTint="33"/>
        <w:ind w:left="2410" w:hanging="709"/>
      </w:pPr>
      <w:r w:rsidRPr="0022198A">
        <w:t xml:space="preserve">developing and maintaining DFAT scholarship policies and conditions, and ensuring consistency in their </w:t>
      </w:r>
      <w:proofErr w:type="gramStart"/>
      <w:r w:rsidRPr="0022198A">
        <w:t>administration;</w:t>
      </w:r>
      <w:proofErr w:type="gramEnd"/>
    </w:p>
    <w:p w14:paraId="76F8A4FE" w14:textId="77777777" w:rsidR="002D3B70" w:rsidRPr="0022198A" w:rsidRDefault="002D3B70" w:rsidP="001919E7">
      <w:pPr>
        <w:pStyle w:val="ListParagraphI"/>
        <w:numPr>
          <w:ilvl w:val="3"/>
          <w:numId w:val="1"/>
        </w:numPr>
        <w:shd w:val="clear" w:color="auto" w:fill="E5DFEC" w:themeFill="accent4" w:themeFillTint="33"/>
        <w:ind w:left="2410" w:hanging="709"/>
      </w:pPr>
      <w:r w:rsidRPr="0022198A">
        <w:t xml:space="preserve">assisting Program Areas with promotion, selection and mobilisation </w:t>
      </w:r>
      <w:proofErr w:type="gramStart"/>
      <w:r w:rsidRPr="0022198A">
        <w:t>processes;</w:t>
      </w:r>
      <w:proofErr w:type="gramEnd"/>
    </w:p>
    <w:p w14:paraId="3BDE9438" w14:textId="75E580A2" w:rsidR="002D3B70" w:rsidRPr="00BB4CE3" w:rsidRDefault="002D3B70" w:rsidP="001919E7">
      <w:pPr>
        <w:pStyle w:val="ListParagraphI"/>
        <w:numPr>
          <w:ilvl w:val="3"/>
          <w:numId w:val="1"/>
        </w:numPr>
        <w:shd w:val="clear" w:color="auto" w:fill="E5DFEC" w:themeFill="accent4" w:themeFillTint="33"/>
        <w:ind w:left="2410" w:hanging="709"/>
      </w:pPr>
      <w:r w:rsidRPr="00BB4CE3">
        <w:t>determining</w:t>
      </w:r>
      <w:r w:rsidR="006B62C8">
        <w:t xml:space="preserve"> and managing</w:t>
      </w:r>
      <w:r w:rsidRPr="00BB4CE3">
        <w:t xml:space="preserve"> in-Australia arrangements for Australia Awards Scholarships</w:t>
      </w:r>
    </w:p>
    <w:p w14:paraId="64E8EA34" w14:textId="34CE6ED9" w:rsidR="002D3B70" w:rsidRPr="00BB4CE3" w:rsidRDefault="002D3B70" w:rsidP="001919E7">
      <w:pPr>
        <w:pStyle w:val="ListParagraphI"/>
        <w:numPr>
          <w:ilvl w:val="3"/>
          <w:numId w:val="1"/>
        </w:numPr>
        <w:shd w:val="clear" w:color="auto" w:fill="E5DFEC" w:themeFill="accent4" w:themeFillTint="33"/>
        <w:ind w:left="2410" w:hanging="709"/>
      </w:pPr>
      <w:r w:rsidRPr="00BB4CE3">
        <w:lastRenderedPageBreak/>
        <w:t>managing contracts with</w:t>
      </w:r>
      <w:r w:rsidR="001175C0">
        <w:t xml:space="preserve"> tertiary</w:t>
      </w:r>
      <w:r w:rsidRPr="00BB4CE3">
        <w:t xml:space="preserve"> </w:t>
      </w:r>
      <w:proofErr w:type="gramStart"/>
      <w:r w:rsidRPr="00BB4CE3">
        <w:t>institutions;</w:t>
      </w:r>
      <w:proofErr w:type="gramEnd"/>
    </w:p>
    <w:p w14:paraId="566DC021" w14:textId="77777777" w:rsidR="002D3B70" w:rsidRPr="00BB4CE3" w:rsidRDefault="002D3B70" w:rsidP="001919E7">
      <w:pPr>
        <w:pStyle w:val="ListParagraphI"/>
        <w:numPr>
          <w:ilvl w:val="3"/>
          <w:numId w:val="1"/>
        </w:numPr>
        <w:shd w:val="clear" w:color="auto" w:fill="E5DFEC" w:themeFill="accent4" w:themeFillTint="33"/>
        <w:ind w:left="2410" w:hanging="709"/>
      </w:pPr>
      <w:r w:rsidRPr="00BB4CE3">
        <w:t xml:space="preserve">engaging a Disability Support Consultant to develop Disability Support Agreements in support of awardees with </w:t>
      </w:r>
      <w:proofErr w:type="gramStart"/>
      <w:r w:rsidRPr="00BB4CE3">
        <w:t>disability;</w:t>
      </w:r>
      <w:proofErr w:type="gramEnd"/>
    </w:p>
    <w:p w14:paraId="4B7099C3" w14:textId="77777777" w:rsidR="002D3B70" w:rsidRPr="00BB4CE3" w:rsidRDefault="002D3B70" w:rsidP="001919E7">
      <w:pPr>
        <w:pStyle w:val="ListParagraphI"/>
        <w:numPr>
          <w:ilvl w:val="3"/>
          <w:numId w:val="1"/>
        </w:numPr>
        <w:shd w:val="clear" w:color="auto" w:fill="E5DFEC" w:themeFill="accent4" w:themeFillTint="33"/>
        <w:ind w:left="2410" w:hanging="709"/>
      </w:pPr>
      <w:r w:rsidRPr="00BB4CE3">
        <w:t>managing OASIS and training for DFAT, managing contractors and institution staff; and</w:t>
      </w:r>
    </w:p>
    <w:p w14:paraId="235C3921" w14:textId="77777777" w:rsidR="001175C0" w:rsidRDefault="002D3B70" w:rsidP="001919E7">
      <w:pPr>
        <w:pStyle w:val="ListParagraphI"/>
        <w:numPr>
          <w:ilvl w:val="3"/>
          <w:numId w:val="1"/>
        </w:numPr>
        <w:shd w:val="clear" w:color="auto" w:fill="E5DFEC" w:themeFill="accent4" w:themeFillTint="33"/>
        <w:ind w:left="2410" w:hanging="709"/>
      </w:pPr>
      <w:r w:rsidRPr="00BB4CE3">
        <w:t xml:space="preserve"> engaging with whole-of-government relationships in Canberra</w:t>
      </w:r>
    </w:p>
    <w:p w14:paraId="39C7BDA2" w14:textId="19226CD3" w:rsidR="002D3B70" w:rsidRPr="00BB4CE3" w:rsidRDefault="06E68B62" w:rsidP="001919E7">
      <w:pPr>
        <w:pStyle w:val="ListParagraphI"/>
        <w:numPr>
          <w:ilvl w:val="3"/>
          <w:numId w:val="1"/>
        </w:numPr>
        <w:shd w:val="clear" w:color="auto" w:fill="E5DFEC" w:themeFill="accent4" w:themeFillTint="33"/>
        <w:ind w:left="2410" w:hanging="709"/>
      </w:pPr>
      <w:r>
        <w:t xml:space="preserve">Managing on-awards </w:t>
      </w:r>
      <w:r w:rsidR="00B9189C">
        <w:t xml:space="preserve">enrichment </w:t>
      </w:r>
      <w:r>
        <w:t>programs such as events and WLI</w:t>
      </w:r>
      <w:r w:rsidR="407B62BC">
        <w:t>.</w:t>
      </w:r>
    </w:p>
    <w:p w14:paraId="3EC2C9FE" w14:textId="77777777" w:rsidR="002D3B70" w:rsidRPr="003C2B78" w:rsidRDefault="00AF532B" w:rsidP="001919E7">
      <w:pPr>
        <w:pStyle w:val="Handbooksub-sectionheading-nonumber"/>
      </w:pPr>
      <w:bookmarkStart w:id="233" w:name="_Toc136867474"/>
      <w:bookmarkStart w:id="234" w:name="_Toc226619839"/>
      <w:bookmarkStart w:id="235" w:name="_Toc226621640"/>
      <w:r w:rsidRPr="003C2B78">
        <w:t>DFAT</w:t>
      </w:r>
      <w:r w:rsidR="004754AD" w:rsidRPr="003C2B78">
        <w:t xml:space="preserve"> Program Area</w:t>
      </w:r>
      <w:bookmarkEnd w:id="233"/>
    </w:p>
    <w:p w14:paraId="51CBDC74" w14:textId="23A8CEA2" w:rsidR="002D3B70" w:rsidRPr="00750D8B" w:rsidRDefault="002D3B70" w:rsidP="001919E7">
      <w:pPr>
        <w:pStyle w:val="ListParagraphP"/>
        <w:ind w:left="1560"/>
      </w:pPr>
      <w:r w:rsidRPr="00A776CA">
        <w:t>{P} DFAT Program Areas are in-country offices</w:t>
      </w:r>
      <w:r w:rsidR="00B30728">
        <w:t xml:space="preserve"> (posts)</w:t>
      </w:r>
      <w:r w:rsidRPr="00A776CA">
        <w:t xml:space="preserve"> or DFAT country programs in Canberra (desks), and work collaboratively on the following policy tasks:</w:t>
      </w:r>
    </w:p>
    <w:p w14:paraId="14D53D69" w14:textId="77777777" w:rsidR="002D3B70" w:rsidRPr="00750D8B" w:rsidRDefault="002D3B70" w:rsidP="001919E7">
      <w:pPr>
        <w:pStyle w:val="ListParagraphI"/>
        <w:numPr>
          <w:ilvl w:val="3"/>
          <w:numId w:val="1"/>
        </w:numPr>
        <w:shd w:val="clear" w:color="auto" w:fill="FFF0D5"/>
        <w:ind w:left="2410" w:hanging="709"/>
      </w:pPr>
      <w:r w:rsidRPr="00A776CA">
        <w:t>liaising with partner governments and relevant authorities on Austral</w:t>
      </w:r>
      <w:r w:rsidRPr="00750D8B">
        <w:t xml:space="preserve">ia Awards Scholarships </w:t>
      </w:r>
      <w:proofErr w:type="gramStart"/>
      <w:r w:rsidRPr="00750D8B">
        <w:t>matters;</w:t>
      </w:r>
      <w:proofErr w:type="gramEnd"/>
    </w:p>
    <w:p w14:paraId="53A1B4DE" w14:textId="77777777" w:rsidR="002D3B70" w:rsidRPr="00750D8B" w:rsidRDefault="002D3B70" w:rsidP="001919E7">
      <w:pPr>
        <w:pStyle w:val="ListParagraphI"/>
        <w:numPr>
          <w:ilvl w:val="3"/>
          <w:numId w:val="1"/>
        </w:numPr>
        <w:shd w:val="clear" w:color="auto" w:fill="FFF0D5"/>
        <w:ind w:left="2410" w:hanging="709"/>
      </w:pPr>
      <w:r w:rsidRPr="00750D8B">
        <w:t xml:space="preserve">organising the nomination process and promoting </w:t>
      </w:r>
      <w:proofErr w:type="gramStart"/>
      <w:r w:rsidRPr="00750D8B">
        <w:t>awards;</w:t>
      </w:r>
      <w:proofErr w:type="gramEnd"/>
      <w:r w:rsidRPr="00750D8B">
        <w:t xml:space="preserve"> </w:t>
      </w:r>
    </w:p>
    <w:p w14:paraId="7DA48CAD" w14:textId="77777777" w:rsidR="002D3B70" w:rsidRPr="00750D8B" w:rsidRDefault="002D3B70" w:rsidP="001919E7">
      <w:pPr>
        <w:pStyle w:val="ListParagraphI"/>
        <w:numPr>
          <w:ilvl w:val="3"/>
          <w:numId w:val="1"/>
        </w:numPr>
        <w:shd w:val="clear" w:color="auto" w:fill="FFF0D5"/>
        <w:ind w:left="2410" w:hanging="709"/>
      </w:pPr>
      <w:r w:rsidRPr="00750D8B">
        <w:t>processing applications (hardcopy and/or online</w:t>
      </w:r>
      <w:proofErr w:type="gramStart"/>
      <w:r w:rsidRPr="00750D8B">
        <w:t>);</w:t>
      </w:r>
      <w:proofErr w:type="gramEnd"/>
    </w:p>
    <w:p w14:paraId="2CB5B57F" w14:textId="7C99E6D9" w:rsidR="002D3B70" w:rsidRPr="00750D8B" w:rsidRDefault="6977E6A0" w:rsidP="001919E7">
      <w:pPr>
        <w:pStyle w:val="ListParagraphI"/>
        <w:numPr>
          <w:ilvl w:val="3"/>
          <w:numId w:val="1"/>
        </w:numPr>
        <w:shd w:val="clear" w:color="auto" w:fill="FFF0D5"/>
        <w:ind w:left="2410" w:hanging="709"/>
      </w:pPr>
      <w:r w:rsidRPr="00750D8B">
        <w:t xml:space="preserve">managing the Australia Awards Scholarships selection process with assistance from the </w:t>
      </w:r>
      <w:r w:rsidR="5094F030" w:rsidRPr="00750D8B">
        <w:t>Global Education and Scholarships Section</w:t>
      </w:r>
      <w:r w:rsidRPr="00750D8B">
        <w:t xml:space="preserve"> as </w:t>
      </w:r>
      <w:proofErr w:type="gramStart"/>
      <w:r w:rsidRPr="00750D8B">
        <w:t>required;</w:t>
      </w:r>
      <w:proofErr w:type="gramEnd"/>
    </w:p>
    <w:p w14:paraId="52008B4C" w14:textId="77777777" w:rsidR="002D3B70" w:rsidRPr="00750D8B" w:rsidRDefault="002D3B70" w:rsidP="001919E7">
      <w:pPr>
        <w:pStyle w:val="ListParagraphI"/>
        <w:numPr>
          <w:ilvl w:val="3"/>
          <w:numId w:val="1"/>
        </w:numPr>
        <w:shd w:val="clear" w:color="auto" w:fill="FFF0D5"/>
        <w:ind w:left="2410" w:hanging="709"/>
      </w:pPr>
      <w:r w:rsidRPr="00750D8B">
        <w:t xml:space="preserve">ensuring that all selection processes are equitable and transparent and that connections or relationships between applicants and staff employed in Program Areas or with managing contractors are disclosed and managed </w:t>
      </w:r>
      <w:proofErr w:type="gramStart"/>
      <w:r w:rsidRPr="00750D8B">
        <w:t>appropriately;</w:t>
      </w:r>
      <w:proofErr w:type="gramEnd"/>
    </w:p>
    <w:p w14:paraId="79ECCB5B" w14:textId="77777777" w:rsidR="002D3B70" w:rsidRPr="00750D8B" w:rsidRDefault="002D3B70" w:rsidP="001919E7">
      <w:pPr>
        <w:pStyle w:val="ListParagraphI"/>
        <w:numPr>
          <w:ilvl w:val="3"/>
          <w:numId w:val="1"/>
        </w:numPr>
        <w:shd w:val="clear" w:color="auto" w:fill="FFF0D5"/>
        <w:ind w:left="2410" w:hanging="709"/>
      </w:pPr>
      <w:r w:rsidRPr="00750D8B">
        <w:t xml:space="preserve">forwarding placement requests to institutions in OASIS by the deadline, and ensuring that documents accompanying the requests have been properly </w:t>
      </w:r>
      <w:proofErr w:type="gramStart"/>
      <w:r w:rsidRPr="00750D8B">
        <w:t>certified;</w:t>
      </w:r>
      <w:proofErr w:type="gramEnd"/>
    </w:p>
    <w:p w14:paraId="0C425FB8" w14:textId="77777777" w:rsidR="002D3B70" w:rsidRPr="00750D8B" w:rsidRDefault="002D3B70" w:rsidP="001919E7">
      <w:pPr>
        <w:pStyle w:val="ListParagraphI"/>
        <w:numPr>
          <w:ilvl w:val="3"/>
          <w:numId w:val="1"/>
        </w:numPr>
        <w:shd w:val="clear" w:color="auto" w:fill="FFF0D5"/>
        <w:ind w:left="2410" w:hanging="709"/>
      </w:pPr>
      <w:r w:rsidRPr="00750D8B">
        <w:t xml:space="preserve">notifying all applicants of the outcome of the selection </w:t>
      </w:r>
      <w:proofErr w:type="gramStart"/>
      <w:r w:rsidRPr="00750D8B">
        <w:t>process;</w:t>
      </w:r>
      <w:proofErr w:type="gramEnd"/>
      <w:r w:rsidRPr="00750D8B">
        <w:t xml:space="preserve"> </w:t>
      </w:r>
    </w:p>
    <w:p w14:paraId="695EBA7B" w14:textId="11214FB0" w:rsidR="002D3B70" w:rsidRPr="00750D8B" w:rsidRDefault="6977E6A0" w:rsidP="001919E7">
      <w:pPr>
        <w:pStyle w:val="ListParagraphI"/>
        <w:numPr>
          <w:ilvl w:val="3"/>
          <w:numId w:val="1"/>
        </w:numPr>
        <w:shd w:val="clear" w:color="auto" w:fill="FFF0D5"/>
        <w:ind w:left="2410" w:hanging="709"/>
      </w:pPr>
      <w:r w:rsidRPr="00750D8B">
        <w:t xml:space="preserve">advising the </w:t>
      </w:r>
      <w:r w:rsidR="5094F030" w:rsidRPr="00750D8B">
        <w:t>Global Education and Scholarships Section</w:t>
      </w:r>
      <w:r w:rsidRPr="00750D8B">
        <w:t xml:space="preserve"> and institutions of awardees with disability who require additional assistance, liaising with the Disability Support Consultant to determine the level of support they require in Australia and providing any pre-departure support for awardees with </w:t>
      </w:r>
      <w:proofErr w:type="gramStart"/>
      <w:r w:rsidRPr="00750D8B">
        <w:t>disability;</w:t>
      </w:r>
      <w:proofErr w:type="gramEnd"/>
    </w:p>
    <w:p w14:paraId="7224FA11" w14:textId="77777777" w:rsidR="002D3B70" w:rsidRPr="00750D8B" w:rsidRDefault="002D3B70" w:rsidP="001919E7">
      <w:pPr>
        <w:pStyle w:val="ListParagraphI"/>
        <w:numPr>
          <w:ilvl w:val="3"/>
          <w:numId w:val="1"/>
        </w:numPr>
        <w:shd w:val="clear" w:color="auto" w:fill="FFF0D5"/>
        <w:ind w:left="2410" w:hanging="709"/>
      </w:pPr>
      <w:r w:rsidRPr="00750D8B">
        <w:t xml:space="preserve">arranging in-country pre-course English where </w:t>
      </w:r>
      <w:proofErr w:type="gramStart"/>
      <w:r w:rsidRPr="00750D8B">
        <w:t>relevant;</w:t>
      </w:r>
      <w:proofErr w:type="gramEnd"/>
      <w:r w:rsidRPr="00750D8B">
        <w:t xml:space="preserve"> </w:t>
      </w:r>
    </w:p>
    <w:p w14:paraId="0F9A41E9" w14:textId="77777777" w:rsidR="002D3B70" w:rsidRPr="00750D8B" w:rsidRDefault="002D3B70" w:rsidP="001919E7">
      <w:pPr>
        <w:pStyle w:val="ListParagraphI"/>
        <w:numPr>
          <w:ilvl w:val="3"/>
          <w:numId w:val="1"/>
        </w:numPr>
        <w:shd w:val="clear" w:color="auto" w:fill="FFF0D5"/>
        <w:ind w:left="2410" w:hanging="709"/>
      </w:pPr>
      <w:r w:rsidRPr="00750D8B">
        <w:t xml:space="preserve">providing guidance to awardees around the visa application </w:t>
      </w:r>
      <w:proofErr w:type="gramStart"/>
      <w:r w:rsidRPr="00750D8B">
        <w:t>process;</w:t>
      </w:r>
      <w:proofErr w:type="gramEnd"/>
    </w:p>
    <w:p w14:paraId="2BDF3221" w14:textId="77777777" w:rsidR="002D3B70" w:rsidRPr="00750D8B" w:rsidRDefault="002D3B70" w:rsidP="001919E7">
      <w:pPr>
        <w:pStyle w:val="ListParagraphI"/>
        <w:numPr>
          <w:ilvl w:val="3"/>
          <w:numId w:val="1"/>
        </w:numPr>
        <w:shd w:val="clear" w:color="auto" w:fill="FFF0D5"/>
        <w:ind w:left="2410" w:hanging="709"/>
      </w:pPr>
      <w:r w:rsidRPr="00750D8B">
        <w:t xml:space="preserve">arranging travel to Australia for awardees and recording travel details in </w:t>
      </w:r>
      <w:proofErr w:type="gramStart"/>
      <w:r w:rsidRPr="00750D8B">
        <w:t>OASIS;</w:t>
      </w:r>
      <w:proofErr w:type="gramEnd"/>
    </w:p>
    <w:p w14:paraId="2C92F574" w14:textId="77777777" w:rsidR="002D3B70" w:rsidRPr="00750D8B" w:rsidRDefault="002D3B70" w:rsidP="001919E7">
      <w:pPr>
        <w:pStyle w:val="ListParagraphI"/>
        <w:numPr>
          <w:ilvl w:val="3"/>
          <w:numId w:val="1"/>
        </w:numPr>
        <w:shd w:val="clear" w:color="auto" w:fill="FFF0D5"/>
        <w:ind w:left="2410" w:hanging="709"/>
      </w:pPr>
      <w:r w:rsidRPr="00750D8B">
        <w:t xml:space="preserve">requesting character and/or police checks from awardees and ensuring these are received before awardees depart for </w:t>
      </w:r>
      <w:proofErr w:type="gramStart"/>
      <w:r w:rsidRPr="00750D8B">
        <w:t>Australia;</w:t>
      </w:r>
      <w:proofErr w:type="gramEnd"/>
    </w:p>
    <w:p w14:paraId="1CDF3856" w14:textId="0DC5920B" w:rsidR="002D3B70" w:rsidRPr="00750D8B" w:rsidRDefault="6977E6A0" w:rsidP="001919E7">
      <w:pPr>
        <w:pStyle w:val="ListParagraphI"/>
        <w:numPr>
          <w:ilvl w:val="3"/>
          <w:numId w:val="1"/>
        </w:numPr>
        <w:shd w:val="clear" w:color="auto" w:fill="FFF0D5"/>
        <w:ind w:left="2410" w:hanging="709"/>
      </w:pPr>
      <w:r w:rsidRPr="00750D8B">
        <w:t>providing pre-departure briefings to awardees, processing and approving Australia Awards Scholarship</w:t>
      </w:r>
      <w:r w:rsidR="002AAE48" w:rsidRPr="00750D8B">
        <w:t>s</w:t>
      </w:r>
      <w:r w:rsidRPr="00750D8B">
        <w:t xml:space="preserve"> variations in OASIS and in accordance with current policy and financial </w:t>
      </w:r>
      <w:proofErr w:type="gramStart"/>
      <w:r w:rsidRPr="00750D8B">
        <w:t>delegations;</w:t>
      </w:r>
      <w:proofErr w:type="gramEnd"/>
    </w:p>
    <w:p w14:paraId="3A8102E0" w14:textId="77777777" w:rsidR="002D3B70" w:rsidRPr="00750D8B" w:rsidRDefault="002D3B70" w:rsidP="001919E7">
      <w:pPr>
        <w:pStyle w:val="ListParagraphI"/>
        <w:numPr>
          <w:ilvl w:val="3"/>
          <w:numId w:val="1"/>
        </w:numPr>
        <w:shd w:val="clear" w:color="auto" w:fill="FFF0D5"/>
        <w:ind w:left="2410" w:hanging="709"/>
      </w:pPr>
      <w:r w:rsidRPr="00750D8B">
        <w:t>overseeing performance and contractual matters relating to the managing contractor (if applicable); and</w:t>
      </w:r>
    </w:p>
    <w:p w14:paraId="025817BB" w14:textId="6E71566E" w:rsidR="002D3B70" w:rsidRDefault="002D3B70" w:rsidP="001919E7">
      <w:pPr>
        <w:pStyle w:val="ListParagraphI"/>
        <w:numPr>
          <w:ilvl w:val="3"/>
          <w:numId w:val="1"/>
        </w:numPr>
        <w:shd w:val="clear" w:color="auto" w:fill="FFF0D5"/>
        <w:ind w:left="2410" w:hanging="709"/>
      </w:pPr>
      <w:r w:rsidRPr="00750D8B">
        <w:t>managing engagement with Australia Awards alumni and alumni networks.</w:t>
      </w:r>
    </w:p>
    <w:p w14:paraId="0D0DA03E" w14:textId="77777777" w:rsidR="006F4129" w:rsidRPr="00750D8B" w:rsidRDefault="006F4129" w:rsidP="006F4129">
      <w:pPr>
        <w:pStyle w:val="ListParagraphI"/>
        <w:numPr>
          <w:ilvl w:val="0"/>
          <w:numId w:val="0"/>
        </w:numPr>
        <w:shd w:val="clear" w:color="auto" w:fill="FFFFFF" w:themeFill="background1"/>
        <w:ind w:left="2410"/>
      </w:pPr>
    </w:p>
    <w:p w14:paraId="089317EF" w14:textId="4331ED3A" w:rsidR="002D3B70" w:rsidRPr="00057C3C" w:rsidRDefault="002D3B70" w:rsidP="00114F5C">
      <w:pPr>
        <w:pStyle w:val="ListParagraphP"/>
        <w:ind w:hanging="840"/>
      </w:pPr>
      <w:r w:rsidRPr="00DF1D61">
        <w:t xml:space="preserve">{P} A number of Program Areas have contracted the in-country management of Australia Awards Scholarships to a managing contractor and sub-contracted </w:t>
      </w:r>
      <w:r w:rsidR="00820E0B">
        <w:t>c</w:t>
      </w:r>
      <w:r w:rsidR="00650E73">
        <w:t>ase managers</w:t>
      </w:r>
      <w:r w:rsidRPr="00DF1D61">
        <w:t xml:space="preserve">. For the purposes of this handbook, </w:t>
      </w:r>
      <w:r w:rsidRPr="00E36D1E">
        <w:t xml:space="preserve">references to Program Areas may relate to responsibilities of either Program Areas, a managing contractor, or depending on each country program’s internal arrangements and the division of responsibilities. </w:t>
      </w:r>
    </w:p>
    <w:p w14:paraId="0E09EBBE" w14:textId="1D725B9B" w:rsidR="002D3B70" w:rsidRPr="0022198A" w:rsidRDefault="002D3B70" w:rsidP="00114F5C">
      <w:pPr>
        <w:pStyle w:val="ListParagraphP"/>
      </w:pPr>
      <w:r w:rsidRPr="0022198A">
        <w:t>{P} The roles and responsibilities of managing contractors are generally set out in their agreement with DFAT. However, Program Areas are responsible for clearly defining responsibilities with the managing contractor and ensuring that they are aware of all guidance on Australia Awards, including this handbook. This responsibility extends to sub-contractors.</w:t>
      </w:r>
    </w:p>
    <w:p w14:paraId="2DA5A02C" w14:textId="4C1C5321" w:rsidR="004754AD" w:rsidRPr="00057C3C" w:rsidRDefault="004754AD" w:rsidP="002D3B70">
      <w:pPr>
        <w:pStyle w:val="Handbooksub-sectionheading-nonumber"/>
      </w:pPr>
      <w:bookmarkStart w:id="236" w:name="_Toc226619840"/>
      <w:bookmarkStart w:id="237" w:name="_Toc226621641"/>
      <w:bookmarkStart w:id="238" w:name="_Toc1945867587"/>
      <w:bookmarkStart w:id="239" w:name="_Toc1407390902"/>
      <w:bookmarkStart w:id="240" w:name="_Toc136867475"/>
      <w:bookmarkEnd w:id="234"/>
      <w:bookmarkEnd w:id="235"/>
      <w:r w:rsidRPr="00057C3C">
        <w:t>Institutions</w:t>
      </w:r>
      <w:bookmarkEnd w:id="236"/>
      <w:bookmarkEnd w:id="237"/>
      <w:bookmarkEnd w:id="238"/>
      <w:bookmarkEnd w:id="239"/>
      <w:bookmarkEnd w:id="240"/>
    </w:p>
    <w:p w14:paraId="45FE7F81" w14:textId="786C97AD" w:rsidR="002D3B70" w:rsidRPr="0022198A" w:rsidRDefault="002D3B70" w:rsidP="001919E7">
      <w:pPr>
        <w:pStyle w:val="ListParagraphP"/>
        <w:shd w:val="clear" w:color="auto" w:fill="F2DBDB" w:themeFill="accent2" w:themeFillTint="33"/>
      </w:pPr>
      <w:r w:rsidRPr="00057C3C">
        <w:t>{I} Tertiary education institutions contracted by DFAT are responsible for in</w:t>
      </w:r>
      <w:r w:rsidR="47A5E6C5" w:rsidRPr="00246F32">
        <w:t xml:space="preserve"> </w:t>
      </w:r>
      <w:r w:rsidRPr="00246F32">
        <w:t xml:space="preserve">Australia management of awardees in accordance with this handbook and their contract with DFAT. </w:t>
      </w:r>
      <w:r w:rsidRPr="0022198A">
        <w:t>Management responsibilities include:</w:t>
      </w:r>
    </w:p>
    <w:p w14:paraId="4F6E4CF2" w14:textId="77777777" w:rsidR="002D3B70" w:rsidRPr="001919E7" w:rsidRDefault="002D3B70"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 xml:space="preserve">responding to Program Areas’ requests to place an </w:t>
      </w:r>
      <w:proofErr w:type="gramStart"/>
      <w:r w:rsidRPr="001919E7">
        <w:rPr>
          <w:shd w:val="clear" w:color="auto" w:fill="F2DBDB" w:themeFill="accent2" w:themeFillTint="33"/>
        </w:rPr>
        <w:t>awardee;</w:t>
      </w:r>
      <w:proofErr w:type="gramEnd"/>
    </w:p>
    <w:p w14:paraId="558AB03C" w14:textId="77777777" w:rsidR="002D3B70" w:rsidRPr="001919E7" w:rsidRDefault="002D3B70"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 xml:space="preserve">meeting the academic and pastoral requirements of awardees from time of arrival until the completion of their award, including, where necessary, intervening early to ensure academic </w:t>
      </w:r>
      <w:proofErr w:type="gramStart"/>
      <w:r w:rsidRPr="001919E7">
        <w:rPr>
          <w:shd w:val="clear" w:color="auto" w:fill="F2DBDB" w:themeFill="accent2" w:themeFillTint="33"/>
        </w:rPr>
        <w:t>success;</w:t>
      </w:r>
      <w:proofErr w:type="gramEnd"/>
    </w:p>
    <w:p w14:paraId="4497E336" w14:textId="77777777" w:rsidR="002D3B70" w:rsidRPr="001919E7" w:rsidRDefault="002D3B70"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 xml:space="preserve">ensuring records in OASIS are up-to-date and </w:t>
      </w:r>
      <w:proofErr w:type="gramStart"/>
      <w:r w:rsidRPr="001919E7">
        <w:rPr>
          <w:shd w:val="clear" w:color="auto" w:fill="F2DBDB" w:themeFill="accent2" w:themeFillTint="33"/>
        </w:rPr>
        <w:t>accurate;</w:t>
      </w:r>
      <w:proofErr w:type="gramEnd"/>
    </w:p>
    <w:p w14:paraId="11F45A4C" w14:textId="77777777" w:rsidR="002D3B70" w:rsidRPr="001919E7" w:rsidRDefault="002D3B70"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 xml:space="preserve">providing information to DFAT about awardees on </w:t>
      </w:r>
      <w:proofErr w:type="gramStart"/>
      <w:r w:rsidRPr="001919E7">
        <w:rPr>
          <w:shd w:val="clear" w:color="auto" w:fill="F2DBDB" w:themeFill="accent2" w:themeFillTint="33"/>
        </w:rPr>
        <w:t>request;</w:t>
      </w:r>
      <w:proofErr w:type="gramEnd"/>
      <w:r w:rsidRPr="001919E7">
        <w:rPr>
          <w:shd w:val="clear" w:color="auto" w:fill="F2DBDB" w:themeFill="accent2" w:themeFillTint="33"/>
        </w:rPr>
        <w:t xml:space="preserve"> </w:t>
      </w:r>
    </w:p>
    <w:p w14:paraId="6638DA9E" w14:textId="77777777" w:rsidR="002D3B70" w:rsidRPr="001919E7" w:rsidRDefault="002D3B70"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 xml:space="preserve">managing finances in accordance with the </w:t>
      </w:r>
      <w:proofErr w:type="gramStart"/>
      <w:r w:rsidRPr="001919E7">
        <w:rPr>
          <w:shd w:val="clear" w:color="auto" w:fill="F2DBDB" w:themeFill="accent2" w:themeFillTint="33"/>
        </w:rPr>
        <w:t>contract;</w:t>
      </w:r>
      <w:proofErr w:type="gramEnd"/>
      <w:r w:rsidRPr="001919E7">
        <w:rPr>
          <w:shd w:val="clear" w:color="auto" w:fill="F2DBDB" w:themeFill="accent2" w:themeFillTint="33"/>
        </w:rPr>
        <w:t xml:space="preserve"> </w:t>
      </w:r>
    </w:p>
    <w:p w14:paraId="2E27C467" w14:textId="77777777" w:rsidR="002D3B70" w:rsidRPr="0022198A" w:rsidRDefault="002D3B70" w:rsidP="001919E7">
      <w:pPr>
        <w:pStyle w:val="ListParagraphA"/>
        <w:numPr>
          <w:ilvl w:val="3"/>
          <w:numId w:val="1"/>
        </w:numPr>
        <w:shd w:val="clear" w:color="auto" w:fill="F2DBDB" w:themeFill="accent2" w:themeFillTint="33"/>
      </w:pPr>
      <w:r w:rsidRPr="001919E7">
        <w:rPr>
          <w:shd w:val="clear" w:color="auto" w:fill="F2DBDB" w:themeFill="accent2" w:themeFillTint="33"/>
        </w:rPr>
        <w:t xml:space="preserve">managing risks in accordance with the </w:t>
      </w:r>
      <w:proofErr w:type="gramStart"/>
      <w:r w:rsidRPr="001919E7">
        <w:rPr>
          <w:shd w:val="clear" w:color="auto" w:fill="F2DBDB" w:themeFill="accent2" w:themeFillTint="33"/>
        </w:rPr>
        <w:t>contract;</w:t>
      </w:r>
      <w:proofErr w:type="gramEnd"/>
    </w:p>
    <w:p w14:paraId="46A67790" w14:textId="77777777" w:rsidR="002D3B70" w:rsidRPr="001919E7" w:rsidRDefault="002D3B70"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 xml:space="preserve">providing reasonable assistance, including making reasonable adjustments, for awardees with </w:t>
      </w:r>
      <w:proofErr w:type="gramStart"/>
      <w:r w:rsidRPr="001919E7">
        <w:rPr>
          <w:shd w:val="clear" w:color="auto" w:fill="F2DBDB" w:themeFill="accent2" w:themeFillTint="33"/>
        </w:rPr>
        <w:t>disability;</w:t>
      </w:r>
      <w:proofErr w:type="gramEnd"/>
    </w:p>
    <w:p w14:paraId="7B45A879" w14:textId="77777777" w:rsidR="002D3B70" w:rsidRPr="001919E7" w:rsidRDefault="002D3B70"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 xml:space="preserve">implementing all Disability Support Agreements, including the management of disability support funding and introduction of awardees with a disability to the institution’s Disability Unit; and </w:t>
      </w:r>
    </w:p>
    <w:p w14:paraId="2DCEB86B" w14:textId="2679FBEC" w:rsidR="00847A75" w:rsidRPr="001919E7" w:rsidRDefault="00847A75" w:rsidP="001919E7">
      <w:pPr>
        <w:pStyle w:val="ListParagraphA"/>
        <w:numPr>
          <w:ilvl w:val="3"/>
          <w:numId w:val="1"/>
        </w:numPr>
        <w:shd w:val="clear" w:color="auto" w:fill="F2DBDB" w:themeFill="accent2" w:themeFillTint="33"/>
        <w:rPr>
          <w:shd w:val="clear" w:color="auto" w:fill="F2DBDB" w:themeFill="accent2" w:themeFillTint="33"/>
        </w:rPr>
      </w:pPr>
      <w:proofErr w:type="gramStart"/>
      <w:r w:rsidRPr="001919E7">
        <w:rPr>
          <w:shd w:val="clear" w:color="auto" w:fill="F2DBDB" w:themeFill="accent2" w:themeFillTint="33"/>
        </w:rPr>
        <w:t>conduct an investigation</w:t>
      </w:r>
      <w:proofErr w:type="gramEnd"/>
      <w:r w:rsidRPr="001919E7">
        <w:rPr>
          <w:shd w:val="clear" w:color="auto" w:fill="F2DBDB" w:themeFill="accent2" w:themeFillTint="33"/>
        </w:rPr>
        <w:t xml:space="preserve"> of any allegations about sexual misconduct related to adults or child abuse or exploitation of any kind involving an awardee. </w:t>
      </w:r>
    </w:p>
    <w:p w14:paraId="6762C7AD" w14:textId="7AD9B46D" w:rsidR="00847A75" w:rsidRPr="001919E7" w:rsidRDefault="00847A75"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reporting all critical and welfare incidents to DFAT.</w:t>
      </w:r>
    </w:p>
    <w:p w14:paraId="4C290F68" w14:textId="77777777" w:rsidR="002D3B70" w:rsidRPr="009D6C80" w:rsidRDefault="002D3B70" w:rsidP="001919E7">
      <w:pPr>
        <w:pStyle w:val="ListParagraphA"/>
        <w:shd w:val="clear" w:color="auto" w:fill="F2DBDB" w:themeFill="accent2" w:themeFillTint="33"/>
      </w:pPr>
      <w:r w:rsidRPr="00246F32">
        <w:t>{I} Institution Conta</w:t>
      </w:r>
      <w:r w:rsidRPr="009D6C80">
        <w:t>ct Officer:</w:t>
      </w:r>
    </w:p>
    <w:p w14:paraId="5E40F01B" w14:textId="77777777" w:rsidR="002D3B70" w:rsidRPr="001919E7" w:rsidRDefault="002D3B70"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 xml:space="preserve">Institutions must nominate a contact officer whose role is to act as the prime contact for liaison between the institution and DFAT on matters not directly related to awardees, such as DFAT’s contract with the institution.  </w:t>
      </w:r>
    </w:p>
    <w:p w14:paraId="7C482827" w14:textId="77777777" w:rsidR="002D3B70" w:rsidRPr="00330F94" w:rsidRDefault="002D3B70" w:rsidP="001919E7">
      <w:pPr>
        <w:pStyle w:val="ListParagraphA"/>
        <w:shd w:val="clear" w:color="auto" w:fill="F2DBDB" w:themeFill="accent2" w:themeFillTint="33"/>
      </w:pPr>
      <w:r w:rsidRPr="00330F94">
        <w:t>{I} Student Contact Officers:</w:t>
      </w:r>
    </w:p>
    <w:p w14:paraId="77395308" w14:textId="77777777" w:rsidR="002D3B70" w:rsidRPr="001919E7" w:rsidRDefault="002D3B70" w:rsidP="001919E7">
      <w:pPr>
        <w:pStyle w:val="ListParagraphA"/>
        <w:numPr>
          <w:ilvl w:val="3"/>
          <w:numId w:val="1"/>
        </w:numPr>
        <w:shd w:val="clear" w:color="auto" w:fill="F2DBDB" w:themeFill="accent2" w:themeFillTint="33"/>
        <w:rPr>
          <w:shd w:val="clear" w:color="auto" w:fill="F2DBDB" w:themeFill="accent2" w:themeFillTint="33"/>
        </w:rPr>
      </w:pPr>
      <w:r w:rsidRPr="001919E7">
        <w:rPr>
          <w:shd w:val="clear" w:color="auto" w:fill="F2DBDB" w:themeFill="accent2" w:themeFillTint="33"/>
        </w:rPr>
        <w:t xml:space="preserve">An institution’s appointed Student Contact Officers are the points of contact for awardees in relation to Australia Awards Scholarships and anything over and above the role of the institution’s student services area. The institution decides </w:t>
      </w:r>
      <w:r w:rsidRPr="001919E7">
        <w:rPr>
          <w:shd w:val="clear" w:color="auto" w:fill="F2DBDB" w:themeFill="accent2" w:themeFillTint="33"/>
        </w:rPr>
        <w:lastRenderedPageBreak/>
        <w:t>how to manage these arrangements, including the roles and responsibilities of the contact officers.</w:t>
      </w:r>
    </w:p>
    <w:p w14:paraId="6D334547" w14:textId="45C6E669" w:rsidR="004754AD" w:rsidRPr="000A77C8" w:rsidRDefault="004754AD" w:rsidP="008C26FF">
      <w:pPr>
        <w:pStyle w:val="Handbookchapterheading"/>
        <w:spacing w:before="120"/>
      </w:pPr>
      <w:bookmarkStart w:id="241" w:name="_Toc287448914"/>
      <w:bookmarkStart w:id="242" w:name="_Toc287515151"/>
      <w:bookmarkStart w:id="243" w:name="_Toc287521997"/>
      <w:bookmarkStart w:id="244" w:name="_Toc287448915"/>
      <w:bookmarkStart w:id="245" w:name="_Toc287515152"/>
      <w:bookmarkStart w:id="246" w:name="_Toc287521998"/>
      <w:bookmarkStart w:id="247" w:name="_Toc469484854"/>
      <w:bookmarkStart w:id="248" w:name="_Toc1268096215"/>
      <w:bookmarkStart w:id="249" w:name="_Toc1748668086"/>
      <w:bookmarkStart w:id="250" w:name="_Toc136867476"/>
      <w:bookmarkEnd w:id="241"/>
      <w:bookmarkEnd w:id="242"/>
      <w:bookmarkEnd w:id="243"/>
      <w:bookmarkEnd w:id="244"/>
      <w:bookmarkEnd w:id="245"/>
      <w:bookmarkEnd w:id="246"/>
      <w:r>
        <w:lastRenderedPageBreak/>
        <w:t>Applying for an Australia Awards</w:t>
      </w:r>
      <w:r w:rsidR="007E3270">
        <w:t xml:space="preserve"> </w:t>
      </w:r>
      <w:r>
        <w:t>Scholarship</w:t>
      </w:r>
      <w:bookmarkEnd w:id="247"/>
      <w:bookmarkEnd w:id="248"/>
      <w:bookmarkEnd w:id="249"/>
      <w:bookmarkEnd w:id="250"/>
    </w:p>
    <w:p w14:paraId="62F599DF" w14:textId="1182EC57" w:rsidR="003C2169" w:rsidRPr="000A77C8" w:rsidRDefault="003C2169" w:rsidP="007A32CD">
      <w:pPr>
        <w:pStyle w:val="Handbooksectionheading"/>
        <w:spacing w:after="120"/>
        <w:ind w:left="1134" w:firstLine="142"/>
      </w:pPr>
      <w:bookmarkStart w:id="251" w:name="two_one"/>
      <w:bookmarkStart w:id="252" w:name="_Toc2050382276"/>
      <w:bookmarkStart w:id="253" w:name="_Toc1037212987"/>
      <w:bookmarkStart w:id="254" w:name="_Toc136867477"/>
      <w:bookmarkEnd w:id="251"/>
      <w:r>
        <w:t>General eligibility</w:t>
      </w:r>
      <w:bookmarkStart w:id="255" w:name="_Toc469484855"/>
      <w:bookmarkEnd w:id="252"/>
      <w:bookmarkEnd w:id="253"/>
      <w:bookmarkEnd w:id="254"/>
    </w:p>
    <w:p w14:paraId="031CDB34" w14:textId="1E72B2A9" w:rsidR="003C2169" w:rsidRPr="000A77C8" w:rsidRDefault="003C2169" w:rsidP="006F4129">
      <w:pPr>
        <w:pStyle w:val="ListParagraph"/>
        <w:spacing w:after="120"/>
      </w:pPr>
      <w:r w:rsidRPr="000A77C8">
        <w:t xml:space="preserve">Australia Awards </w:t>
      </w:r>
      <w:r w:rsidR="0024587E">
        <w:t>S</w:t>
      </w:r>
      <w:r w:rsidRPr="000A77C8">
        <w:t xml:space="preserve">cholarship holders will be expected to succeed academically and meet </w:t>
      </w:r>
      <w:r w:rsidR="00200A25" w:rsidRPr="000A77C8">
        <w:t>all</w:t>
      </w:r>
      <w:r w:rsidRPr="000A77C8">
        <w:t xml:space="preserve"> challenges posed </w:t>
      </w:r>
      <w:r w:rsidR="00D23513" w:rsidRPr="000A77C8">
        <w:t xml:space="preserve">by studying in Australia. All applicants should be prepared to undertake study </w:t>
      </w:r>
      <w:r w:rsidR="00D8504A" w:rsidRPr="000A77C8">
        <w:t>in English</w:t>
      </w:r>
      <w:r w:rsidR="00D23513" w:rsidRPr="000A77C8">
        <w:t xml:space="preserve">, live in a foreign country (Australia) with a culture which may be very different to the </w:t>
      </w:r>
      <w:proofErr w:type="gramStart"/>
      <w:r w:rsidR="00D23513" w:rsidRPr="000A77C8">
        <w:t>awardees</w:t>
      </w:r>
      <w:proofErr w:type="gramEnd"/>
      <w:r w:rsidR="00D23513" w:rsidRPr="000A77C8">
        <w:t xml:space="preserve"> expectations, and under stringent academic conditions. Maturity and resilience are qualities sought in applicants. Applicants should </w:t>
      </w:r>
      <w:r w:rsidR="00481EA4" w:rsidRPr="000A77C8">
        <w:t>research Australian</w:t>
      </w:r>
      <w:r w:rsidR="00D23513" w:rsidRPr="000A77C8">
        <w:t xml:space="preserve"> conditions</w:t>
      </w:r>
      <w:r w:rsidR="00FB3A1F" w:rsidRPr="000A77C8">
        <w:t xml:space="preserve"> and suitability to their </w:t>
      </w:r>
      <w:r w:rsidR="008D7E7E" w:rsidRPr="000A77C8">
        <w:t>needs</w:t>
      </w:r>
      <w:r w:rsidR="00D23513" w:rsidRPr="000A77C8">
        <w:t xml:space="preserve"> before applying</w:t>
      </w:r>
      <w:r w:rsidR="0043327A" w:rsidRPr="000A77C8">
        <w:t>,</w:t>
      </w:r>
      <w:r w:rsidR="00D23513" w:rsidRPr="000A77C8">
        <w:t xml:space="preserve"> as pre-existing conditions may be </w:t>
      </w:r>
      <w:r w:rsidR="0043327A" w:rsidRPr="000A77C8">
        <w:t>aggravated</w:t>
      </w:r>
      <w:r w:rsidR="00D23513" w:rsidRPr="000A77C8">
        <w:t xml:space="preserve"> by the stress of undertaking the scholarship</w:t>
      </w:r>
      <w:r w:rsidR="0043327A" w:rsidRPr="000A77C8">
        <w:t>.</w:t>
      </w:r>
      <w:r w:rsidR="00D23513" w:rsidRPr="000A77C8">
        <w:t xml:space="preserve"> </w:t>
      </w:r>
    </w:p>
    <w:p w14:paraId="05120F8B" w14:textId="6BD1D1AD" w:rsidR="004754AD" w:rsidRPr="000A77C8" w:rsidRDefault="004754AD" w:rsidP="007A32CD">
      <w:pPr>
        <w:pStyle w:val="Handbooksectionheading"/>
        <w:spacing w:after="120"/>
        <w:ind w:left="1134" w:firstLine="142"/>
      </w:pPr>
      <w:bookmarkStart w:id="256" w:name="_Toc1969555642"/>
      <w:bookmarkStart w:id="257" w:name="_Toc413216027"/>
      <w:bookmarkStart w:id="258" w:name="_Toc136867478"/>
      <w:r>
        <w:t>Eligibility criteria</w:t>
      </w:r>
      <w:bookmarkEnd w:id="255"/>
      <w:bookmarkEnd w:id="256"/>
      <w:bookmarkEnd w:id="257"/>
      <w:bookmarkEnd w:id="258"/>
    </w:p>
    <w:p w14:paraId="20EAFD13" w14:textId="77777777" w:rsidR="00DC7083" w:rsidRPr="000A77C8" w:rsidRDefault="00DC7083" w:rsidP="00DC7083">
      <w:pPr>
        <w:pStyle w:val="ListParagraphA"/>
      </w:pPr>
      <w:r w:rsidRPr="000A77C8">
        <w:t>{A} To be eligible to receive an Australia Awards Scholarship, applicants must:</w:t>
      </w:r>
      <w:r w:rsidRPr="000A77C8">
        <w:rPr>
          <w:noProof/>
          <w:lang w:eastAsia="en-AU"/>
        </w:rPr>
        <w:t xml:space="preserve"> </w:t>
      </w:r>
    </w:p>
    <w:p w14:paraId="71FB8780" w14:textId="77777777" w:rsidR="00DC7083" w:rsidRPr="000A77C8" w:rsidRDefault="00DC7083" w:rsidP="00BA5AE3">
      <w:pPr>
        <w:pStyle w:val="ListParagraphA"/>
        <w:numPr>
          <w:ilvl w:val="3"/>
          <w:numId w:val="1"/>
        </w:numPr>
      </w:pPr>
      <w:r w:rsidRPr="000A77C8">
        <w:t xml:space="preserve">be a minimum of 18 years of age on 1 February of the year of commencing the </w:t>
      </w:r>
      <w:proofErr w:type="gramStart"/>
      <w:r w:rsidRPr="000A77C8">
        <w:t>scholarship;</w:t>
      </w:r>
      <w:proofErr w:type="gramEnd"/>
    </w:p>
    <w:p w14:paraId="598A20A3" w14:textId="77777777" w:rsidR="00DC7083" w:rsidRPr="000A77C8" w:rsidRDefault="00DC7083" w:rsidP="00BA5AE3">
      <w:pPr>
        <w:pStyle w:val="ListParagraphA"/>
        <w:numPr>
          <w:ilvl w:val="3"/>
          <w:numId w:val="1"/>
        </w:numPr>
      </w:pPr>
      <w:r w:rsidRPr="000A77C8">
        <w:t xml:space="preserve">be a citizen of a participating country (as listed on the Australia Awards website) and be residing in and applying for the scholarship from their country of </w:t>
      </w:r>
      <w:proofErr w:type="gramStart"/>
      <w:r w:rsidRPr="000A77C8">
        <w:t>citizenship;</w:t>
      </w:r>
      <w:proofErr w:type="gramEnd"/>
    </w:p>
    <w:p w14:paraId="2312FB70" w14:textId="00717CCE" w:rsidR="00DC7083" w:rsidRPr="000A77C8" w:rsidRDefault="00DC7083" w:rsidP="00BA5AE3">
      <w:pPr>
        <w:pStyle w:val="ListParagraphA"/>
        <w:numPr>
          <w:ilvl w:val="3"/>
          <w:numId w:val="1"/>
        </w:numPr>
      </w:pPr>
      <w:r w:rsidRPr="000A77C8">
        <w:t xml:space="preserve">not be a citizen of Australia, hold permanent residency in Australia or be applying for a visa to live in Australia </w:t>
      </w:r>
      <w:proofErr w:type="gramStart"/>
      <w:r w:rsidRPr="000A77C8">
        <w:t>permanently;</w:t>
      </w:r>
      <w:proofErr w:type="gramEnd"/>
    </w:p>
    <w:p w14:paraId="2A44B295" w14:textId="37D63FAC" w:rsidR="00DC7083" w:rsidRPr="000A77C8" w:rsidRDefault="00DC7083" w:rsidP="00BA5AE3">
      <w:pPr>
        <w:pStyle w:val="ListParagraphA"/>
        <w:numPr>
          <w:ilvl w:val="3"/>
          <w:numId w:val="1"/>
        </w:numPr>
      </w:pPr>
      <w:r w:rsidRPr="000A77C8">
        <w:t>not be married to, engaged to, or a de facto of a person who holds, or is eligible to hold, Australian or New Zealand citizenship or permanent residency, at any time during the application, selection</w:t>
      </w:r>
      <w:r w:rsidR="00137CA7">
        <w:t xml:space="preserve"> and </w:t>
      </w:r>
      <w:r w:rsidRPr="000A77C8">
        <w:t>mobilisation</w:t>
      </w:r>
      <w:r w:rsidR="008D45E3">
        <w:t xml:space="preserve"> </w:t>
      </w:r>
      <w:r w:rsidRPr="000A77C8">
        <w:t>phases (n</w:t>
      </w:r>
      <w:r w:rsidRPr="000A77C8">
        <w:rPr>
          <w:rFonts w:cs="Calibri"/>
        </w:rPr>
        <w:t>ote</w:t>
      </w:r>
      <w:r w:rsidRPr="000A77C8">
        <w:t xml:space="preserve">: residents of Cook Islands, Niue and Tokelau with New Zealand citizenship are eligible but must apply for a </w:t>
      </w:r>
      <w:proofErr w:type="gramStart"/>
      <w:r w:rsidRPr="000A77C8">
        <w:rPr>
          <w:rFonts w:asciiTheme="minorHAnsi" w:hAnsiTheme="minorHAnsi" w:cs="Arial"/>
        </w:rPr>
        <w:t>Student</w:t>
      </w:r>
      <w:proofErr w:type="gramEnd"/>
      <w:r w:rsidRPr="000A77C8">
        <w:rPr>
          <w:rFonts w:asciiTheme="minorHAnsi" w:hAnsiTheme="minorHAnsi" w:cs="Arial"/>
        </w:rPr>
        <w:t xml:space="preserve"> visa [subclass 500]);</w:t>
      </w:r>
    </w:p>
    <w:p w14:paraId="2883CF21" w14:textId="77777777" w:rsidR="00DC7083" w:rsidRPr="000A77C8" w:rsidRDefault="00DC7083" w:rsidP="00BA5AE3">
      <w:pPr>
        <w:pStyle w:val="ListParagraphA"/>
        <w:numPr>
          <w:ilvl w:val="3"/>
          <w:numId w:val="1"/>
        </w:numPr>
      </w:pPr>
      <w:r w:rsidRPr="000A77C8">
        <w:rPr>
          <w:rFonts w:asciiTheme="minorHAnsi" w:hAnsiTheme="minorHAnsi" w:cs="Arial"/>
        </w:rPr>
        <w:t>n</w:t>
      </w:r>
      <w:r w:rsidRPr="000A77C8">
        <w:rPr>
          <w:rFonts w:asciiTheme="minorHAnsi" w:hAnsiTheme="minorHAnsi"/>
        </w:rPr>
        <w:t>ot</w:t>
      </w:r>
      <w:r w:rsidRPr="000A77C8">
        <w:t xml:space="preserve"> be current serving military </w:t>
      </w:r>
      <w:proofErr w:type="gramStart"/>
      <w:r w:rsidRPr="000A77C8">
        <w:t>personnel;</w:t>
      </w:r>
      <w:proofErr w:type="gramEnd"/>
    </w:p>
    <w:p w14:paraId="63ADE606" w14:textId="3771BE84" w:rsidR="00DC7083" w:rsidRDefault="00DC7083" w:rsidP="00BA5AE3">
      <w:pPr>
        <w:pStyle w:val="ListParagraphA"/>
        <w:numPr>
          <w:ilvl w:val="3"/>
          <w:numId w:val="1"/>
        </w:numPr>
      </w:pPr>
      <w:r w:rsidRPr="000A77C8">
        <w:t xml:space="preserve">not have previously received a long-term Australia Award </w:t>
      </w:r>
      <w:r w:rsidR="00A87F03">
        <w:t>in the previous four years</w:t>
      </w:r>
      <w:proofErr w:type="gramStart"/>
      <w:r w:rsidRPr="000A77C8">
        <w:t>);</w:t>
      </w:r>
      <w:proofErr w:type="gramEnd"/>
    </w:p>
    <w:p w14:paraId="453D1A7D" w14:textId="4FF273D1" w:rsidR="00847A75" w:rsidRPr="000A77C8" w:rsidRDefault="00847A75" w:rsidP="00BA5AE3">
      <w:pPr>
        <w:pStyle w:val="ListParagraphA"/>
        <w:numPr>
          <w:ilvl w:val="3"/>
          <w:numId w:val="1"/>
        </w:numPr>
      </w:pPr>
      <w:r>
        <w:t>n</w:t>
      </w:r>
      <w:r w:rsidRPr="00847A75">
        <w:t>ot hold convictions of criminal activities</w:t>
      </w:r>
      <w:r w:rsidR="00137CA7">
        <w:t xml:space="preserve"> (including in their home country)</w:t>
      </w:r>
      <w:r w:rsidRPr="00847A75">
        <w:t xml:space="preserve"> including those relating to Child Protection and </w:t>
      </w:r>
      <w:proofErr w:type="gramStart"/>
      <w:r w:rsidRPr="00847A75">
        <w:t>PSEAH</w:t>
      </w:r>
      <w:r w:rsidR="00915A8E">
        <w:t>;</w:t>
      </w:r>
      <w:proofErr w:type="gramEnd"/>
    </w:p>
    <w:p w14:paraId="3DB53B85" w14:textId="7BD7B36D" w:rsidR="00DC7083" w:rsidRPr="000A77C8" w:rsidRDefault="00DC7083" w:rsidP="00BA5AE3">
      <w:pPr>
        <w:pStyle w:val="ListParagraphA"/>
        <w:numPr>
          <w:ilvl w:val="3"/>
          <w:numId w:val="1"/>
        </w:numPr>
      </w:pPr>
      <w:r w:rsidRPr="000A77C8">
        <w:t>have satisfied any specific criteria established by the Program Area or the government of the applicant’s country of citizenship (</w:t>
      </w:r>
      <w:proofErr w:type="gramStart"/>
      <w:r w:rsidRPr="000A77C8">
        <w:t>e.g.</w:t>
      </w:r>
      <w:proofErr w:type="gramEnd"/>
      <w:r w:rsidRPr="000A77C8">
        <w:t xml:space="preserve"> having worked a certain number of years in an appropriate sector);</w:t>
      </w:r>
    </w:p>
    <w:p w14:paraId="6CB9229F" w14:textId="77777777" w:rsidR="00DC7083" w:rsidRPr="000A77C8" w:rsidRDefault="00DC7083" w:rsidP="00BA5AE3">
      <w:pPr>
        <w:pStyle w:val="ListParagraphA"/>
        <w:numPr>
          <w:ilvl w:val="3"/>
          <w:numId w:val="1"/>
        </w:numPr>
      </w:pPr>
      <w:r w:rsidRPr="000A77C8">
        <w:t>be able to satisfy the admission requirements of the institution at which the award is to be undertaken (this may mean that Program Areas will need to withdraw an award offer if the recipient cannot satisfy the institution’s admission requirements. This may not be known until Program Areas request a placement at selected institutions</w:t>
      </w:r>
      <w:proofErr w:type="gramStart"/>
      <w:r w:rsidRPr="000A77C8">
        <w:t>);</w:t>
      </w:r>
      <w:proofErr w:type="gramEnd"/>
    </w:p>
    <w:p w14:paraId="15722EA4" w14:textId="77777777" w:rsidR="00DC7083" w:rsidRPr="000A77C8" w:rsidRDefault="00DC7083" w:rsidP="00BA5AE3">
      <w:pPr>
        <w:pStyle w:val="ListParagraphA"/>
        <w:numPr>
          <w:ilvl w:val="3"/>
          <w:numId w:val="1"/>
        </w:numPr>
      </w:pPr>
      <w:r w:rsidRPr="000A77C8">
        <w:t xml:space="preserve">be able to satisfy all requirements of the Department of Home Affairs to hold a Student Visa. This may mean that the Program Area will need to withdraw an award offer if the recipient cannot satisfy the visa </w:t>
      </w:r>
      <w:proofErr w:type="gramStart"/>
      <w:r w:rsidRPr="000A77C8">
        <w:t>requirements;</w:t>
      </w:r>
      <w:proofErr w:type="gramEnd"/>
      <w:r w:rsidRPr="000A77C8">
        <w:t xml:space="preserve"> </w:t>
      </w:r>
    </w:p>
    <w:p w14:paraId="58740D3D" w14:textId="5E22DD1C" w:rsidR="00DC7083" w:rsidRPr="000A77C8" w:rsidRDefault="00847A75" w:rsidP="00BA5AE3">
      <w:pPr>
        <w:pStyle w:val="ListParagraphA"/>
        <w:numPr>
          <w:ilvl w:val="3"/>
          <w:numId w:val="1"/>
        </w:numPr>
      </w:pPr>
      <w:r w:rsidDel="0045092B">
        <w:lastRenderedPageBreak/>
        <w:t>n</w:t>
      </w:r>
      <w:r w:rsidR="00DC7083" w:rsidRPr="000A77C8" w:rsidDel="0045092B">
        <w:t xml:space="preserve">ot be applying for a scholarship for a course of study at an academic level </w:t>
      </w:r>
      <w:r w:rsidR="007C726E" w:rsidDel="0045092B">
        <w:t>lower</w:t>
      </w:r>
      <w:r w:rsidR="007C726E" w:rsidRPr="000A77C8" w:rsidDel="0045092B">
        <w:t xml:space="preserve"> </w:t>
      </w:r>
      <w:r w:rsidR="00DC7083" w:rsidRPr="000A77C8" w:rsidDel="0045092B">
        <w:t>than already achieved (</w:t>
      </w:r>
      <w:proofErr w:type="gramStart"/>
      <w:r w:rsidR="00DC7083" w:rsidRPr="000A77C8" w:rsidDel="0045092B">
        <w:t>e.g.</w:t>
      </w:r>
      <w:proofErr w:type="gramEnd"/>
      <w:r w:rsidR="00DC7083" w:rsidRPr="000A77C8" w:rsidDel="0045092B">
        <w:t xml:space="preserve"> be applying for a Master’s scholarship when they already hold a PhD); and</w:t>
      </w:r>
      <w:r w:rsidR="008D45E3" w:rsidDel="0045092B">
        <w:t xml:space="preserve"> </w:t>
      </w:r>
    </w:p>
    <w:p w14:paraId="772CB7D2" w14:textId="041C2D94" w:rsidR="00DC7083" w:rsidRPr="000A77C8" w:rsidRDefault="00847A75" w:rsidP="00BA5AE3">
      <w:pPr>
        <w:pStyle w:val="ListParagraphA"/>
        <w:numPr>
          <w:ilvl w:val="3"/>
          <w:numId w:val="1"/>
        </w:numPr>
      </w:pPr>
      <w:r>
        <w:rPr>
          <w:rFonts w:cs="Calibri"/>
        </w:rPr>
        <w:t>a</w:t>
      </w:r>
      <w:r w:rsidR="00DC7083" w:rsidRPr="000A77C8">
        <w:rPr>
          <w:rFonts w:cs="Calibri"/>
        </w:rPr>
        <w:t xml:space="preserve">pplicants must inform the </w:t>
      </w:r>
      <w:r w:rsidR="00DC7083" w:rsidRPr="000A77C8">
        <w:t>Program Area</w:t>
      </w:r>
      <w:r w:rsidR="00DC7083" w:rsidRPr="000A77C8">
        <w:rPr>
          <w:rFonts w:cs="Calibri"/>
        </w:rPr>
        <w:t xml:space="preserve"> of any connection or relationship to staff employed at Program</w:t>
      </w:r>
      <w:r w:rsidR="00DC7083" w:rsidRPr="000A77C8">
        <w:t xml:space="preserve"> Areas (including locally engaged staff at post)</w:t>
      </w:r>
      <w:r w:rsidR="00DC7083" w:rsidRPr="000A77C8">
        <w:rPr>
          <w:rFonts w:cs="Calibri"/>
        </w:rPr>
        <w:t xml:space="preserve"> or with managing contractors so that the application may be properly and transparently managed.</w:t>
      </w:r>
    </w:p>
    <w:p w14:paraId="3111C8BF" w14:textId="77777777" w:rsidR="00DC7083" w:rsidRPr="000A77C8" w:rsidRDefault="00DC7083" w:rsidP="00DC7083">
      <w:pPr>
        <w:pStyle w:val="ListParagraphP"/>
      </w:pPr>
      <w:r w:rsidRPr="000A77C8">
        <w:t xml:space="preserve">{P} Program Areas may consider the following exceptions to </w:t>
      </w:r>
      <w:hyperlink w:anchor="two_one_one_ii" w:history="1">
        <w:r w:rsidRPr="000A77C8">
          <w:rPr>
            <w:rStyle w:val="Hyperlink"/>
            <w:rFonts w:cs="Calibri"/>
          </w:rPr>
          <w:t>2.2.1(ii)</w:t>
        </w:r>
      </w:hyperlink>
      <w:r w:rsidRPr="000A77C8">
        <w:t xml:space="preserve"> in relation to applicants being required to apply from their country of citizenship:</w:t>
      </w:r>
    </w:p>
    <w:p w14:paraId="124F20B4" w14:textId="4A761A59" w:rsidR="00DC7083" w:rsidRPr="000A77C8" w:rsidRDefault="00DC7083" w:rsidP="00BA5AE3">
      <w:pPr>
        <w:pStyle w:val="ListParagraphP"/>
        <w:numPr>
          <w:ilvl w:val="3"/>
          <w:numId w:val="1"/>
        </w:numPr>
      </w:pPr>
      <w:r w:rsidRPr="000A77C8">
        <w:t>applicants working for their government</w:t>
      </w:r>
      <w:r w:rsidR="004469AA">
        <w:t xml:space="preserve">, regional organisation, </w:t>
      </w:r>
      <w:r w:rsidR="00F2634E">
        <w:t>civil society</w:t>
      </w:r>
      <w:r w:rsidRPr="000A77C8">
        <w:t xml:space="preserve"> in a third country</w:t>
      </w:r>
    </w:p>
    <w:p w14:paraId="3ABC2899" w14:textId="566035A5" w:rsidR="000678DD" w:rsidRDefault="000678DD" w:rsidP="00BA5AE3">
      <w:pPr>
        <w:pStyle w:val="ListParagraphP"/>
        <w:numPr>
          <w:ilvl w:val="3"/>
          <w:numId w:val="1"/>
        </w:numPr>
      </w:pPr>
      <w:r>
        <w:t>applicants</w:t>
      </w:r>
      <w:r w:rsidR="008752F4">
        <w:t xml:space="preserve"> studying</w:t>
      </w:r>
      <w:r>
        <w:t xml:space="preserve"> </w:t>
      </w:r>
      <w:r w:rsidR="00C705F9">
        <w:t>in Australian or New Zealand secondary schools</w:t>
      </w:r>
    </w:p>
    <w:p w14:paraId="00A660A7" w14:textId="15A6CABB" w:rsidR="00DC7083" w:rsidRPr="000A77C8" w:rsidRDefault="57E78E92" w:rsidP="00BA5AE3">
      <w:pPr>
        <w:pStyle w:val="ListParagraphP"/>
        <w:numPr>
          <w:ilvl w:val="3"/>
          <w:numId w:val="1"/>
        </w:numPr>
      </w:pPr>
      <w:r>
        <w:t>applicants residing in the immediate region to which they would be willing to grant an award (e.g. Pacific Island countries considering applicants from other eligible Pacific Island countries), noting that the award will be reported as belonging to the applicant’s country of citizenship.</w:t>
      </w:r>
    </w:p>
    <w:p w14:paraId="09D6902F" w14:textId="639DF6B2" w:rsidR="004754AD" w:rsidRPr="000A77C8" w:rsidRDefault="004754AD" w:rsidP="00E910F9">
      <w:pPr>
        <w:pStyle w:val="Handbooksectionheading"/>
        <w:ind w:left="1134" w:hanging="850"/>
      </w:pPr>
      <w:bookmarkStart w:id="259" w:name="_Toc342029531"/>
      <w:bookmarkStart w:id="260" w:name="_Toc343082283"/>
      <w:bookmarkStart w:id="261" w:name="_Toc469484856"/>
      <w:bookmarkStart w:id="262" w:name="_Toc1717314872"/>
      <w:bookmarkStart w:id="263" w:name="_Toc48522152"/>
      <w:bookmarkStart w:id="264" w:name="_Toc136867479"/>
      <w:r>
        <w:t>Country and regional profiles</w:t>
      </w:r>
      <w:bookmarkEnd w:id="259"/>
      <w:bookmarkEnd w:id="260"/>
      <w:bookmarkEnd w:id="261"/>
      <w:bookmarkEnd w:id="262"/>
      <w:bookmarkEnd w:id="263"/>
      <w:bookmarkEnd w:id="264"/>
    </w:p>
    <w:p w14:paraId="07660052" w14:textId="28BEA7D3" w:rsidR="00DC7083" w:rsidRPr="000A77C8" w:rsidRDefault="00DC7083" w:rsidP="00E910F9">
      <w:pPr>
        <w:pStyle w:val="ListParagraphA"/>
        <w:ind w:hanging="840"/>
      </w:pPr>
      <w:r w:rsidRPr="000A77C8">
        <w:t xml:space="preserve">{A} Applicants must read the participating countries or regional profile for details on the application process, as opening and closing dates for applications, and documentation requirements may vary. The profiles can be found at </w:t>
      </w:r>
      <w:hyperlink r:id="rId36" w:history="1">
        <w:r w:rsidR="007C726E" w:rsidRPr="00090E0E">
          <w:rPr>
            <w:rStyle w:val="Hyperlink"/>
          </w:rPr>
          <w:t>https://dfat.gov.au/people-to-people/australia-awards/Pages/participating-countries.aspx</w:t>
        </w:r>
      </w:hyperlink>
      <w:r w:rsidRPr="000A77C8">
        <w:t>.</w:t>
      </w:r>
    </w:p>
    <w:p w14:paraId="6F26ECF7" w14:textId="4F2579CE" w:rsidR="004754AD" w:rsidRPr="000A77C8" w:rsidRDefault="004754AD" w:rsidP="00BF1569">
      <w:pPr>
        <w:pStyle w:val="Handbooksectionheading"/>
        <w:ind w:left="1134" w:hanging="850"/>
      </w:pPr>
      <w:bookmarkStart w:id="265" w:name="two_three"/>
      <w:bookmarkStart w:id="266" w:name="_Toc342029532"/>
      <w:bookmarkStart w:id="267" w:name="_Toc343082284"/>
      <w:bookmarkStart w:id="268" w:name="_Toc469484857"/>
      <w:bookmarkStart w:id="269" w:name="_Toc148252089"/>
      <w:bookmarkStart w:id="270" w:name="_Toc978415763"/>
      <w:bookmarkStart w:id="271" w:name="_Toc136867480"/>
      <w:bookmarkEnd w:id="265"/>
      <w:r>
        <w:t xml:space="preserve">English language </w:t>
      </w:r>
      <w:r w:rsidRPr="00A44B03">
        <w:t>requirements</w:t>
      </w:r>
      <w:bookmarkStart w:id="272" w:name="two_four"/>
      <w:bookmarkEnd w:id="266"/>
      <w:bookmarkEnd w:id="267"/>
      <w:bookmarkEnd w:id="268"/>
      <w:bookmarkEnd w:id="269"/>
      <w:bookmarkEnd w:id="270"/>
      <w:bookmarkEnd w:id="271"/>
    </w:p>
    <w:p w14:paraId="435DB781" w14:textId="77777777" w:rsidR="004754AD" w:rsidRPr="000A77C8" w:rsidRDefault="004754AD" w:rsidP="00AA148C">
      <w:pPr>
        <w:pStyle w:val="ListParagraph"/>
        <w:spacing w:before="120" w:after="120"/>
        <w:contextualSpacing w:val="0"/>
      </w:pPr>
      <w:bookmarkStart w:id="273" w:name="AustAwards"/>
      <w:bookmarkStart w:id="274" w:name="two_three_one"/>
      <w:bookmarkEnd w:id="272"/>
      <w:bookmarkEnd w:id="273"/>
      <w:r w:rsidRPr="000A77C8">
        <w:t xml:space="preserve">An applicant or awardee will meet </w:t>
      </w:r>
      <w:r w:rsidR="00AF532B" w:rsidRPr="000A77C8">
        <w:t>DFAT</w:t>
      </w:r>
      <w:r w:rsidRPr="000A77C8">
        <w:t>’s English language requirements for receiving an Australia Awards Scholarship if their first language is English and if they have undertaken their education in English</w:t>
      </w:r>
      <w:r w:rsidR="00F44534" w:rsidRPr="000A77C8">
        <w:t xml:space="preserve"> (evidenced by their academic transcripts)</w:t>
      </w:r>
      <w:r w:rsidRPr="000A77C8">
        <w:t>.</w:t>
      </w:r>
    </w:p>
    <w:bookmarkEnd w:id="274"/>
    <w:p w14:paraId="7D55A427" w14:textId="205E7C65" w:rsidR="004754AD" w:rsidRPr="000A77C8" w:rsidRDefault="004754AD" w:rsidP="00E910F9">
      <w:pPr>
        <w:pStyle w:val="ListParagraph"/>
        <w:spacing w:before="120" w:after="120"/>
        <w:ind w:hanging="851"/>
        <w:contextualSpacing w:val="0"/>
      </w:pPr>
      <w:r w:rsidRPr="000A77C8">
        <w:t xml:space="preserve">Note that some institutions may still require evidence of English language proficiency, and Program Areas relying on the above may need to check whether Australian institutions accept applicants from particular regions or with </w:t>
      </w:r>
      <w:r w:rsidR="008D7E7E" w:rsidRPr="000A77C8">
        <w:t>qualifications</w:t>
      </w:r>
      <w:r w:rsidRPr="000A77C8">
        <w:t xml:space="preserve"> from English language institutions.</w:t>
      </w:r>
    </w:p>
    <w:p w14:paraId="598779A2" w14:textId="506ADD12" w:rsidR="004754AD" w:rsidRPr="000A77C8" w:rsidRDefault="004754AD" w:rsidP="00BA5AE3">
      <w:pPr>
        <w:pStyle w:val="ListParagraphP"/>
        <w:numPr>
          <w:ilvl w:val="3"/>
          <w:numId w:val="1"/>
        </w:numPr>
        <w:shd w:val="clear" w:color="auto" w:fill="auto"/>
        <w:ind w:left="2127"/>
      </w:pPr>
      <w:r w:rsidRPr="000A77C8">
        <w:t xml:space="preserve">where an applicant or awardee does not meet </w:t>
      </w:r>
      <w:r w:rsidR="00AF532B" w:rsidRPr="000A77C8">
        <w:t>DFAT</w:t>
      </w:r>
      <w:r w:rsidRPr="000A77C8">
        <w:t xml:space="preserve">’s English language requirements </w:t>
      </w:r>
      <w:r w:rsidR="00C931B6">
        <w:t>refer</w:t>
      </w:r>
      <w:r w:rsidRPr="000A77C8">
        <w:t xml:space="preserve"> </w:t>
      </w:r>
      <w:hyperlink w:anchor="two_three_one" w:history="1">
        <w:r w:rsidR="00032891" w:rsidRPr="000A77C8">
          <w:rPr>
            <w:rStyle w:val="Hyperlink"/>
          </w:rPr>
          <w:t>Section 2.4</w:t>
        </w:r>
        <w:r w:rsidRPr="000A77C8">
          <w:rPr>
            <w:rStyle w:val="Hyperlink"/>
          </w:rPr>
          <w:t>.1</w:t>
        </w:r>
      </w:hyperlink>
      <w:r w:rsidRPr="000A77C8">
        <w:t xml:space="preserve">), the awardee </w:t>
      </w:r>
      <w:r w:rsidR="00032891" w:rsidRPr="000A77C8">
        <w:t>must</w:t>
      </w:r>
      <w:r w:rsidRPr="000A77C8">
        <w:t xml:space="preserve"> provide an academic English language test result that meets the institution’s academic English language requirement tests before commencing the approved main course of studies. The below are accepted English language tests:</w:t>
      </w:r>
    </w:p>
    <w:p w14:paraId="3D52134B" w14:textId="77777777" w:rsidR="004754AD" w:rsidRPr="000A77C8" w:rsidRDefault="004754AD" w:rsidP="008462AA">
      <w:pPr>
        <w:pStyle w:val="BulletListParagraph"/>
        <w:numPr>
          <w:ilvl w:val="0"/>
          <w:numId w:val="18"/>
        </w:numPr>
        <w:ind w:left="2694" w:hanging="567"/>
      </w:pPr>
      <w:r w:rsidRPr="000A77C8">
        <w:t>International English Language Testing System (IELTS)</w:t>
      </w:r>
    </w:p>
    <w:p w14:paraId="10BAFD1D" w14:textId="77777777" w:rsidR="004754AD" w:rsidRPr="000A77C8" w:rsidRDefault="004754AD" w:rsidP="008462AA">
      <w:pPr>
        <w:pStyle w:val="BulletListParagraph"/>
        <w:numPr>
          <w:ilvl w:val="0"/>
          <w:numId w:val="18"/>
        </w:numPr>
        <w:ind w:left="2694" w:hanging="567"/>
      </w:pPr>
      <w:r w:rsidRPr="000A77C8">
        <w:t>Test of English as a Foreign Language (TOEFL)</w:t>
      </w:r>
    </w:p>
    <w:p w14:paraId="708D0558" w14:textId="656FFE0D" w:rsidR="00FC7E51" w:rsidRPr="000A77C8" w:rsidRDefault="00FC7E51" w:rsidP="008462AA">
      <w:pPr>
        <w:pStyle w:val="BulletListParagraph"/>
        <w:numPr>
          <w:ilvl w:val="0"/>
          <w:numId w:val="18"/>
        </w:numPr>
        <w:ind w:left="2694" w:hanging="567"/>
      </w:pPr>
      <w:r w:rsidRPr="000A77C8">
        <w:t>Pearson Test of English Academic (PTE Academic)</w:t>
      </w:r>
    </w:p>
    <w:p w14:paraId="6D12E991" w14:textId="5F44E149" w:rsidR="004754AD" w:rsidRPr="000A77C8" w:rsidRDefault="004754AD" w:rsidP="00F2074C">
      <w:pPr>
        <w:pStyle w:val="ListParagraph"/>
        <w:spacing w:before="120" w:after="120"/>
        <w:contextualSpacing w:val="0"/>
      </w:pPr>
      <w:bookmarkStart w:id="275" w:name="two_four_three"/>
      <w:bookmarkStart w:id="276" w:name="two_three_three"/>
      <w:r w:rsidRPr="000A77C8">
        <w:t xml:space="preserve">Awardees’ English language test results must be valid </w:t>
      </w:r>
      <w:proofErr w:type="gramStart"/>
      <w:r w:rsidRPr="000A77C8">
        <w:t>at</w:t>
      </w:r>
      <w:proofErr w:type="gramEnd"/>
      <w:r w:rsidRPr="000A77C8">
        <w:t xml:space="preserve"> 1 January of </w:t>
      </w:r>
      <w:bookmarkEnd w:id="275"/>
      <w:r w:rsidRPr="000A77C8">
        <w:t>the year in which the awardee is commencing studies in Australia (IELTS</w:t>
      </w:r>
      <w:r w:rsidR="00FC7E51" w:rsidRPr="000A77C8">
        <w:t>,</w:t>
      </w:r>
      <w:r w:rsidRPr="000A77C8">
        <w:t xml:space="preserve"> TOEFL scores</w:t>
      </w:r>
      <w:r w:rsidR="00FC7E51" w:rsidRPr="000A77C8">
        <w:t xml:space="preserve">, and PTE </w:t>
      </w:r>
      <w:r w:rsidR="00FC7E51" w:rsidRPr="000A77C8">
        <w:lastRenderedPageBreak/>
        <w:t>Academic</w:t>
      </w:r>
      <w:r w:rsidRPr="000A77C8">
        <w:t xml:space="preserve"> are valid for two years after the test date).</w:t>
      </w:r>
      <w:r w:rsidR="000B76DE">
        <w:t xml:space="preserve"> </w:t>
      </w:r>
      <w:r w:rsidR="005638DF" w:rsidRPr="000A77C8">
        <w:t xml:space="preserve"> If an institution requires a different test validity timeframe, awardees must meet the institution’s requirements. </w:t>
      </w:r>
    </w:p>
    <w:p w14:paraId="09974F66" w14:textId="2A377C5E" w:rsidR="004754AD" w:rsidRPr="000A77C8" w:rsidRDefault="0079021D" w:rsidP="488D4CE1">
      <w:pPr>
        <w:pStyle w:val="ListParagraph"/>
        <w:spacing w:before="120" w:after="120"/>
      </w:pPr>
      <w:bookmarkStart w:id="277" w:name="two_three_four"/>
      <w:bookmarkStart w:id="278" w:name="two_four_four"/>
      <w:bookmarkEnd w:id="277"/>
      <w:r w:rsidRPr="000A77C8">
        <w:t xml:space="preserve">English language scores are not negotiable. </w:t>
      </w:r>
      <w:r w:rsidR="00032891" w:rsidRPr="000A77C8">
        <w:t>A</w:t>
      </w:r>
      <w:r w:rsidR="004754AD" w:rsidRPr="000A77C8">
        <w:t xml:space="preserve">ll Australia Awards </w:t>
      </w:r>
      <w:bookmarkEnd w:id="278"/>
      <w:r w:rsidR="004754AD" w:rsidRPr="000A77C8">
        <w:t>Scholarship awardees</w:t>
      </w:r>
      <w:r w:rsidR="00032891" w:rsidRPr="000A77C8">
        <w:t xml:space="preserve"> must meet the following requirement</w:t>
      </w:r>
      <w:r w:rsidR="004754AD" w:rsidRPr="000A77C8">
        <w:t>:</w:t>
      </w:r>
    </w:p>
    <w:p w14:paraId="0CCDA8F1" w14:textId="5A7AF098" w:rsidR="004754AD" w:rsidRPr="000A77C8" w:rsidRDefault="004754AD" w:rsidP="00BA5AE3">
      <w:pPr>
        <w:pStyle w:val="ListParagraphP"/>
        <w:numPr>
          <w:ilvl w:val="3"/>
          <w:numId w:val="1"/>
        </w:numPr>
        <w:shd w:val="clear" w:color="auto" w:fill="auto"/>
        <w:ind w:left="2127"/>
      </w:pPr>
      <w:r w:rsidRPr="000A77C8">
        <w:t>an Academic IELTS result with an overall score of at least 6.5, with no band less than 6.0, or</w:t>
      </w:r>
    </w:p>
    <w:p w14:paraId="48D6D175" w14:textId="15596A98" w:rsidR="004754AD" w:rsidRPr="000A77C8" w:rsidRDefault="004754AD" w:rsidP="00BA5AE3">
      <w:pPr>
        <w:pStyle w:val="ListParagraphP"/>
        <w:numPr>
          <w:ilvl w:val="3"/>
          <w:numId w:val="1"/>
        </w:numPr>
        <w:shd w:val="clear" w:color="auto" w:fill="auto"/>
        <w:ind w:left="2127"/>
      </w:pPr>
      <w:r w:rsidRPr="000A77C8">
        <w:t>an internet</w:t>
      </w:r>
      <w:r w:rsidR="00915A8E">
        <w:t xml:space="preserve"> </w:t>
      </w:r>
      <w:r w:rsidRPr="000A77C8">
        <w:t xml:space="preserve">based TOEFL score of at least </w:t>
      </w:r>
      <w:r w:rsidR="004028D4" w:rsidRPr="000A77C8">
        <w:t>84</w:t>
      </w:r>
      <w:r w:rsidR="00ED20AF" w:rsidRPr="000A77C8">
        <w:t xml:space="preserve">, with a minimum of </w:t>
      </w:r>
      <w:r w:rsidR="004028D4" w:rsidRPr="000A77C8">
        <w:t xml:space="preserve">21 </w:t>
      </w:r>
      <w:r w:rsidRPr="000A77C8">
        <w:t>in all subtests</w:t>
      </w:r>
      <w:r w:rsidR="00F86C4B" w:rsidRPr="000A77C8">
        <w:t>, or</w:t>
      </w:r>
    </w:p>
    <w:p w14:paraId="742E6046" w14:textId="77777777" w:rsidR="00F86C4B" w:rsidRDefault="00F86C4B" w:rsidP="001919E7">
      <w:pPr>
        <w:pStyle w:val="ListParagraphP"/>
        <w:numPr>
          <w:ilvl w:val="3"/>
          <w:numId w:val="1"/>
        </w:numPr>
        <w:shd w:val="clear" w:color="auto" w:fill="auto"/>
        <w:spacing w:before="0" w:after="0"/>
        <w:ind w:left="2127"/>
      </w:pPr>
      <w:r w:rsidRPr="000A77C8">
        <w:t>PTE Academic overall score of 58 with no communicative skill score less than 50.</w:t>
      </w:r>
    </w:p>
    <w:p w14:paraId="1F54F5D9" w14:textId="77777777" w:rsidR="00157EB8" w:rsidRPr="000A77C8" w:rsidRDefault="00157EB8" w:rsidP="00C46B8E">
      <w:pPr>
        <w:pStyle w:val="ListParagraph"/>
        <w:numPr>
          <w:ilvl w:val="2"/>
          <w:numId w:val="0"/>
        </w:numPr>
        <w:tabs>
          <w:tab w:val="left" w:pos="1985"/>
          <w:tab w:val="left" w:pos="2268"/>
        </w:tabs>
        <w:ind w:left="2977"/>
      </w:pPr>
    </w:p>
    <w:bookmarkEnd w:id="276"/>
    <w:p w14:paraId="3230576A" w14:textId="77777777" w:rsidR="004754AD" w:rsidRPr="000A77C8" w:rsidRDefault="004754AD" w:rsidP="001919E7">
      <w:pPr>
        <w:pStyle w:val="ListParagraph"/>
        <w:spacing w:after="120"/>
        <w:contextualSpacing w:val="0"/>
      </w:pPr>
      <w:r w:rsidRPr="000A77C8">
        <w:t xml:space="preserve">Where an institution’s academic English language requirement is higher than </w:t>
      </w:r>
      <w:r w:rsidR="00AF532B" w:rsidRPr="000A77C8">
        <w:t>DFAT</w:t>
      </w:r>
      <w:r w:rsidRPr="000A77C8">
        <w:t>’s requirement for the main course of study, the awardee must meet the institution’s requirement.</w:t>
      </w:r>
    </w:p>
    <w:p w14:paraId="03964C43" w14:textId="65185BE1" w:rsidR="004754AD" w:rsidRPr="000A77C8" w:rsidRDefault="004754AD" w:rsidP="004B5803">
      <w:pPr>
        <w:pStyle w:val="Handbooksub-sectionheading-nonumber"/>
        <w:outlineLvl w:val="9"/>
      </w:pPr>
      <w:bookmarkStart w:id="279" w:name="_Toc226619846"/>
      <w:bookmarkStart w:id="280" w:name="_Toc226621647"/>
      <w:bookmarkStart w:id="281" w:name="Precourse_english"/>
      <w:r w:rsidRPr="000A77C8">
        <w:t xml:space="preserve">Pre-course English training </w:t>
      </w:r>
      <w:bookmarkEnd w:id="279"/>
      <w:bookmarkEnd w:id="280"/>
    </w:p>
    <w:p w14:paraId="37F85625" w14:textId="44D6C718" w:rsidR="004754AD" w:rsidRPr="000A77C8" w:rsidRDefault="004754AD" w:rsidP="00F2074C">
      <w:pPr>
        <w:pStyle w:val="ListParagraph"/>
        <w:spacing w:before="120" w:after="120"/>
        <w:contextualSpacing w:val="0"/>
      </w:pPr>
      <w:bookmarkStart w:id="282" w:name="two_four_six"/>
      <w:bookmarkEnd w:id="281"/>
      <w:r w:rsidRPr="000A77C8">
        <w:t>Country programs may elect to provide English training to awardees in their home country</w:t>
      </w:r>
      <w:r w:rsidR="00EA2A0B" w:rsidRPr="000A77C8">
        <w:t xml:space="preserve"> or the immediate region</w:t>
      </w:r>
      <w:r w:rsidR="0079021D" w:rsidRPr="000A77C8">
        <w:t xml:space="preserve"> for a maximum of six months, if the awardee is:</w:t>
      </w:r>
    </w:p>
    <w:bookmarkEnd w:id="282"/>
    <w:p w14:paraId="4D0D9EEF" w14:textId="4B8EB8A9" w:rsidR="0079021D" w:rsidRPr="000A77C8" w:rsidRDefault="0079021D" w:rsidP="00BA5AE3">
      <w:pPr>
        <w:pStyle w:val="ListParagraphP"/>
        <w:numPr>
          <w:ilvl w:val="3"/>
          <w:numId w:val="1"/>
        </w:numPr>
        <w:shd w:val="clear" w:color="auto" w:fill="auto"/>
        <w:ind w:left="2127"/>
      </w:pPr>
      <w:r w:rsidRPr="000A77C8">
        <w:t>within half a point of IELTS score of 6.5, or</w:t>
      </w:r>
    </w:p>
    <w:p w14:paraId="1E971A55" w14:textId="497F1DFC" w:rsidR="0079021D" w:rsidRPr="000A77C8" w:rsidRDefault="0079021D" w:rsidP="00BA5AE3">
      <w:pPr>
        <w:pStyle w:val="ListParagraphP"/>
        <w:numPr>
          <w:ilvl w:val="3"/>
          <w:numId w:val="1"/>
        </w:numPr>
        <w:shd w:val="clear" w:color="auto" w:fill="auto"/>
        <w:ind w:left="2127"/>
      </w:pPr>
      <w:r w:rsidRPr="000A77C8">
        <w:t>within 10 points of the internet-based Test of English as a Foreign Language, or</w:t>
      </w:r>
    </w:p>
    <w:p w14:paraId="25D9EAC0" w14:textId="45F94859" w:rsidR="0079021D" w:rsidRPr="000A77C8" w:rsidRDefault="0079021D" w:rsidP="00BA5AE3">
      <w:pPr>
        <w:pStyle w:val="ListParagraphP"/>
        <w:numPr>
          <w:ilvl w:val="3"/>
          <w:numId w:val="1"/>
        </w:numPr>
        <w:shd w:val="clear" w:color="auto" w:fill="auto"/>
        <w:ind w:left="2127"/>
      </w:pPr>
      <w:r w:rsidRPr="000A77C8">
        <w:t>within 7 points of PTE Academic.</w:t>
      </w:r>
    </w:p>
    <w:p w14:paraId="340F803F" w14:textId="3FCD03D2" w:rsidR="004754AD" w:rsidRPr="000A77C8" w:rsidRDefault="004754AD" w:rsidP="001C4366">
      <w:pPr>
        <w:pStyle w:val="ListParagraph"/>
        <w:spacing w:before="120" w:after="120"/>
        <w:contextualSpacing w:val="0"/>
      </w:pPr>
      <w:r w:rsidRPr="000A77C8">
        <w:t xml:space="preserve">An awardee who does not meet the institution’s requirements may be able to undertake </w:t>
      </w:r>
      <w:r w:rsidR="008B296D">
        <w:t xml:space="preserve">DFAT-funded </w:t>
      </w:r>
      <w:r w:rsidRPr="000A77C8">
        <w:t>pre-course English language training in Australia. This training may be provided if the awardee is:</w:t>
      </w:r>
    </w:p>
    <w:p w14:paraId="51B7C914" w14:textId="77777777" w:rsidR="004754AD" w:rsidRPr="000A77C8" w:rsidRDefault="004754AD" w:rsidP="00424618">
      <w:pPr>
        <w:pStyle w:val="ListParagraphP"/>
        <w:numPr>
          <w:ilvl w:val="3"/>
          <w:numId w:val="1"/>
        </w:numPr>
        <w:shd w:val="clear" w:color="auto" w:fill="auto"/>
        <w:spacing w:before="0"/>
        <w:ind w:left="2127"/>
      </w:pPr>
      <w:r w:rsidRPr="000A77C8">
        <w:t>within half a point of the required IELTS, or</w:t>
      </w:r>
    </w:p>
    <w:p w14:paraId="12A9D617" w14:textId="77777777" w:rsidR="004754AD" w:rsidRPr="000A77C8" w:rsidRDefault="004754AD" w:rsidP="00424618">
      <w:pPr>
        <w:pStyle w:val="ListParagraphP"/>
        <w:numPr>
          <w:ilvl w:val="3"/>
          <w:numId w:val="1"/>
        </w:numPr>
        <w:shd w:val="clear" w:color="auto" w:fill="auto"/>
        <w:spacing w:before="0"/>
        <w:ind w:left="2127"/>
      </w:pPr>
      <w:r w:rsidRPr="000A77C8">
        <w:t>within 10 points of the internet-based Test of English as a Foreign Language</w:t>
      </w:r>
      <w:r w:rsidR="009844B9" w:rsidRPr="000A77C8">
        <w:t>,</w:t>
      </w:r>
      <w:r w:rsidR="008749EA" w:rsidRPr="000A77C8">
        <w:t xml:space="preserve"> or</w:t>
      </w:r>
    </w:p>
    <w:p w14:paraId="1886F152" w14:textId="77777777" w:rsidR="008749EA" w:rsidRPr="000A77C8" w:rsidRDefault="008749EA" w:rsidP="00424618">
      <w:pPr>
        <w:pStyle w:val="ListParagraphP"/>
        <w:numPr>
          <w:ilvl w:val="3"/>
          <w:numId w:val="1"/>
        </w:numPr>
        <w:shd w:val="clear" w:color="auto" w:fill="auto"/>
        <w:spacing w:before="0"/>
        <w:ind w:left="2127"/>
      </w:pPr>
      <w:r w:rsidRPr="000A77C8">
        <w:t xml:space="preserve">within 7 points </w:t>
      </w:r>
      <w:r w:rsidR="0084597A" w:rsidRPr="000A77C8">
        <w:t xml:space="preserve">of </w:t>
      </w:r>
      <w:r w:rsidRPr="000A77C8">
        <w:t>PTE Academic.</w:t>
      </w:r>
    </w:p>
    <w:p w14:paraId="0BE49CC7" w14:textId="543519F0" w:rsidR="004754AD" w:rsidRPr="000A77C8" w:rsidRDefault="004754AD" w:rsidP="489CF421">
      <w:pPr>
        <w:pStyle w:val="ListParagraph"/>
        <w:spacing w:before="120" w:after="120"/>
        <w:ind w:hanging="840"/>
      </w:pPr>
      <w:r w:rsidRPr="000A77C8">
        <w:t xml:space="preserve">Pre-course English training in Australia is for a maximum of six months. </w:t>
      </w:r>
    </w:p>
    <w:p w14:paraId="5C5F246E" w14:textId="5B053FC0" w:rsidR="004754AD" w:rsidRPr="000A77C8" w:rsidRDefault="004754AD" w:rsidP="006E6DF9">
      <w:pPr>
        <w:pStyle w:val="Handbooksub-sectionheading-nonumber"/>
      </w:pPr>
      <w:bookmarkStart w:id="283" w:name="_Toc226619847"/>
      <w:bookmarkStart w:id="284" w:name="_Toc226621648"/>
      <w:bookmarkStart w:id="285" w:name="_Toc1257576815"/>
      <w:bookmarkStart w:id="286" w:name="_Toc1936186838"/>
      <w:bookmarkStart w:id="287" w:name="_Toc136867481"/>
      <w:r>
        <w:t>Pre-course English language training in</w:t>
      </w:r>
      <w:bookmarkEnd w:id="283"/>
      <w:bookmarkEnd w:id="284"/>
      <w:r w:rsidR="007C726E">
        <w:t xml:space="preserve"> the Awardees home country</w:t>
      </w:r>
      <w:bookmarkEnd w:id="285"/>
      <w:bookmarkEnd w:id="286"/>
      <w:bookmarkEnd w:id="287"/>
    </w:p>
    <w:p w14:paraId="49057B42" w14:textId="0FFE3089" w:rsidR="00DC7083" w:rsidRPr="000A77C8" w:rsidRDefault="00DC7083" w:rsidP="00DC7083">
      <w:pPr>
        <w:pStyle w:val="ListParagraphP"/>
      </w:pPr>
      <w:r w:rsidRPr="000A77C8">
        <w:t xml:space="preserve">{P} Program Areas may elect to provide pre-course English language training </w:t>
      </w:r>
      <w:r w:rsidR="007C726E">
        <w:t>to awardees in their home</w:t>
      </w:r>
      <w:r w:rsidR="007C726E" w:rsidRPr="000A77C8">
        <w:t xml:space="preserve"> </w:t>
      </w:r>
      <w:r w:rsidRPr="000A77C8">
        <w:t>country, prior to mobilisation.</w:t>
      </w:r>
    </w:p>
    <w:p w14:paraId="72567102" w14:textId="77777777" w:rsidR="00DC7083" w:rsidRPr="000A77C8" w:rsidRDefault="00DC7083" w:rsidP="002823C9">
      <w:pPr>
        <w:pStyle w:val="ListParagraphP"/>
        <w:numPr>
          <w:ilvl w:val="3"/>
          <w:numId w:val="1"/>
        </w:numPr>
        <w:ind w:left="2127"/>
      </w:pPr>
      <w:r w:rsidRPr="000A77C8">
        <w:t>Program Areas are advised that, on average, six months of English language training will result in advancing</w:t>
      </w:r>
    </w:p>
    <w:p w14:paraId="793A585A" w14:textId="564E8E82" w:rsidR="00DC7083" w:rsidRPr="000A77C8" w:rsidRDefault="00DC7083" w:rsidP="008462AA">
      <w:pPr>
        <w:pStyle w:val="BulletListParagraph"/>
        <w:numPr>
          <w:ilvl w:val="0"/>
          <w:numId w:val="18"/>
        </w:numPr>
        <w:shd w:val="clear" w:color="auto" w:fill="FFF0D5"/>
        <w:ind w:left="2694" w:hanging="567"/>
      </w:pPr>
      <w:r w:rsidRPr="000A77C8">
        <w:t>Half an IELTS point</w:t>
      </w:r>
    </w:p>
    <w:p w14:paraId="4E5C73FF" w14:textId="77777777" w:rsidR="00DC7083" w:rsidRPr="000A77C8" w:rsidRDefault="00DC7083" w:rsidP="008462AA">
      <w:pPr>
        <w:pStyle w:val="BulletListParagraph"/>
        <w:numPr>
          <w:ilvl w:val="0"/>
          <w:numId w:val="18"/>
        </w:numPr>
        <w:shd w:val="clear" w:color="auto" w:fill="FFF0D5"/>
        <w:ind w:left="2694" w:hanging="567"/>
      </w:pPr>
      <w:r w:rsidRPr="000A77C8">
        <w:t>10 points TOEFL internet-based or</w:t>
      </w:r>
    </w:p>
    <w:p w14:paraId="4BDAEEDA" w14:textId="77777777" w:rsidR="00DC7083" w:rsidRPr="000A77C8" w:rsidRDefault="00DC7083" w:rsidP="008462AA">
      <w:pPr>
        <w:pStyle w:val="BulletListParagraph"/>
        <w:numPr>
          <w:ilvl w:val="0"/>
          <w:numId w:val="18"/>
        </w:numPr>
        <w:shd w:val="clear" w:color="auto" w:fill="FFF0D5"/>
        <w:ind w:left="2694" w:hanging="567"/>
      </w:pPr>
      <w:r w:rsidRPr="000A77C8">
        <w:t xml:space="preserve">7 points PTE Academic </w:t>
      </w:r>
    </w:p>
    <w:p w14:paraId="290A0CA5" w14:textId="77777777" w:rsidR="00DC7083" w:rsidRPr="000A77C8" w:rsidRDefault="00DC7083" w:rsidP="00BA5AE3">
      <w:pPr>
        <w:pStyle w:val="ListParagraphP"/>
        <w:numPr>
          <w:ilvl w:val="3"/>
          <w:numId w:val="1"/>
        </w:numPr>
        <w:ind w:left="2127"/>
      </w:pPr>
      <w:r w:rsidRPr="000A77C8">
        <w:t>It is up to Program Areas to determine on what basis they provide in-country English language training, however training should be provided prior to a provisional offer of an award</w:t>
      </w:r>
    </w:p>
    <w:p w14:paraId="0193DB8E" w14:textId="77777777" w:rsidR="00DC7083" w:rsidRPr="000A77C8" w:rsidRDefault="00DC7083" w:rsidP="00BA5AE3">
      <w:pPr>
        <w:pStyle w:val="ListParagraphP"/>
        <w:numPr>
          <w:ilvl w:val="3"/>
          <w:numId w:val="1"/>
        </w:numPr>
        <w:ind w:left="2127"/>
      </w:pPr>
      <w:r w:rsidRPr="000A77C8">
        <w:t>The awardee must complete English language training in time to pass their test and take up their award in the year it is awarded.</w:t>
      </w:r>
    </w:p>
    <w:p w14:paraId="205A8040" w14:textId="77777777" w:rsidR="00DC7083" w:rsidRPr="000A77C8" w:rsidRDefault="00DC7083" w:rsidP="002A6FCE">
      <w:pPr>
        <w:pStyle w:val="ListParagraphP"/>
      </w:pPr>
      <w:r w:rsidRPr="000A77C8">
        <w:lastRenderedPageBreak/>
        <w:t>{P} Program Areas will determine when applicants or awardees need to provide evidence of their English language abilities and advise applicants accordingly. Program Areas must provide the evidence in OASIS before or at the time of requesting a placement for the applicant at an institution.</w:t>
      </w:r>
    </w:p>
    <w:p w14:paraId="4AF6CA6D" w14:textId="64545E02" w:rsidR="00DC7083" w:rsidRPr="000A77C8" w:rsidRDefault="00DC7083" w:rsidP="002A6FCE">
      <w:pPr>
        <w:pStyle w:val="ListParagraphI"/>
        <w:ind w:hanging="851"/>
      </w:pPr>
      <w:r>
        <w:t xml:space="preserve">{I} Before making a placement offer, institutions should </w:t>
      </w:r>
      <w:r w:rsidR="008D7E7E">
        <w:t>consider</w:t>
      </w:r>
      <w:r>
        <w:t xml:space="preserve"> the English language training that an awardee may require. The institution may offer an in</w:t>
      </w:r>
      <w:r w:rsidR="7629BF34">
        <w:t xml:space="preserve"> </w:t>
      </w:r>
      <w:r>
        <w:t>Australia Pre-Course English program only if the awardee is within half an IELTS point or 10 points of the TOEFL score or 7 points of the PTE Academic score of the institution’s minimum English language requirements.</w:t>
      </w:r>
    </w:p>
    <w:p w14:paraId="78C09F42" w14:textId="77777777" w:rsidR="004754AD" w:rsidRPr="000A77C8" w:rsidRDefault="00DC7083" w:rsidP="002A6FCE">
      <w:pPr>
        <w:pStyle w:val="ListParagraphI"/>
        <w:ind w:hanging="851"/>
      </w:pPr>
      <w:r w:rsidRPr="000A77C8">
        <w:t>{I} An institution must not accept an awardee if they are unlikely to reach the standard of English required for the main course of studies within six months of PCE training.</w:t>
      </w:r>
    </w:p>
    <w:p w14:paraId="10AA9F77" w14:textId="0A8E5F14" w:rsidR="004754AD" w:rsidRPr="000A77C8" w:rsidRDefault="004754AD" w:rsidP="00AA148C">
      <w:pPr>
        <w:pStyle w:val="Handbooksectionheading"/>
        <w:ind w:left="1134" w:hanging="850"/>
      </w:pPr>
      <w:bookmarkStart w:id="288" w:name="_Toc342397494"/>
      <w:bookmarkStart w:id="289" w:name="_Toc469484858"/>
      <w:bookmarkStart w:id="290" w:name="_Toc801083934"/>
      <w:bookmarkStart w:id="291" w:name="_Toc11054562"/>
      <w:bookmarkStart w:id="292" w:name="_Toc136867482"/>
      <w:r>
        <w:t>Finding an appropriate course and institution</w:t>
      </w:r>
      <w:bookmarkEnd w:id="288"/>
      <w:bookmarkEnd w:id="289"/>
      <w:bookmarkEnd w:id="290"/>
      <w:bookmarkEnd w:id="291"/>
      <w:bookmarkEnd w:id="292"/>
    </w:p>
    <w:p w14:paraId="7CB44EB3" w14:textId="77777777" w:rsidR="004754AD" w:rsidRPr="000A77C8" w:rsidRDefault="004754AD" w:rsidP="001910A2">
      <w:pPr>
        <w:pStyle w:val="ListParagraph"/>
        <w:spacing w:before="120" w:after="120"/>
        <w:ind w:hanging="840"/>
        <w:contextualSpacing w:val="0"/>
      </w:pPr>
      <w:r w:rsidRPr="000A77C8">
        <w:t>Scholarships are available only for courses that are listed on the Commonwealth Register of Institutions and Courses for Overseas Students (CRICOS), which is the official Australian Government website that lists all Australian education providers that offer courses to people studying in Australia on student visas.</w:t>
      </w:r>
    </w:p>
    <w:p w14:paraId="2C3C2B41" w14:textId="77777777" w:rsidR="00DC7083" w:rsidRPr="000A77C8" w:rsidRDefault="00DC7083" w:rsidP="0067232A">
      <w:pPr>
        <w:pStyle w:val="ListParagraphP"/>
        <w:shd w:val="clear" w:color="auto" w:fill="ECEAE0"/>
        <w:rPr>
          <w:rFonts w:cs="Calibri"/>
        </w:rPr>
      </w:pPr>
      <w:r w:rsidRPr="000A77C8">
        <w:t xml:space="preserve">{A} Scholarship applicants are not required to have an offer of place at an Australian institution when they apply. However, applicants must have researched their preferred courses, including information provided on institution websites, and ensure that it is included on the CRICOS Register. </w:t>
      </w:r>
      <w:r w:rsidRPr="000A77C8">
        <w:rPr>
          <w:rFonts w:cs="Calibri"/>
        </w:rPr>
        <w:t xml:space="preserve">The only exception is qualifying or preliminary courses, which do not </w:t>
      </w:r>
      <w:r w:rsidRPr="0067232A">
        <w:t>need to be listed in the CRICOS. The Register is available at</w:t>
      </w:r>
      <w:r w:rsidRPr="000A77C8">
        <w:rPr>
          <w:rStyle w:val="Hyperlink"/>
          <w:rFonts w:cs="Calibri"/>
        </w:rPr>
        <w:t xml:space="preserve"> </w:t>
      </w:r>
      <w:hyperlink r:id="rId37" w:history="1">
        <w:r w:rsidRPr="000A77C8">
          <w:rPr>
            <w:rStyle w:val="Hyperlink"/>
            <w:rFonts w:cs="Calibri"/>
          </w:rPr>
          <w:t>http://cricos.education.gov.au</w:t>
        </w:r>
      </w:hyperlink>
      <w:r w:rsidRPr="000A77C8">
        <w:rPr>
          <w:rFonts w:cs="Calibri"/>
        </w:rPr>
        <w:t xml:space="preserve">, though applicants are </w:t>
      </w:r>
      <w:r w:rsidRPr="0067232A">
        <w:t>encouraged to research more broadly for information on</w:t>
      </w:r>
      <w:r w:rsidRPr="000A77C8">
        <w:rPr>
          <w:rFonts w:cs="Calibri"/>
        </w:rPr>
        <w:t xml:space="preserve"> courses.  Applicants are asked to do their research carefully before completing the application form.  Once the application is submitted, course preferences cannot be changed.</w:t>
      </w:r>
    </w:p>
    <w:p w14:paraId="1B542AC4" w14:textId="6B4819BA" w:rsidR="00DC7083" w:rsidRPr="000A77C8" w:rsidRDefault="00DC7083" w:rsidP="0067232A">
      <w:pPr>
        <w:pStyle w:val="ListParagraphP"/>
        <w:shd w:val="clear" w:color="auto" w:fill="ECEAE0"/>
      </w:pPr>
      <w:r w:rsidRPr="000A77C8">
        <w:t xml:space="preserve">{A} Applicants are expected to undertake research on the Australian institutions that may provide the most appropriate course of study which meets their needs. The Australian </w:t>
      </w:r>
      <w:r w:rsidRPr="0067232A">
        <w:t>Government</w:t>
      </w:r>
      <w:r w:rsidRPr="000A77C8">
        <w:t xml:space="preserve"> website </w:t>
      </w:r>
      <w:hyperlink r:id="rId38" w:history="1">
        <w:r w:rsidRPr="000A77C8">
          <w:rPr>
            <w:rStyle w:val="Hyperlink"/>
          </w:rPr>
          <w:t>www.studyinaustralia.gov.au</w:t>
        </w:r>
      </w:hyperlink>
      <w:r w:rsidRPr="000A77C8">
        <w:t xml:space="preserve"> provides information on this. Applicants must include their course and institution preferences when submitting their application for a </w:t>
      </w:r>
      <w:r w:rsidR="0024587E">
        <w:t>s</w:t>
      </w:r>
      <w:r w:rsidRPr="000A77C8">
        <w:t>cholarship.</w:t>
      </w:r>
    </w:p>
    <w:p w14:paraId="06F965FE" w14:textId="2BB2526F" w:rsidR="004754AD" w:rsidRPr="000A77C8" w:rsidRDefault="0096707D" w:rsidP="00AA148C">
      <w:pPr>
        <w:pStyle w:val="ListParagraphI"/>
        <w:ind w:hanging="851"/>
      </w:pPr>
      <w:r>
        <w:t>{I} Institutions may offer in</w:t>
      </w:r>
      <w:r w:rsidR="35C8B94F">
        <w:t>-</w:t>
      </w:r>
      <w:r>
        <w:t>country information sessions and have extensive information on their individual websites. An institution may recommend a qualifying or preliminary course to be taken as part of the awardee’s academic program.</w:t>
      </w:r>
    </w:p>
    <w:p w14:paraId="28CA6B03" w14:textId="77777777" w:rsidR="0096707D" w:rsidRPr="000A77C8" w:rsidRDefault="0096707D" w:rsidP="00AA148C">
      <w:pPr>
        <w:pStyle w:val="ListParagraphP"/>
      </w:pPr>
      <w:bookmarkStart w:id="293" w:name="two_five_five"/>
      <w:r w:rsidRPr="000A77C8">
        <w:t xml:space="preserve">{P} Program Areas must confirm that the course selected meets all of the requirements for an Australia award, in particular, the requirement that less than 25% is offered online. </w:t>
      </w:r>
    </w:p>
    <w:bookmarkEnd w:id="293"/>
    <w:p w14:paraId="78780C3B" w14:textId="77777777" w:rsidR="004754AD" w:rsidRPr="000A77C8" w:rsidRDefault="0096707D" w:rsidP="002A6FCE">
      <w:pPr>
        <w:pStyle w:val="ListParagraphP"/>
      </w:pPr>
      <w:r w:rsidRPr="000A77C8">
        <w:t>{P} Program Areas may also assist applicants to make an informed decision on the most appropriate course of study and location.</w:t>
      </w:r>
    </w:p>
    <w:p w14:paraId="307A31D7" w14:textId="0A23E83F" w:rsidR="004754AD" w:rsidRPr="000A77C8" w:rsidRDefault="004754AD" w:rsidP="00AA148C">
      <w:pPr>
        <w:pStyle w:val="Handbooksectionheading"/>
        <w:ind w:left="1134" w:hanging="850"/>
      </w:pPr>
      <w:bookmarkStart w:id="294" w:name="_Toc342029534"/>
      <w:bookmarkStart w:id="295" w:name="_Toc342397495"/>
      <w:bookmarkStart w:id="296" w:name="_Toc469484859"/>
      <w:bookmarkStart w:id="297" w:name="_Toc591702279"/>
      <w:bookmarkStart w:id="298" w:name="_Toc580989314"/>
      <w:bookmarkStart w:id="299" w:name="_Toc136867483"/>
      <w:r>
        <w:lastRenderedPageBreak/>
        <w:t>Types of courses available to applicants</w:t>
      </w:r>
      <w:bookmarkEnd w:id="294"/>
      <w:bookmarkEnd w:id="295"/>
      <w:bookmarkEnd w:id="296"/>
      <w:bookmarkEnd w:id="297"/>
      <w:bookmarkEnd w:id="298"/>
      <w:bookmarkEnd w:id="299"/>
    </w:p>
    <w:p w14:paraId="5AD6C910" w14:textId="77777777" w:rsidR="00FA0CA9" w:rsidRPr="000A77C8" w:rsidRDefault="00FA0CA9" w:rsidP="001910A2">
      <w:pPr>
        <w:pStyle w:val="ListParagraph"/>
        <w:spacing w:before="120" w:after="120"/>
        <w:ind w:hanging="840"/>
        <w:contextualSpacing w:val="0"/>
      </w:pPr>
      <w:r w:rsidRPr="000A77C8">
        <w:t>All scholarships must be taken up in the year for which they are awarded. Should an awardee not</w:t>
      </w:r>
      <w:r w:rsidR="00AA0D68" w:rsidRPr="000A77C8">
        <w:t xml:space="preserve"> be able to commence their study by November in the year of the award, the scholarship </w:t>
      </w:r>
      <w:r w:rsidR="009C5965" w:rsidRPr="000A77C8">
        <w:t>offer will be withdrawn, the applicant may re-apply for the next Intake</w:t>
      </w:r>
      <w:r w:rsidR="00AA0D68" w:rsidRPr="000A77C8">
        <w:t>.</w:t>
      </w:r>
    </w:p>
    <w:p w14:paraId="7CEC6158" w14:textId="480FE26A" w:rsidR="004754AD" w:rsidRPr="000A77C8" w:rsidRDefault="004754AD" w:rsidP="004275F7">
      <w:pPr>
        <w:pStyle w:val="ListParagraph"/>
        <w:spacing w:before="120" w:after="120"/>
        <w:ind w:hanging="840"/>
        <w:contextualSpacing w:val="0"/>
      </w:pPr>
      <w:r w:rsidRPr="000A77C8">
        <w:t xml:space="preserve">The types of courses available for study under a </w:t>
      </w:r>
      <w:r w:rsidR="0024587E">
        <w:t>s</w:t>
      </w:r>
      <w:r w:rsidRPr="000A77C8">
        <w:t xml:space="preserve">cholarship will depend on the applicant’s home country government and/or </w:t>
      </w:r>
      <w:r w:rsidR="00AF532B" w:rsidRPr="000A77C8">
        <w:t>DFAT</w:t>
      </w:r>
      <w:r w:rsidRPr="000A77C8">
        <w:t xml:space="preserve"> policy. Australia Awards Scholarships may be available for the following types of courses:</w:t>
      </w:r>
    </w:p>
    <w:p w14:paraId="135F7AD0" w14:textId="77777777" w:rsidR="004754AD" w:rsidRPr="000A77C8" w:rsidRDefault="004754AD" w:rsidP="00251591">
      <w:pPr>
        <w:pStyle w:val="ListParagraphP"/>
        <w:numPr>
          <w:ilvl w:val="3"/>
          <w:numId w:val="1"/>
        </w:numPr>
        <w:shd w:val="clear" w:color="auto" w:fill="auto"/>
        <w:ind w:left="2127"/>
      </w:pPr>
      <w:r w:rsidRPr="000A77C8">
        <w:t xml:space="preserve">Vocational Education and Training (VET) </w:t>
      </w:r>
      <w:proofErr w:type="gramStart"/>
      <w:r w:rsidRPr="000A77C8">
        <w:t>courses</w:t>
      </w:r>
      <w:r w:rsidR="002640D2" w:rsidRPr="000A77C8">
        <w:t>;</w:t>
      </w:r>
      <w:proofErr w:type="gramEnd"/>
    </w:p>
    <w:p w14:paraId="50F72B31" w14:textId="110B6633" w:rsidR="004754AD" w:rsidRPr="000A77C8" w:rsidRDefault="009614F6" w:rsidP="00251591">
      <w:pPr>
        <w:pStyle w:val="ListParagraphP"/>
        <w:numPr>
          <w:ilvl w:val="3"/>
          <w:numId w:val="1"/>
        </w:numPr>
        <w:shd w:val="clear" w:color="auto" w:fill="auto"/>
        <w:ind w:left="2127"/>
      </w:pPr>
      <w:r w:rsidRPr="000A77C8">
        <w:t>Bachelor’s</w:t>
      </w:r>
      <w:r w:rsidR="004754AD" w:rsidRPr="000A77C8">
        <w:t xml:space="preserve"> degree (undergraduate) </w:t>
      </w:r>
      <w:proofErr w:type="gramStart"/>
      <w:r w:rsidR="004754AD" w:rsidRPr="000A77C8">
        <w:t>courses</w:t>
      </w:r>
      <w:r w:rsidR="002640D2" w:rsidRPr="000A77C8">
        <w:t>;</w:t>
      </w:r>
      <w:proofErr w:type="gramEnd"/>
    </w:p>
    <w:p w14:paraId="3540E865" w14:textId="7D5C6540" w:rsidR="004754AD" w:rsidRPr="000A77C8" w:rsidRDefault="009614F6" w:rsidP="00251591">
      <w:pPr>
        <w:pStyle w:val="ListParagraphP"/>
        <w:numPr>
          <w:ilvl w:val="3"/>
          <w:numId w:val="1"/>
        </w:numPr>
        <w:shd w:val="clear" w:color="auto" w:fill="auto"/>
        <w:ind w:left="2127"/>
      </w:pPr>
      <w:r w:rsidRPr="000A77C8">
        <w:t>Master’s</w:t>
      </w:r>
      <w:r w:rsidR="004754AD" w:rsidRPr="000A77C8">
        <w:t xml:space="preserve"> degree courses</w:t>
      </w:r>
      <w:r w:rsidR="002640D2" w:rsidRPr="000A77C8">
        <w:t>; and</w:t>
      </w:r>
    </w:p>
    <w:p w14:paraId="16202C42" w14:textId="77777777" w:rsidR="004754AD" w:rsidRPr="000A77C8" w:rsidRDefault="004754AD" w:rsidP="00251591">
      <w:pPr>
        <w:pStyle w:val="ListParagraphP"/>
        <w:numPr>
          <w:ilvl w:val="3"/>
          <w:numId w:val="1"/>
        </w:numPr>
        <w:shd w:val="clear" w:color="auto" w:fill="auto"/>
        <w:ind w:left="2127"/>
      </w:pPr>
      <w:r w:rsidRPr="000A77C8">
        <w:t>Doctorate degree (PhD) programs</w:t>
      </w:r>
    </w:p>
    <w:p w14:paraId="6B4E90FA" w14:textId="77777777" w:rsidR="004754AD" w:rsidRPr="000A77C8" w:rsidRDefault="004754AD" w:rsidP="001C4366">
      <w:pPr>
        <w:pStyle w:val="ListParagraph"/>
        <w:spacing w:before="120" w:after="120"/>
        <w:contextualSpacing w:val="0"/>
      </w:pPr>
      <w:r w:rsidRPr="000A77C8">
        <w:t>Australia Awards Scholarships do not support completion of studies already commenced in Australia.</w:t>
      </w:r>
      <w:r w:rsidR="00AA0D68" w:rsidRPr="000A77C8">
        <w:t xml:space="preserve"> </w:t>
      </w:r>
    </w:p>
    <w:p w14:paraId="401CBF15" w14:textId="792EE80A" w:rsidR="00AA0D68" w:rsidRPr="000A77C8" w:rsidRDefault="00AA0D68" w:rsidP="001C4366">
      <w:pPr>
        <w:pStyle w:val="ListParagraph"/>
        <w:spacing w:before="120" w:after="120"/>
        <w:contextualSpacing w:val="0"/>
      </w:pPr>
      <w:r w:rsidRPr="000A77C8">
        <w:t>Australia Awards Scholarships do not support study for a lesser degree than one already held by the applicant.</w:t>
      </w:r>
    </w:p>
    <w:p w14:paraId="29DB50A3" w14:textId="77777777" w:rsidR="0096707D" w:rsidRPr="000A77C8" w:rsidRDefault="0096707D" w:rsidP="001919E7">
      <w:pPr>
        <w:pStyle w:val="ListParagraphA"/>
        <w:ind w:left="1560" w:hanging="851"/>
      </w:pPr>
      <w:r w:rsidRPr="000A77C8">
        <w:t>{A} Applicants must read the relevant Country or Regional Profile or check with the nearest DFAT office (or the Managing Contractor’s office) to find out what courses are supported by an Australia Award. For example, some Program Areas do not provide scholarships for undergraduate or PhD studies.</w:t>
      </w:r>
    </w:p>
    <w:p w14:paraId="5DB1460B" w14:textId="231357D7" w:rsidR="004754AD" w:rsidRPr="000A77C8" w:rsidRDefault="009614F6" w:rsidP="00492EA6">
      <w:pPr>
        <w:pStyle w:val="Handbooksub-sectionheading-nonumber"/>
      </w:pPr>
      <w:bookmarkStart w:id="300" w:name="_Toc226619850"/>
      <w:bookmarkStart w:id="301" w:name="_Toc226621651"/>
      <w:bookmarkStart w:id="302" w:name="_Toc1480359754"/>
      <w:bookmarkStart w:id="303" w:name="_Toc75681734"/>
      <w:bookmarkStart w:id="304" w:name="_Toc136867484"/>
      <w:r>
        <w:t>Bachelor’s</w:t>
      </w:r>
      <w:r w:rsidR="004754AD">
        <w:t xml:space="preserve"> degree</w:t>
      </w:r>
      <w:bookmarkEnd w:id="300"/>
      <w:bookmarkEnd w:id="301"/>
      <w:bookmarkEnd w:id="302"/>
      <w:bookmarkEnd w:id="303"/>
      <w:bookmarkEnd w:id="304"/>
    </w:p>
    <w:p w14:paraId="74D9031D" w14:textId="6C60151E" w:rsidR="004754AD" w:rsidRPr="000A77C8" w:rsidRDefault="004754AD" w:rsidP="00262BD1">
      <w:pPr>
        <w:pStyle w:val="ListParagraph"/>
        <w:spacing w:before="120" w:after="120"/>
        <w:ind w:hanging="840"/>
        <w:contextualSpacing w:val="0"/>
      </w:pPr>
      <w:r w:rsidRPr="000A77C8">
        <w:t xml:space="preserve">The maximum duration of study permitted for a </w:t>
      </w:r>
      <w:proofErr w:type="gramStart"/>
      <w:r w:rsidR="009614F6">
        <w:t>B</w:t>
      </w:r>
      <w:r w:rsidR="009614F6" w:rsidRPr="000A77C8">
        <w:t>achelor’s</w:t>
      </w:r>
      <w:proofErr w:type="gramEnd"/>
      <w:r w:rsidRPr="000A77C8">
        <w:t xml:space="preserve"> degree is four years. Double </w:t>
      </w:r>
      <w:r w:rsidR="009614F6">
        <w:t>B</w:t>
      </w:r>
      <w:r w:rsidR="009614F6" w:rsidRPr="000A77C8">
        <w:t>achelor’s</w:t>
      </w:r>
      <w:r w:rsidRPr="000A77C8">
        <w:t xml:space="preserve"> degrees are permitted so long as both are included in the original </w:t>
      </w:r>
      <w:proofErr w:type="gramStart"/>
      <w:r w:rsidRPr="000A77C8">
        <w:t>offer</w:t>
      </w:r>
      <w:proofErr w:type="gramEnd"/>
      <w:r w:rsidRPr="000A77C8">
        <w:t xml:space="preserve"> and both can be completed within four years.</w:t>
      </w:r>
    </w:p>
    <w:p w14:paraId="445957B0" w14:textId="77777777" w:rsidR="0096707D" w:rsidRPr="000A77C8" w:rsidRDefault="0096707D" w:rsidP="0067232A">
      <w:pPr>
        <w:pStyle w:val="ListParagraphI"/>
        <w:ind w:hanging="851"/>
      </w:pPr>
      <w:r w:rsidRPr="000A77C8">
        <w:t xml:space="preserve">{I} Institutions may recommend an Honours year for an outstanding awardee undertaking a </w:t>
      </w:r>
      <w:proofErr w:type="gramStart"/>
      <w:r w:rsidRPr="000A77C8">
        <w:t>Bachelor</w:t>
      </w:r>
      <w:proofErr w:type="gramEnd"/>
      <w:r w:rsidRPr="000A77C8">
        <w:t xml:space="preserve"> degree by submitting a Course Transfer variation in OASIS (refer </w:t>
      </w:r>
      <w:hyperlink w:anchor="Course_transfer" w:history="1">
        <w:r w:rsidRPr="000A77C8">
          <w:rPr>
            <w:rStyle w:val="Hyperlink"/>
          </w:rPr>
          <w:t>Section 13.5.5</w:t>
        </w:r>
      </w:hyperlink>
      <w:r w:rsidRPr="000A77C8">
        <w:t>).</w:t>
      </w:r>
    </w:p>
    <w:p w14:paraId="3285C0FF" w14:textId="77777777" w:rsidR="0096707D" w:rsidRPr="000A77C8" w:rsidRDefault="0096707D" w:rsidP="0067232A">
      <w:pPr>
        <w:pStyle w:val="ListParagraphI"/>
        <w:ind w:hanging="851"/>
      </w:pPr>
      <w:r w:rsidRPr="000A77C8">
        <w:t>{I} Institutions must seek approval from Program Areas before inviting an awardee to undertake an Honours program. Institutions should provide the awardee’s subject results when seeking approval.</w:t>
      </w:r>
    </w:p>
    <w:p w14:paraId="5049CA1B" w14:textId="77777777" w:rsidR="0096707D" w:rsidRPr="000A77C8" w:rsidRDefault="0096707D" w:rsidP="0067232A">
      <w:pPr>
        <w:pStyle w:val="ListParagraphI"/>
        <w:ind w:hanging="851"/>
      </w:pPr>
      <w:r w:rsidRPr="000A77C8">
        <w:t>{I} Approval must be sought by the institution no later than three months before the awardee’s scholarship completion date, to allow time for the Program Area to assess the request and, where relevant, seek partner government approval.</w:t>
      </w:r>
    </w:p>
    <w:p w14:paraId="39DB54FC" w14:textId="7C38724B" w:rsidR="004754AD" w:rsidRPr="000A77C8" w:rsidRDefault="009B09BF" w:rsidP="00492EA6">
      <w:pPr>
        <w:pStyle w:val="Handbooksub-sectionheading-nonumber"/>
      </w:pPr>
      <w:bookmarkStart w:id="305" w:name="_Toc226619851"/>
      <w:bookmarkStart w:id="306" w:name="_Toc226621652"/>
      <w:bookmarkStart w:id="307" w:name="_Toc1904319723"/>
      <w:bookmarkStart w:id="308" w:name="_Toc622632464"/>
      <w:bookmarkStart w:id="309" w:name="_Toc136867485"/>
      <w:r>
        <w:t>Master’s</w:t>
      </w:r>
      <w:r w:rsidR="004754AD">
        <w:t xml:space="preserve"> degree</w:t>
      </w:r>
      <w:bookmarkEnd w:id="305"/>
      <w:bookmarkEnd w:id="306"/>
      <w:bookmarkEnd w:id="307"/>
      <w:bookmarkEnd w:id="308"/>
      <w:bookmarkEnd w:id="309"/>
    </w:p>
    <w:p w14:paraId="2E5825F5" w14:textId="77777777" w:rsidR="00BE340C" w:rsidRPr="000A77C8" w:rsidRDefault="004754AD" w:rsidP="0067232A">
      <w:pPr>
        <w:pStyle w:val="ListParagraph"/>
        <w:spacing w:before="120" w:after="120"/>
        <w:ind w:hanging="840"/>
        <w:contextualSpacing w:val="0"/>
      </w:pPr>
      <w:bookmarkStart w:id="310" w:name="two_five_eight"/>
      <w:bookmarkEnd w:id="310"/>
      <w:r w:rsidRPr="000A77C8">
        <w:t xml:space="preserve">The maximum duration for a </w:t>
      </w:r>
      <w:proofErr w:type="gramStart"/>
      <w:r w:rsidR="009B09BF" w:rsidRPr="000A77C8">
        <w:t>Master’s</w:t>
      </w:r>
      <w:proofErr w:type="gramEnd"/>
      <w:r w:rsidRPr="000A77C8">
        <w:t xml:space="preserve"> degree program is two years.</w:t>
      </w:r>
      <w:r w:rsidR="00DB35FD" w:rsidRPr="000A77C8">
        <w:t xml:space="preserve"> </w:t>
      </w:r>
      <w:r w:rsidR="006763CF" w:rsidRPr="000A77C8">
        <w:t xml:space="preserve">Where an awardee studying </w:t>
      </w:r>
      <w:r w:rsidR="00A3172E" w:rsidRPr="000A77C8">
        <w:t xml:space="preserve">a </w:t>
      </w:r>
      <w:proofErr w:type="gramStart"/>
      <w:r w:rsidR="009B09BF" w:rsidRPr="000A77C8">
        <w:t>Master’s</w:t>
      </w:r>
      <w:proofErr w:type="gramEnd"/>
      <w:r w:rsidR="006763CF" w:rsidRPr="000A77C8">
        <w:t xml:space="preserve"> by Research returns to their home country before their final thesis is submitted, a written submission timeline </w:t>
      </w:r>
      <w:r w:rsidR="000F5BE9" w:rsidRPr="000A77C8">
        <w:t>(</w:t>
      </w:r>
      <w:r w:rsidR="006763CF" w:rsidRPr="000A77C8">
        <w:t>agreed by the awardee</w:t>
      </w:r>
      <w:r w:rsidR="00B8453D" w:rsidRPr="000A77C8">
        <w:t>’</w:t>
      </w:r>
      <w:r w:rsidR="006763CF" w:rsidRPr="000A77C8">
        <w:t>s supervisor</w:t>
      </w:r>
      <w:r w:rsidR="000F5BE9" w:rsidRPr="000A77C8">
        <w:t>)</w:t>
      </w:r>
      <w:r w:rsidR="006763CF" w:rsidRPr="000A77C8">
        <w:t xml:space="preserve"> must be given by the awardee to their Student Contact Officer to be uploaded into OASIS.  The maximum duration to submit a thesis </w:t>
      </w:r>
      <w:r w:rsidR="00ED20AF" w:rsidRPr="000A77C8">
        <w:t>after returning home is two years</w:t>
      </w:r>
      <w:r w:rsidR="006763CF" w:rsidRPr="000A77C8">
        <w:t xml:space="preserve">. </w:t>
      </w:r>
      <w:r w:rsidR="00BE340C" w:rsidRPr="000A77C8">
        <w:t xml:space="preserve">Awardees studying </w:t>
      </w:r>
      <w:proofErr w:type="gramStart"/>
      <w:r w:rsidR="009B09BF" w:rsidRPr="000A77C8">
        <w:t>Master’s</w:t>
      </w:r>
      <w:proofErr w:type="gramEnd"/>
      <w:r w:rsidR="00BE340C" w:rsidRPr="000A77C8">
        <w:t xml:space="preserve"> by Coursework with a research component </w:t>
      </w:r>
      <w:r w:rsidR="00BE340C" w:rsidRPr="000A77C8">
        <w:lastRenderedPageBreak/>
        <w:t>must submit their research before they return home, or their scholarship completion will be recorded as a fail.</w:t>
      </w:r>
    </w:p>
    <w:p w14:paraId="06B4FCC0" w14:textId="77777777" w:rsidR="004754AD" w:rsidRPr="000A77C8" w:rsidRDefault="009B09BF" w:rsidP="001C4366">
      <w:pPr>
        <w:pStyle w:val="ListParagraph"/>
        <w:tabs>
          <w:tab w:val="left" w:pos="2268"/>
        </w:tabs>
        <w:spacing w:before="120" w:after="120"/>
        <w:ind w:hanging="840"/>
        <w:contextualSpacing w:val="0"/>
      </w:pPr>
      <w:r w:rsidRPr="000A77C8">
        <w:t>Master’s</w:t>
      </w:r>
      <w:r w:rsidR="004754AD" w:rsidRPr="000A77C8">
        <w:t xml:space="preserve"> degree programs may be offered by coursework, by research or by a combination of coursework and research. </w:t>
      </w:r>
      <w:proofErr w:type="gramStart"/>
      <w:r w:rsidRPr="000A77C8">
        <w:t>Master’s</w:t>
      </w:r>
      <w:proofErr w:type="gramEnd"/>
      <w:r w:rsidR="004754AD" w:rsidRPr="000A77C8">
        <w:t xml:space="preserve"> by research or a combination of coursework and research should be offered only to those applicants who have demonstrated the need for high-level research skills in order to undertake research or teaching or to supervise researchers upon their return home.</w:t>
      </w:r>
    </w:p>
    <w:p w14:paraId="685115EF" w14:textId="77777777" w:rsidR="00FD268B" w:rsidRPr="000A77C8" w:rsidRDefault="004754AD" w:rsidP="001C4366">
      <w:pPr>
        <w:pStyle w:val="ListParagraph"/>
        <w:tabs>
          <w:tab w:val="left" w:pos="2268"/>
        </w:tabs>
        <w:spacing w:before="120" w:after="120"/>
        <w:ind w:hanging="840"/>
        <w:contextualSpacing w:val="0"/>
      </w:pPr>
      <w:r w:rsidRPr="000A77C8">
        <w:t xml:space="preserve">Double </w:t>
      </w:r>
      <w:r w:rsidR="009B09BF" w:rsidRPr="000A77C8">
        <w:t>Master’s</w:t>
      </w:r>
      <w:r w:rsidRPr="000A77C8">
        <w:t xml:space="preserve"> degrees are permitted only when both are included in the institution’s original offer and both courses can be completed within two years.</w:t>
      </w:r>
    </w:p>
    <w:p w14:paraId="09C356E8" w14:textId="00F724F8" w:rsidR="004754AD" w:rsidRPr="000A77C8" w:rsidRDefault="00FD268B" w:rsidP="001C4366">
      <w:pPr>
        <w:pStyle w:val="ListParagraph"/>
        <w:tabs>
          <w:tab w:val="left" w:pos="2268"/>
        </w:tabs>
        <w:spacing w:before="120" w:after="120"/>
        <w:ind w:hanging="840"/>
        <w:contextualSpacing w:val="0"/>
      </w:pPr>
      <w:r w:rsidRPr="000A77C8">
        <w:t>The only</w:t>
      </w:r>
      <w:r w:rsidR="00935426" w:rsidRPr="000A77C8">
        <w:t xml:space="preserve"> exception to this</w:t>
      </w:r>
      <w:r w:rsidRPr="000A77C8">
        <w:t xml:space="preserve"> maximum duration</w:t>
      </w:r>
      <w:r w:rsidR="00935426" w:rsidRPr="000A77C8">
        <w:t xml:space="preserve"> is the Master of Diplomacy</w:t>
      </w:r>
      <w:r w:rsidRPr="000A77C8">
        <w:t xml:space="preserve"> at the Australian National University</w:t>
      </w:r>
      <w:r w:rsidR="000F5BE9" w:rsidRPr="000A77C8">
        <w:t xml:space="preserve"> (ANU)</w:t>
      </w:r>
      <w:r w:rsidR="00935426" w:rsidRPr="000A77C8">
        <w:t xml:space="preserve">, which </w:t>
      </w:r>
      <w:r w:rsidRPr="000A77C8">
        <w:t xml:space="preserve">the Asia – Pacific College of Diplomacy at the ANU offers as part of double </w:t>
      </w:r>
      <w:proofErr w:type="gramStart"/>
      <w:r w:rsidR="009B09BF" w:rsidRPr="000A77C8">
        <w:t>Master’s</w:t>
      </w:r>
      <w:proofErr w:type="gramEnd"/>
      <w:r w:rsidRPr="000A77C8">
        <w:t xml:space="preserve"> degree program. The Master of Diplomacy is not offered as a stand-alone course and the double degree may take up to three years to complete</w:t>
      </w:r>
      <w:r w:rsidR="00935426" w:rsidRPr="000A77C8">
        <w:t xml:space="preserve">. </w:t>
      </w:r>
      <w:r w:rsidR="001F7BF3" w:rsidRPr="000A77C8">
        <w:t xml:space="preserve"> Only applicants with </w:t>
      </w:r>
      <w:r w:rsidR="00EC64F8" w:rsidRPr="000A77C8">
        <w:t xml:space="preserve">a </w:t>
      </w:r>
      <w:r w:rsidR="001F7BF3" w:rsidRPr="000A77C8">
        <w:t xml:space="preserve">relevant background in diplomacy </w:t>
      </w:r>
      <w:r w:rsidR="00E87B2F" w:rsidRPr="000A77C8">
        <w:t xml:space="preserve">who </w:t>
      </w:r>
      <w:r w:rsidR="001F7BF3" w:rsidRPr="000A77C8">
        <w:t>will return to the original organisation at the completion of their scholarship will be considered for this course.</w:t>
      </w:r>
    </w:p>
    <w:p w14:paraId="25E9B708" w14:textId="77777777" w:rsidR="0096707D" w:rsidRPr="000A77C8" w:rsidRDefault="00AC2EB9" w:rsidP="0067232A">
      <w:pPr>
        <w:pStyle w:val="ListParagraphP"/>
        <w:shd w:val="clear" w:color="auto" w:fill="ECEAE0"/>
      </w:pPr>
      <w:r w:rsidRPr="000A77C8">
        <w:t xml:space="preserve">{A} Applicants wishing to undertake the Master of Diplomacy at the ANU as part of a double </w:t>
      </w:r>
      <w:proofErr w:type="gramStart"/>
      <w:r w:rsidRPr="000A77C8">
        <w:t>Master’s</w:t>
      </w:r>
      <w:proofErr w:type="gramEnd"/>
      <w:r w:rsidRPr="000A77C8">
        <w:t xml:space="preserve"> degree program must identify this course in their application form.  Program Areas have discretion to approve or reject applications for the Master of Diplomacy subject to Program Areas’ budget and policy.</w:t>
      </w:r>
    </w:p>
    <w:p w14:paraId="121F82F4" w14:textId="30A5837B" w:rsidR="002E473B" w:rsidRPr="000A77C8" w:rsidRDefault="00AC2EB9" w:rsidP="0067232A">
      <w:pPr>
        <w:pStyle w:val="ListParagraphP"/>
      </w:pPr>
      <w:bookmarkStart w:id="311" w:name="_Toc226619852"/>
      <w:bookmarkStart w:id="312" w:name="_Toc226621653"/>
      <w:r w:rsidRPr="000A77C8">
        <w:rPr>
          <w:rFonts w:cs="Calibri"/>
        </w:rPr>
        <w:t xml:space="preserve">{P} </w:t>
      </w:r>
      <w:r w:rsidRPr="000A77C8">
        <w:t xml:space="preserve">If Program Areas support an awardee to undertake the Master of Diplomacy as part of a double </w:t>
      </w:r>
      <w:proofErr w:type="gramStart"/>
      <w:r w:rsidRPr="000A77C8">
        <w:t>Master’s</w:t>
      </w:r>
      <w:proofErr w:type="gramEnd"/>
      <w:r w:rsidRPr="000A77C8">
        <w:t xml:space="preserve"> program, Program Areas are required to record both courses in OASIS at the </w:t>
      </w:r>
      <w:r w:rsidR="001358A2" w:rsidRPr="000A77C8">
        <w:t>placement stage</w:t>
      </w:r>
      <w:r w:rsidRPr="000A77C8">
        <w:t xml:space="preserve"> with a condition of the awardee passing their first Master’s qualification with the required grade.</w:t>
      </w:r>
    </w:p>
    <w:p w14:paraId="5DEF8455" w14:textId="77777777" w:rsidR="002E473B" w:rsidRPr="000A77C8" w:rsidRDefault="00AC2EB9" w:rsidP="0067232A">
      <w:pPr>
        <w:pStyle w:val="ListParagraphP"/>
        <w:shd w:val="clear" w:color="auto" w:fill="ECEAE0"/>
      </w:pPr>
      <w:r w:rsidRPr="000A77C8">
        <w:t xml:space="preserve">{A} Applicants wishing to undertake a </w:t>
      </w:r>
      <w:proofErr w:type="gramStart"/>
      <w:r w:rsidRPr="000A77C8">
        <w:t>Master’s</w:t>
      </w:r>
      <w:proofErr w:type="gramEnd"/>
      <w:r w:rsidRPr="000A77C8">
        <w:t xml:space="preserve"> by research must investigate an appropriate supervisor. Australian higher education institutions’ websites identify the institution’s areas of research strength. Applicants should supply evidence of past research undertaken and highlight outcomes.</w:t>
      </w:r>
    </w:p>
    <w:p w14:paraId="48B4ABD6" w14:textId="4FAD14BF" w:rsidR="004754AD" w:rsidRPr="000A77C8" w:rsidRDefault="00FC5E1F" w:rsidP="00492EA6">
      <w:pPr>
        <w:pStyle w:val="Handbooksub-sectionheading-nonumber"/>
      </w:pPr>
      <w:bookmarkStart w:id="313" w:name="_Toc163953916"/>
      <w:bookmarkStart w:id="314" w:name="_Toc486861101"/>
      <w:bookmarkStart w:id="315" w:name="_Toc136867486"/>
      <w:r>
        <w:t>Doc</w:t>
      </w:r>
      <w:r w:rsidR="004754AD">
        <w:t>tora</w:t>
      </w:r>
      <w:r>
        <w:t>te</w:t>
      </w:r>
      <w:r w:rsidR="004754AD">
        <w:t xml:space="preserve"> programs</w:t>
      </w:r>
      <w:bookmarkEnd w:id="311"/>
      <w:bookmarkEnd w:id="312"/>
      <w:bookmarkEnd w:id="313"/>
      <w:bookmarkEnd w:id="314"/>
      <w:bookmarkEnd w:id="315"/>
    </w:p>
    <w:p w14:paraId="56310D5A" w14:textId="2126EC55" w:rsidR="00FD268B" w:rsidRPr="000A77C8" w:rsidRDefault="004754AD" w:rsidP="00AC2EB9">
      <w:pPr>
        <w:pStyle w:val="ListParagraph"/>
      </w:pPr>
      <w:r w:rsidRPr="000A77C8">
        <w:t>The maximum duration for a PhD is four years.</w:t>
      </w:r>
      <w:r w:rsidR="00B31463" w:rsidRPr="000A77C8">
        <w:t xml:space="preserve"> </w:t>
      </w:r>
      <w:r w:rsidR="009614F6">
        <w:br/>
      </w:r>
    </w:p>
    <w:p w14:paraId="32DA2304" w14:textId="77777777" w:rsidR="00FC5E1F" w:rsidRPr="000A77C8" w:rsidRDefault="00B31463" w:rsidP="004275F7">
      <w:pPr>
        <w:pStyle w:val="ListParagraph"/>
        <w:spacing w:before="120" w:after="120"/>
        <w:ind w:hanging="840"/>
        <w:contextualSpacing w:val="0"/>
      </w:pPr>
      <w:bookmarkStart w:id="316" w:name="two_five_sixteen"/>
      <w:bookmarkEnd w:id="316"/>
      <w:r w:rsidRPr="000A77C8">
        <w:t xml:space="preserve">Where an awardee returns to their home country before </w:t>
      </w:r>
      <w:r w:rsidR="00385EF5" w:rsidRPr="000A77C8">
        <w:t>submitting a</w:t>
      </w:r>
      <w:r w:rsidRPr="000A77C8">
        <w:t xml:space="preserve"> final thesis</w:t>
      </w:r>
      <w:r w:rsidR="00385EF5" w:rsidRPr="000A77C8">
        <w:t>,</w:t>
      </w:r>
      <w:r w:rsidRPr="000A77C8">
        <w:t xml:space="preserve"> </w:t>
      </w:r>
      <w:r w:rsidR="00385EF5" w:rsidRPr="000A77C8">
        <w:t xml:space="preserve">the awardee must give </w:t>
      </w:r>
      <w:r w:rsidRPr="000A77C8">
        <w:t>a written submission timeline</w:t>
      </w:r>
      <w:r w:rsidR="00B07E26" w:rsidRPr="000A77C8">
        <w:t xml:space="preserve"> (</w:t>
      </w:r>
      <w:r w:rsidRPr="000A77C8">
        <w:t>agreed by the awardees supervisor</w:t>
      </w:r>
      <w:r w:rsidR="00B07E26" w:rsidRPr="000A77C8">
        <w:t>)</w:t>
      </w:r>
      <w:r w:rsidRPr="000A77C8">
        <w:t xml:space="preserve"> to their Student Contact Officer to be uploaded into OASIS.  The maximum duration to submit a PhD th</w:t>
      </w:r>
      <w:r w:rsidR="00385EF5" w:rsidRPr="000A77C8">
        <w:t>esis after returning home is two</w:t>
      </w:r>
      <w:r w:rsidRPr="000A77C8">
        <w:t xml:space="preserve"> year</w:t>
      </w:r>
      <w:r w:rsidR="00385EF5" w:rsidRPr="000A77C8">
        <w:t>s</w:t>
      </w:r>
      <w:r w:rsidRPr="000A77C8">
        <w:t xml:space="preserve">. </w:t>
      </w:r>
    </w:p>
    <w:p w14:paraId="757E2AD0" w14:textId="77777777" w:rsidR="00FC5E1F" w:rsidRPr="000A77C8" w:rsidRDefault="004754AD" w:rsidP="00262BD1">
      <w:pPr>
        <w:pStyle w:val="ListParagraph"/>
        <w:spacing w:before="120" w:after="120"/>
        <w:ind w:hanging="840"/>
        <w:contextualSpacing w:val="0"/>
      </w:pPr>
      <w:r w:rsidRPr="000A77C8">
        <w:t>Study at doctorate level (PhD) may be subject to partner government approval. Normally, approval is given only where the applicant occupies, or is expected to occupy, a senior position requiring individual research or the supervision and training of other researchers in a research organisation (e.g. university or research centre) in the applicant’s home country.</w:t>
      </w:r>
    </w:p>
    <w:p w14:paraId="043D7004" w14:textId="6027D18C" w:rsidR="001E7030" w:rsidRPr="000A77C8" w:rsidRDefault="001E7030" w:rsidP="00492EA6">
      <w:pPr>
        <w:pStyle w:val="Handbooksub-sectionheading-nonumber"/>
      </w:pPr>
      <w:bookmarkStart w:id="317" w:name="_Toc226619854"/>
      <w:bookmarkStart w:id="318" w:name="_Toc226621655"/>
      <w:bookmarkStart w:id="319" w:name="_Toc294819063"/>
      <w:bookmarkStart w:id="320" w:name="_Toc1669416671"/>
      <w:bookmarkStart w:id="321" w:name="_Toc136867487"/>
      <w:r>
        <w:t>Articulated study programs</w:t>
      </w:r>
      <w:bookmarkEnd w:id="317"/>
      <w:bookmarkEnd w:id="318"/>
      <w:bookmarkEnd w:id="319"/>
      <w:bookmarkEnd w:id="320"/>
      <w:bookmarkEnd w:id="321"/>
    </w:p>
    <w:p w14:paraId="43FF0612" w14:textId="345E3796" w:rsidR="001E7030" w:rsidRPr="000A77C8" w:rsidRDefault="001E7030" w:rsidP="00262BD1">
      <w:pPr>
        <w:pStyle w:val="ListParagraph"/>
        <w:spacing w:before="120" w:after="120"/>
        <w:ind w:hanging="840"/>
        <w:contextualSpacing w:val="0"/>
      </w:pPr>
      <w:r w:rsidRPr="000A77C8">
        <w:t>An articulated study program is one that combines a lower and higher</w:t>
      </w:r>
      <w:r w:rsidR="009614F6">
        <w:t>-</w:t>
      </w:r>
      <w:r w:rsidRPr="000A77C8">
        <w:t xml:space="preserve">level course of study, leading to award of the higher qualification. Examples include a vocational </w:t>
      </w:r>
      <w:r w:rsidRPr="000A77C8">
        <w:lastRenderedPageBreak/>
        <w:t xml:space="preserve">course providing a direct pathway to a university undergraduate course of study; or a Graduate Diploma leading directly to a </w:t>
      </w:r>
      <w:r w:rsidR="009B09BF" w:rsidRPr="000A77C8">
        <w:t>Master’s</w:t>
      </w:r>
      <w:r w:rsidRPr="000A77C8">
        <w:t xml:space="preserve">, or a </w:t>
      </w:r>
      <w:proofErr w:type="gramStart"/>
      <w:r w:rsidR="009B09BF" w:rsidRPr="000A77C8">
        <w:t>Master’s</w:t>
      </w:r>
      <w:proofErr w:type="gramEnd"/>
      <w:r w:rsidRPr="000A77C8">
        <w:t xml:space="preserve"> leading directly to a PhD.</w:t>
      </w:r>
    </w:p>
    <w:p w14:paraId="2998B85B" w14:textId="77777777" w:rsidR="001E7030" w:rsidRPr="000A77C8" w:rsidRDefault="001E7030" w:rsidP="001C4366">
      <w:pPr>
        <w:pStyle w:val="ListParagraph"/>
        <w:spacing w:before="120" w:after="120"/>
        <w:ind w:hanging="840"/>
        <w:contextualSpacing w:val="0"/>
      </w:pPr>
      <w:r w:rsidRPr="000A77C8">
        <w:t xml:space="preserve">Scholarships are available for articulated study programs, subject to the relevant Country or Regional Profile, but must not comprise more than two courses or have a total duration in excess of the maximum duration permitted for the higher qualification (refer </w:t>
      </w:r>
      <w:hyperlink w:anchor="Articulated_study" w:history="1">
        <w:r w:rsidRPr="000A77C8">
          <w:rPr>
            <w:rStyle w:val="Hyperlink"/>
          </w:rPr>
          <w:t>Section 5.2.9</w:t>
        </w:r>
      </w:hyperlink>
      <w:r w:rsidRPr="000A77C8">
        <w:t>).</w:t>
      </w:r>
    </w:p>
    <w:p w14:paraId="62E55066" w14:textId="2C945F83" w:rsidR="001E7030" w:rsidRPr="000A77C8" w:rsidRDefault="001E7030" w:rsidP="00492EA6">
      <w:pPr>
        <w:pStyle w:val="Handbooksub-sectionheading-nonumber"/>
      </w:pPr>
      <w:bookmarkStart w:id="322" w:name="_Toc1321318074"/>
      <w:bookmarkStart w:id="323" w:name="_Toc703395338"/>
      <w:bookmarkStart w:id="324" w:name="_Toc136867488"/>
      <w:r>
        <w:t>Preparation programs</w:t>
      </w:r>
      <w:bookmarkEnd w:id="322"/>
      <w:bookmarkEnd w:id="323"/>
      <w:bookmarkEnd w:id="324"/>
    </w:p>
    <w:p w14:paraId="124A54FD" w14:textId="77777777" w:rsidR="001E7030" w:rsidRPr="000A77C8" w:rsidRDefault="001E7030" w:rsidP="001C4366">
      <w:pPr>
        <w:pStyle w:val="ListParagraph"/>
        <w:spacing w:before="120" w:after="120"/>
        <w:contextualSpacing w:val="0"/>
      </w:pPr>
      <w:r w:rsidRPr="000A77C8">
        <w:t>Preparation programs are courses deemed necessary by the institution to enable an awardee to successfully complete their qualification in the timeframe specified in CRICOS. Such programs may be formal or informal, for example bridging courses or special intensive courses, and may not lead to a recognised qualification.</w:t>
      </w:r>
    </w:p>
    <w:p w14:paraId="48AB3205" w14:textId="77777777" w:rsidR="001E7030" w:rsidRPr="000A77C8" w:rsidRDefault="001E7030" w:rsidP="001C4366">
      <w:pPr>
        <w:pStyle w:val="ListParagraph"/>
        <w:spacing w:before="120" w:after="120"/>
        <w:contextualSpacing w:val="0"/>
      </w:pPr>
      <w:r w:rsidRPr="000A77C8">
        <w:t>Preparation programs include:</w:t>
      </w:r>
    </w:p>
    <w:p w14:paraId="6AAAC7ED" w14:textId="67500AD5" w:rsidR="001E7030" w:rsidRPr="000A77C8" w:rsidRDefault="00973CB6" w:rsidP="00BA5AE3">
      <w:pPr>
        <w:pStyle w:val="ListParagraphP"/>
        <w:numPr>
          <w:ilvl w:val="3"/>
          <w:numId w:val="1"/>
        </w:numPr>
        <w:shd w:val="clear" w:color="auto" w:fill="auto"/>
        <w:ind w:left="2127"/>
      </w:pPr>
      <w:hyperlink r:id="rId39" w:anchor="PCE" w:history="1">
        <w:r w:rsidR="001E7030" w:rsidRPr="000A77C8">
          <w:t>pre-course E</w:t>
        </w:r>
      </w:hyperlink>
      <w:r w:rsidR="001E7030" w:rsidRPr="000A77C8">
        <w:t>nglish (</w:t>
      </w:r>
      <w:r w:rsidR="00FD1D43">
        <w:t>refer</w:t>
      </w:r>
      <w:r w:rsidR="001E7030" w:rsidRPr="000A77C8">
        <w:t xml:space="preserve"> </w:t>
      </w:r>
      <w:hyperlink w:anchor="two_four" w:history="1">
        <w:r w:rsidR="001E7030" w:rsidRPr="009614F6">
          <w:rPr>
            <w:rStyle w:val="Hyperlink"/>
          </w:rPr>
          <w:t>Section 2.</w:t>
        </w:r>
        <w:r w:rsidR="004A3484" w:rsidRPr="009614F6">
          <w:rPr>
            <w:rStyle w:val="Hyperlink"/>
          </w:rPr>
          <w:t>4</w:t>
        </w:r>
      </w:hyperlink>
      <w:r w:rsidR="001E7030" w:rsidRPr="000A77C8">
        <w:t>)</w:t>
      </w:r>
    </w:p>
    <w:p w14:paraId="34C4AE55" w14:textId="77777777" w:rsidR="001E7030" w:rsidRPr="000A77C8" w:rsidRDefault="001E7030" w:rsidP="00BA5AE3">
      <w:pPr>
        <w:pStyle w:val="ListParagraphP"/>
        <w:numPr>
          <w:ilvl w:val="3"/>
          <w:numId w:val="1"/>
        </w:numPr>
        <w:shd w:val="clear" w:color="auto" w:fill="auto"/>
        <w:ind w:left="2127"/>
      </w:pPr>
      <w:r w:rsidRPr="000A77C8">
        <w:t>qualifying or preliminary programs for postgraduate awardees</w:t>
      </w:r>
    </w:p>
    <w:p w14:paraId="7860C78B" w14:textId="77777777" w:rsidR="001E7030" w:rsidRPr="000A77C8" w:rsidRDefault="00973CB6" w:rsidP="00BA5AE3">
      <w:pPr>
        <w:pStyle w:val="ListParagraphP"/>
        <w:numPr>
          <w:ilvl w:val="3"/>
          <w:numId w:val="1"/>
        </w:numPr>
        <w:shd w:val="clear" w:color="auto" w:fill="auto"/>
        <w:ind w:left="2127"/>
      </w:pPr>
      <w:hyperlink w:anchor="Foundation" w:history="1">
        <w:r w:rsidR="001E7030" w:rsidRPr="000A77C8">
          <w:t>foundation</w:t>
        </w:r>
      </w:hyperlink>
      <w:r w:rsidR="001E7030" w:rsidRPr="000A77C8">
        <w:t xml:space="preserve"> programs for undergraduate and vocational education and training awardees.</w:t>
      </w:r>
    </w:p>
    <w:p w14:paraId="33D42971" w14:textId="77777777" w:rsidR="001E7030" w:rsidRPr="000A77C8" w:rsidRDefault="001E7030" w:rsidP="007930E4">
      <w:pPr>
        <w:pStyle w:val="ListParagraph"/>
        <w:spacing w:before="120" w:after="120"/>
        <w:contextualSpacing w:val="0"/>
      </w:pPr>
      <w:r w:rsidRPr="000A77C8">
        <w:t>Preparation programs can be up to a maximum of 12 months. The total program of activities (i.e. a combination of the preparatory programs and the main course of studies) must not result in the scholarship duration being more than 12 months longer than the main course.</w:t>
      </w:r>
    </w:p>
    <w:p w14:paraId="6D4696F6" w14:textId="2E328758" w:rsidR="004754AD" w:rsidRPr="000A77C8" w:rsidRDefault="008C26FF" w:rsidP="001C4366">
      <w:pPr>
        <w:pStyle w:val="Handbooksectionheading"/>
        <w:ind w:left="1134" w:hanging="850"/>
      </w:pPr>
      <w:bookmarkStart w:id="325" w:name="_Toc342029543"/>
      <w:bookmarkStart w:id="326" w:name="_Toc342397504"/>
      <w:bookmarkStart w:id="327" w:name="_Toc469484860"/>
      <w:bookmarkStart w:id="328" w:name="_Toc1726711884"/>
      <w:bookmarkStart w:id="329" w:name="_Toc201229899"/>
      <w:bookmarkStart w:id="330" w:name="_Toc136867489"/>
      <w:r>
        <w:t>C</w:t>
      </w:r>
      <w:r w:rsidR="004754AD">
        <w:t>ourses for which Australia Awards Scholarships are not available</w:t>
      </w:r>
      <w:bookmarkEnd w:id="325"/>
      <w:bookmarkEnd w:id="326"/>
      <w:bookmarkEnd w:id="327"/>
      <w:bookmarkEnd w:id="328"/>
      <w:bookmarkEnd w:id="329"/>
      <w:bookmarkEnd w:id="330"/>
    </w:p>
    <w:p w14:paraId="481A3D13" w14:textId="77777777" w:rsidR="004754AD" w:rsidRPr="000A77C8" w:rsidRDefault="004754AD" w:rsidP="001919E7">
      <w:pPr>
        <w:pStyle w:val="ListParagraph"/>
        <w:spacing w:before="120" w:after="120"/>
        <w:contextualSpacing w:val="0"/>
      </w:pPr>
      <w:r w:rsidRPr="000A77C8">
        <w:t>Australia Awards Scholarships are not available for:</w:t>
      </w:r>
    </w:p>
    <w:p w14:paraId="421CE302" w14:textId="77777777" w:rsidR="004754AD" w:rsidRPr="000A77C8" w:rsidRDefault="004754AD" w:rsidP="00BA5AE3">
      <w:pPr>
        <w:pStyle w:val="ListParagraphP"/>
        <w:numPr>
          <w:ilvl w:val="3"/>
          <w:numId w:val="1"/>
        </w:numPr>
        <w:shd w:val="clear" w:color="auto" w:fill="auto"/>
        <w:ind w:left="2127"/>
      </w:pPr>
      <w:r>
        <w:t>undergraduate courses that are available at tertiary education i</w:t>
      </w:r>
      <w:r w:rsidR="00320D32">
        <w:t xml:space="preserve">nstitutions in the </w:t>
      </w:r>
      <w:r w:rsidR="00107306">
        <w:t xml:space="preserve">awardee’s </w:t>
      </w:r>
      <w:r w:rsidR="00320D32">
        <w:t xml:space="preserve">home </w:t>
      </w:r>
      <w:proofErr w:type="gramStart"/>
      <w:r w:rsidR="00320D32">
        <w:t>country</w:t>
      </w:r>
      <w:r w:rsidR="002640D2">
        <w:t>;</w:t>
      </w:r>
      <w:proofErr w:type="gramEnd"/>
    </w:p>
    <w:p w14:paraId="693D92EC" w14:textId="77777777" w:rsidR="004754AD" w:rsidRPr="000A77C8" w:rsidRDefault="004754AD" w:rsidP="00BA5AE3">
      <w:pPr>
        <w:pStyle w:val="ListParagraphP"/>
        <w:numPr>
          <w:ilvl w:val="3"/>
          <w:numId w:val="1"/>
        </w:numPr>
        <w:shd w:val="clear" w:color="auto" w:fill="auto"/>
        <w:ind w:left="2127"/>
      </w:pPr>
      <w:r>
        <w:t>training in areas related to nuclea</w:t>
      </w:r>
      <w:r w:rsidR="00320D32">
        <w:t xml:space="preserve">r technology or flying </w:t>
      </w:r>
      <w:proofErr w:type="gramStart"/>
      <w:r w:rsidR="00320D32">
        <w:t>aircraft</w:t>
      </w:r>
      <w:r w:rsidR="002640D2">
        <w:t>;</w:t>
      </w:r>
      <w:proofErr w:type="gramEnd"/>
    </w:p>
    <w:p w14:paraId="7A3A67B5" w14:textId="77777777" w:rsidR="004754AD" w:rsidRPr="000A77C8" w:rsidRDefault="00320D32" w:rsidP="00BA5AE3">
      <w:pPr>
        <w:pStyle w:val="ListParagraphP"/>
        <w:numPr>
          <w:ilvl w:val="3"/>
          <w:numId w:val="1"/>
        </w:numPr>
        <w:shd w:val="clear" w:color="auto" w:fill="auto"/>
        <w:ind w:left="2127"/>
      </w:pPr>
      <w:r>
        <w:t xml:space="preserve">legal </w:t>
      </w:r>
      <w:proofErr w:type="gramStart"/>
      <w:r>
        <w:t>workshops</w:t>
      </w:r>
      <w:r w:rsidR="002640D2">
        <w:t>;</w:t>
      </w:r>
      <w:proofErr w:type="gramEnd"/>
    </w:p>
    <w:p w14:paraId="2DA99440" w14:textId="3AB4E826" w:rsidR="004754AD" w:rsidRPr="000A77C8" w:rsidRDefault="004754AD" w:rsidP="00BA5AE3">
      <w:pPr>
        <w:pStyle w:val="ListParagraphP"/>
        <w:numPr>
          <w:ilvl w:val="3"/>
          <w:numId w:val="1"/>
        </w:numPr>
        <w:shd w:val="clear" w:color="auto" w:fill="auto"/>
        <w:ind w:left="2127"/>
      </w:pPr>
      <w:r>
        <w:t>study by distance or external mode in Australia unless as part of CRICOS</w:t>
      </w:r>
      <w:r w:rsidR="00256A37">
        <w:t xml:space="preserve"> </w:t>
      </w:r>
      <w:r>
        <w:t xml:space="preserve">registered course where </w:t>
      </w:r>
      <w:r w:rsidR="00E742CB">
        <w:t>most</w:t>
      </w:r>
      <w:r>
        <w:t xml:space="preserve"> units are undertaken in the primary institution</w:t>
      </w:r>
      <w:r w:rsidR="00FC7E51">
        <w:t xml:space="preserve"> and the external component is no more than 25 per cent of the total </w:t>
      </w:r>
      <w:r w:rsidR="00DC234D">
        <w:t>course</w:t>
      </w:r>
      <w:r w:rsidR="00FC7E51">
        <w:t xml:space="preserve"> study </w:t>
      </w:r>
      <w:proofErr w:type="gramStart"/>
      <w:r w:rsidR="00FC7E51">
        <w:t>load</w:t>
      </w:r>
      <w:r w:rsidR="002640D2">
        <w:t>;</w:t>
      </w:r>
      <w:proofErr w:type="gramEnd"/>
    </w:p>
    <w:p w14:paraId="5DA91AB6" w14:textId="0C85F2DD" w:rsidR="00385EF5" w:rsidRPr="000A77C8" w:rsidRDefault="004754AD" w:rsidP="00BA5AE3">
      <w:pPr>
        <w:pStyle w:val="ListParagraphP"/>
        <w:numPr>
          <w:ilvl w:val="3"/>
          <w:numId w:val="1"/>
        </w:numPr>
        <w:shd w:val="clear" w:color="auto" w:fill="auto"/>
        <w:ind w:left="2127"/>
      </w:pPr>
      <w:r>
        <w:t xml:space="preserve">study by distance or external mode while residing outside </w:t>
      </w:r>
      <w:r w:rsidR="00385EF5">
        <w:t xml:space="preserve">of </w:t>
      </w:r>
      <w:r>
        <w:t xml:space="preserve">Australia unless as part of </w:t>
      </w:r>
      <w:r w:rsidR="008B67BF">
        <w:t xml:space="preserve">a </w:t>
      </w:r>
      <w:r>
        <w:t>CRICOS registered course where</w:t>
      </w:r>
      <w:r w:rsidR="00385EF5">
        <w:t>:</w:t>
      </w:r>
      <w:r>
        <w:t xml:space="preserve"> </w:t>
      </w:r>
    </w:p>
    <w:p w14:paraId="3B72B28D" w14:textId="6DFC1376" w:rsidR="00385EF5" w:rsidRPr="000A77C8" w:rsidRDefault="00E742CB" w:rsidP="008462AA">
      <w:pPr>
        <w:pStyle w:val="BulletListParagraph"/>
        <w:numPr>
          <w:ilvl w:val="0"/>
          <w:numId w:val="18"/>
        </w:numPr>
        <w:ind w:left="2694" w:hanging="567"/>
      </w:pPr>
      <w:r w:rsidRPr="000A77C8">
        <w:t>most</w:t>
      </w:r>
      <w:r w:rsidR="004754AD" w:rsidRPr="000A77C8">
        <w:t xml:space="preserve"> units are undertaken in </w:t>
      </w:r>
      <w:proofErr w:type="gramStart"/>
      <w:r w:rsidR="004754AD" w:rsidRPr="000A77C8">
        <w:t>Australia</w:t>
      </w:r>
      <w:r w:rsidR="00385EF5" w:rsidRPr="000A77C8">
        <w:t>;</w:t>
      </w:r>
      <w:proofErr w:type="gramEnd"/>
    </w:p>
    <w:p w14:paraId="3A389D6B" w14:textId="77777777" w:rsidR="00385EF5" w:rsidRPr="000A77C8" w:rsidRDefault="00FC7E51" w:rsidP="008462AA">
      <w:pPr>
        <w:pStyle w:val="BulletListParagraph"/>
        <w:numPr>
          <w:ilvl w:val="0"/>
          <w:numId w:val="18"/>
        </w:numPr>
        <w:ind w:left="2694" w:hanging="567"/>
      </w:pPr>
      <w:r w:rsidRPr="000A77C8">
        <w:t xml:space="preserve">the external component is no more than 25 per cent of the total </w:t>
      </w:r>
      <w:r w:rsidR="00DC234D" w:rsidRPr="000A77C8">
        <w:t>course</w:t>
      </w:r>
      <w:r w:rsidRPr="000A77C8">
        <w:t xml:space="preserve"> study load</w:t>
      </w:r>
      <w:r w:rsidR="00385EF5" w:rsidRPr="000A77C8">
        <w:t>;</w:t>
      </w:r>
      <w:r w:rsidR="00107306" w:rsidRPr="000A77C8">
        <w:t xml:space="preserve"> and </w:t>
      </w:r>
    </w:p>
    <w:p w14:paraId="28FBF5AD" w14:textId="0C1D80BF" w:rsidR="004754AD" w:rsidRPr="000A77C8" w:rsidRDefault="00107306" w:rsidP="008462AA">
      <w:pPr>
        <w:pStyle w:val="BulletListParagraph"/>
        <w:numPr>
          <w:ilvl w:val="0"/>
          <w:numId w:val="18"/>
        </w:numPr>
        <w:ind w:left="2694" w:hanging="567"/>
      </w:pPr>
      <w:r>
        <w:t xml:space="preserve">with the prior approval of the </w:t>
      </w:r>
      <w:r w:rsidR="00385EF5">
        <w:t xml:space="preserve">Assistant </w:t>
      </w:r>
      <w:r w:rsidR="00CD7135">
        <w:t>Secretary, Global</w:t>
      </w:r>
      <w:r w:rsidR="06D107DB">
        <w:t xml:space="preserve"> Partnerships and Program</w:t>
      </w:r>
      <w:r w:rsidR="7073BB85">
        <w:t xml:space="preserve"> </w:t>
      </w:r>
      <w:r w:rsidR="00385EF5">
        <w:t>Branch, DFAT.</w:t>
      </w:r>
    </w:p>
    <w:p w14:paraId="650CC596" w14:textId="77777777" w:rsidR="004754AD" w:rsidRPr="000A77C8" w:rsidRDefault="00320D32" w:rsidP="00BA5AE3">
      <w:pPr>
        <w:pStyle w:val="ListParagraphP"/>
        <w:numPr>
          <w:ilvl w:val="3"/>
          <w:numId w:val="1"/>
        </w:numPr>
        <w:shd w:val="clear" w:color="auto" w:fill="auto"/>
        <w:ind w:left="2127"/>
      </w:pPr>
      <w:r>
        <w:t>military training</w:t>
      </w:r>
      <w:r w:rsidR="002640D2">
        <w:t>; and</w:t>
      </w:r>
    </w:p>
    <w:p w14:paraId="3605003B" w14:textId="77777777" w:rsidR="004754AD" w:rsidRPr="000A77C8" w:rsidRDefault="004754AD" w:rsidP="00BA5AE3">
      <w:pPr>
        <w:pStyle w:val="ListParagraphP"/>
        <w:numPr>
          <w:ilvl w:val="3"/>
          <w:numId w:val="1"/>
        </w:numPr>
        <w:shd w:val="clear" w:color="auto" w:fill="auto"/>
        <w:ind w:left="2127"/>
      </w:pPr>
      <w:r>
        <w:lastRenderedPageBreak/>
        <w:t>training in counter-subversion methods, the suppression of political dissent or intelligence procurement.</w:t>
      </w:r>
    </w:p>
    <w:p w14:paraId="78E6B11F" w14:textId="77777777" w:rsidR="004754AD" w:rsidRPr="000A77C8" w:rsidRDefault="00B50671" w:rsidP="001919E7">
      <w:pPr>
        <w:pStyle w:val="ListParagraph"/>
        <w:spacing w:before="120" w:after="120"/>
        <w:contextualSpacing w:val="0"/>
      </w:pPr>
      <w:r w:rsidRPr="000A77C8">
        <w:t>S</w:t>
      </w:r>
      <w:r w:rsidR="004754AD" w:rsidRPr="000A77C8">
        <w:t>cholarships will not be available for courses of study in Australia where the applicant already has achieved that qualification and the qualification is deemed to be equivalent to the Australian qualification at the same level.</w:t>
      </w:r>
      <w:bookmarkStart w:id="331" w:name="_Toc163546596"/>
      <w:bookmarkStart w:id="332" w:name="_Toc163546599"/>
      <w:bookmarkStart w:id="333" w:name="_Toc163546603"/>
      <w:bookmarkStart w:id="334" w:name="_Toc163546605"/>
      <w:bookmarkStart w:id="335" w:name="_Toc163546607"/>
      <w:bookmarkEnd w:id="331"/>
      <w:bookmarkEnd w:id="332"/>
      <w:bookmarkEnd w:id="333"/>
      <w:bookmarkEnd w:id="334"/>
      <w:bookmarkEnd w:id="335"/>
    </w:p>
    <w:p w14:paraId="4525DC5C" w14:textId="7D601652" w:rsidR="00FC5E1F" w:rsidRPr="000A77C8" w:rsidRDefault="00955470" w:rsidP="007930E4">
      <w:pPr>
        <w:pStyle w:val="ListParagraph"/>
        <w:spacing w:before="120" w:after="120"/>
        <w:ind w:hanging="840"/>
        <w:contextualSpacing w:val="0"/>
      </w:pPr>
      <w:bookmarkStart w:id="336" w:name="_Toc189986139"/>
      <w:r>
        <w:t xml:space="preserve">DFAT reserves the right to exclude </w:t>
      </w:r>
      <w:r w:rsidR="000B2BC1">
        <w:t xml:space="preserve">additional programs on a </w:t>
      </w:r>
      <w:proofErr w:type="gramStart"/>
      <w:r w:rsidR="000B2BC1">
        <w:t>case by case</w:t>
      </w:r>
      <w:proofErr w:type="gramEnd"/>
      <w:r w:rsidR="000B2BC1">
        <w:t xml:space="preserve"> basis</w:t>
      </w:r>
      <w:r w:rsidR="00FC5E1F" w:rsidRPr="000A77C8">
        <w:t xml:space="preserve">. </w:t>
      </w:r>
    </w:p>
    <w:p w14:paraId="5883970D" w14:textId="66CC3CC5" w:rsidR="004754AD" w:rsidRPr="000A77C8" w:rsidRDefault="004754AD" w:rsidP="001C4366">
      <w:pPr>
        <w:pStyle w:val="Handbooksectionheading"/>
        <w:ind w:left="1134" w:hanging="850"/>
      </w:pPr>
      <w:bookmarkStart w:id="337" w:name="_Toc342029544"/>
      <w:bookmarkStart w:id="338" w:name="_Toc342397505"/>
      <w:bookmarkStart w:id="339" w:name="_Toc469484861"/>
      <w:bookmarkStart w:id="340" w:name="_Toc568035019"/>
      <w:bookmarkStart w:id="341" w:name="_Toc1768904595"/>
      <w:bookmarkStart w:id="342" w:name="_Toc136867490"/>
      <w:bookmarkEnd w:id="336"/>
      <w:r>
        <w:t>Application process</w:t>
      </w:r>
      <w:bookmarkStart w:id="343" w:name="_Toc342029545"/>
      <w:bookmarkStart w:id="344" w:name="_Toc342397506"/>
      <w:bookmarkEnd w:id="337"/>
      <w:bookmarkEnd w:id="338"/>
      <w:bookmarkEnd w:id="339"/>
      <w:bookmarkEnd w:id="340"/>
      <w:bookmarkEnd w:id="341"/>
      <w:bookmarkEnd w:id="343"/>
      <w:bookmarkEnd w:id="344"/>
      <w:bookmarkEnd w:id="342"/>
    </w:p>
    <w:p w14:paraId="4B46C190" w14:textId="63C19414" w:rsidR="00AC2EB9" w:rsidRPr="000A77C8" w:rsidRDefault="00AC2EB9" w:rsidP="0067232A">
      <w:pPr>
        <w:pStyle w:val="ListParagraphP"/>
        <w:shd w:val="clear" w:color="auto" w:fill="ECEAE0"/>
        <w:rPr>
          <w:rFonts w:cs="Calibri"/>
        </w:rPr>
      </w:pPr>
      <w:r w:rsidRPr="000A77C8">
        <w:t xml:space="preserve">{A} It is important that applicants read and fully understand and comply with the relevant Country or Regional Profile before </w:t>
      </w:r>
      <w:r w:rsidR="00CD7135" w:rsidRPr="000A77C8">
        <w:t>applying</w:t>
      </w:r>
      <w:r w:rsidRPr="000A77C8">
        <w:t xml:space="preserve">. Guidance for applicants on using the Online Application facility OASIS is at: </w:t>
      </w:r>
      <w:hyperlink r:id="rId40" w:history="1">
        <w:r w:rsidRPr="000A77C8">
          <w:rPr>
            <w:rStyle w:val="Hyperlink"/>
          </w:rPr>
          <w:t>http://www.dfat.gov.au/about-us/publications/Pages/oasis-applicant-user-guide.aspx</w:t>
        </w:r>
      </w:hyperlink>
      <w:r w:rsidRPr="000A77C8">
        <w:t>.</w:t>
      </w:r>
    </w:p>
    <w:p w14:paraId="747C841B" w14:textId="77777777" w:rsidR="00AC2EB9" w:rsidRPr="000A77C8" w:rsidRDefault="00AC2EB9" w:rsidP="0067232A">
      <w:pPr>
        <w:pStyle w:val="ListParagraphP"/>
        <w:shd w:val="clear" w:color="auto" w:fill="ECEAE0"/>
      </w:pPr>
      <w:bookmarkStart w:id="345" w:name="two_eight_two"/>
      <w:r w:rsidRPr="000A77C8">
        <w:t>{A} Applicants must supply documents to support their scholarship application including, but not limited to:</w:t>
      </w:r>
    </w:p>
    <w:bookmarkEnd w:id="345"/>
    <w:p w14:paraId="67E4F4FF" w14:textId="77777777" w:rsidR="00AC2EB9" w:rsidRPr="000A77C8" w:rsidRDefault="00AC2EB9" w:rsidP="00BA5AE3">
      <w:pPr>
        <w:pStyle w:val="ListParagraphP"/>
        <w:numPr>
          <w:ilvl w:val="3"/>
          <w:numId w:val="1"/>
        </w:numPr>
        <w:shd w:val="clear" w:color="auto" w:fill="ECEAE0"/>
        <w:ind w:left="2127"/>
      </w:pPr>
      <w:r w:rsidRPr="000A77C8">
        <w:t>a certified copy of original formal degree graduation certificate (</w:t>
      </w:r>
      <w:proofErr w:type="gramStart"/>
      <w:r w:rsidRPr="000A77C8">
        <w:t>i.e.</w:t>
      </w:r>
      <w:proofErr w:type="gramEnd"/>
      <w:r w:rsidRPr="000A77C8">
        <w:t xml:space="preserve"> </w:t>
      </w:r>
      <w:proofErr w:type="spellStart"/>
      <w:r w:rsidRPr="000A77C8">
        <w:t>testamur</w:t>
      </w:r>
      <w:proofErr w:type="spellEnd"/>
      <w:r w:rsidRPr="000A77C8">
        <w:t xml:space="preserve">) and, if not in English, a certified translation of the degree; </w:t>
      </w:r>
    </w:p>
    <w:p w14:paraId="5597B7C6" w14:textId="77777777" w:rsidR="00AC2EB9" w:rsidRPr="000A77C8" w:rsidRDefault="00AC2EB9" w:rsidP="00BA5AE3">
      <w:pPr>
        <w:pStyle w:val="ListParagraphP"/>
        <w:numPr>
          <w:ilvl w:val="3"/>
          <w:numId w:val="1"/>
        </w:numPr>
        <w:shd w:val="clear" w:color="auto" w:fill="ECEAE0"/>
        <w:ind w:left="2127"/>
      </w:pPr>
      <w:r w:rsidRPr="000A77C8">
        <w:t>a certified copy of original formal academic transcript/s and, if not in English, a certified translation copy of the transcript/</w:t>
      </w:r>
      <w:proofErr w:type="gramStart"/>
      <w:r w:rsidRPr="000A77C8">
        <w:t>s;</w:t>
      </w:r>
      <w:proofErr w:type="gramEnd"/>
      <w:r w:rsidRPr="000A77C8">
        <w:t xml:space="preserve"> </w:t>
      </w:r>
    </w:p>
    <w:p w14:paraId="3871F84D" w14:textId="77777777" w:rsidR="00AC2EB9" w:rsidRPr="000A77C8" w:rsidRDefault="00AC2EB9" w:rsidP="00BA5AE3">
      <w:pPr>
        <w:pStyle w:val="ListParagraphP"/>
        <w:numPr>
          <w:ilvl w:val="3"/>
          <w:numId w:val="1"/>
        </w:numPr>
        <w:shd w:val="clear" w:color="auto" w:fill="ECEAE0"/>
        <w:ind w:left="2127"/>
      </w:pPr>
      <w:r w:rsidRPr="000A77C8">
        <w:t>a certified copy of a citizenship document (</w:t>
      </w:r>
      <w:proofErr w:type="gramStart"/>
      <w:r w:rsidRPr="000A77C8">
        <w:t>e.g.</w:t>
      </w:r>
      <w:proofErr w:type="gramEnd"/>
      <w:r w:rsidRPr="000A77C8">
        <w:t xml:space="preserve"> passport or national identity card);</w:t>
      </w:r>
    </w:p>
    <w:p w14:paraId="074F85DB" w14:textId="77777777" w:rsidR="00AC2EB9" w:rsidRPr="000A77C8" w:rsidRDefault="00AC2EB9" w:rsidP="00BA5AE3">
      <w:pPr>
        <w:pStyle w:val="ListParagraphP"/>
        <w:numPr>
          <w:ilvl w:val="3"/>
          <w:numId w:val="1"/>
        </w:numPr>
        <w:shd w:val="clear" w:color="auto" w:fill="ECEAE0"/>
        <w:ind w:left="2127"/>
      </w:pPr>
      <w:r w:rsidRPr="000A77C8">
        <w:t xml:space="preserve">a certified copy of original birth certificate and, if not in English, a certified </w:t>
      </w:r>
      <w:proofErr w:type="gramStart"/>
      <w:r w:rsidRPr="000A77C8">
        <w:t>translation;</w:t>
      </w:r>
      <w:proofErr w:type="gramEnd"/>
    </w:p>
    <w:p w14:paraId="10CEDAE8" w14:textId="77777777" w:rsidR="00AC2EB9" w:rsidRPr="000A77C8" w:rsidRDefault="00AC2EB9" w:rsidP="00BA5AE3">
      <w:pPr>
        <w:pStyle w:val="ListParagraphP"/>
        <w:numPr>
          <w:ilvl w:val="3"/>
          <w:numId w:val="1"/>
        </w:numPr>
        <w:shd w:val="clear" w:color="auto" w:fill="ECEAE0"/>
        <w:ind w:left="2127"/>
      </w:pPr>
      <w:r w:rsidRPr="000A77C8">
        <w:t>a curriculum vitae (CV) briefly detailing work history and responsibilities (and research experience, if relevant to the application</w:t>
      </w:r>
      <w:proofErr w:type="gramStart"/>
      <w:r w:rsidRPr="000A77C8">
        <w:t>);</w:t>
      </w:r>
      <w:proofErr w:type="gramEnd"/>
    </w:p>
    <w:p w14:paraId="6AB0C088" w14:textId="77777777" w:rsidR="00AC2EB9" w:rsidRPr="000A77C8" w:rsidRDefault="00AC2EB9" w:rsidP="00BA5AE3">
      <w:pPr>
        <w:pStyle w:val="ListParagraphP"/>
        <w:numPr>
          <w:ilvl w:val="3"/>
          <w:numId w:val="1"/>
        </w:numPr>
        <w:shd w:val="clear" w:color="auto" w:fill="ECEAE0"/>
        <w:ind w:left="2127"/>
      </w:pPr>
      <w:r w:rsidRPr="000A77C8">
        <w:t xml:space="preserve">referee reports:  at least one academic referee report and at least one other referee report (e.g. a work supervisor). </w:t>
      </w:r>
      <w:proofErr w:type="gramStart"/>
      <w:r w:rsidRPr="000A77C8">
        <w:t>Master’s</w:t>
      </w:r>
      <w:proofErr w:type="gramEnd"/>
      <w:r w:rsidRPr="000A77C8">
        <w:t xml:space="preserve"> by Research or PhD applicants should provide two academic referee reports. A template for the preferred format of a referee report is available at </w:t>
      </w:r>
      <w:hyperlink r:id="rId41" w:history="1">
        <w:r w:rsidRPr="000A77C8">
          <w:rPr>
            <w:rStyle w:val="Hyperlink"/>
          </w:rPr>
          <w:t>http://dfat.gov.au/people-to-people/australia-awards/pages/how-to-apply-for-an-australia-awards-scholarship.aspx</w:t>
        </w:r>
      </w:hyperlink>
      <w:r w:rsidRPr="000A77C8">
        <w:rPr>
          <w:rStyle w:val="Hyperlink"/>
        </w:rPr>
        <w:t>;</w:t>
      </w:r>
    </w:p>
    <w:p w14:paraId="19D721D6" w14:textId="1779874C" w:rsidR="00AC2EB9" w:rsidRPr="000A77C8" w:rsidRDefault="00AC2EB9" w:rsidP="00BA5AE3">
      <w:pPr>
        <w:pStyle w:val="ListParagraphP"/>
        <w:numPr>
          <w:ilvl w:val="3"/>
          <w:numId w:val="1"/>
        </w:numPr>
        <w:shd w:val="clear" w:color="auto" w:fill="ECEAE0"/>
        <w:ind w:left="2127"/>
      </w:pPr>
      <w:r>
        <w:t>a certified copy of original</w:t>
      </w:r>
      <w:r w:rsidRPr="56D6128F">
        <w:rPr>
          <w:sz w:val="20"/>
          <w:szCs w:val="20"/>
        </w:rPr>
        <w:t xml:space="preserve"> </w:t>
      </w:r>
      <w:r>
        <w:t>English language test (IELTS OR TOEFL) results certificate valid until 1 January of the year in which the studies will commence. (For example, as results are normally valid for two years, the test date would need to have been taken after 1 January 202</w:t>
      </w:r>
      <w:r w:rsidR="0097600B">
        <w:t>2</w:t>
      </w:r>
      <w:r>
        <w:t xml:space="preserve"> for an application for a scholarship to commence studies in </w:t>
      </w:r>
      <w:r w:rsidR="72934D6C">
        <w:t>202</w:t>
      </w:r>
      <w:r w:rsidR="0097600B">
        <w:t>4</w:t>
      </w:r>
      <w:r>
        <w:t>)</w:t>
      </w:r>
      <w:r w:rsidR="000B76DE">
        <w:t xml:space="preserve">. </w:t>
      </w:r>
    </w:p>
    <w:p w14:paraId="6D39CEF4" w14:textId="77777777" w:rsidR="00AC2EB9" w:rsidRPr="000A77C8" w:rsidRDefault="00AC2EB9" w:rsidP="00BA5AE3">
      <w:pPr>
        <w:pStyle w:val="ListParagraphP"/>
        <w:numPr>
          <w:ilvl w:val="3"/>
          <w:numId w:val="1"/>
        </w:numPr>
        <w:shd w:val="clear" w:color="auto" w:fill="ECEAE0"/>
        <w:ind w:left="2127"/>
      </w:pPr>
      <w:bookmarkStart w:id="346" w:name="two_eight_two_eight"/>
      <w:r w:rsidRPr="000A77C8">
        <w:t>PhD candidates only - evidence (</w:t>
      </w:r>
      <w:proofErr w:type="gramStart"/>
      <w:r w:rsidRPr="000A77C8">
        <w:t>e.g.</w:t>
      </w:r>
      <w:proofErr w:type="gramEnd"/>
      <w:r w:rsidRPr="000A77C8">
        <w:t xml:space="preserve"> letter or email communication) that the applicant has received in-principle support for their research topic from a potential supervisor.</w:t>
      </w:r>
    </w:p>
    <w:bookmarkEnd w:id="346"/>
    <w:p w14:paraId="5DC55A07" w14:textId="1336F81E" w:rsidR="00AC2EB9" w:rsidRPr="000A77C8" w:rsidRDefault="00AC2EB9" w:rsidP="0067232A">
      <w:pPr>
        <w:pStyle w:val="ListParagraphP"/>
        <w:shd w:val="clear" w:color="auto" w:fill="ECEAE0"/>
      </w:pPr>
      <w:r w:rsidRPr="000A77C8">
        <w:t xml:space="preserve">{A} </w:t>
      </w:r>
      <w:r w:rsidR="001A070A">
        <w:t xml:space="preserve">refer </w:t>
      </w:r>
      <w:hyperlink w:anchor="Document_certification" w:history="1">
        <w:r w:rsidRPr="000A77C8">
          <w:rPr>
            <w:rStyle w:val="Hyperlink"/>
          </w:rPr>
          <w:t>Section 2.</w:t>
        </w:r>
        <w:r w:rsidR="004A3484">
          <w:rPr>
            <w:rStyle w:val="Hyperlink"/>
          </w:rPr>
          <w:t>8</w:t>
        </w:r>
        <w:r w:rsidRPr="000A77C8">
          <w:rPr>
            <w:rStyle w:val="Hyperlink"/>
          </w:rPr>
          <w:t>.7</w:t>
        </w:r>
      </w:hyperlink>
      <w:r w:rsidRPr="000A77C8">
        <w:t xml:space="preserve"> </w:t>
      </w:r>
      <w:r w:rsidR="004A3484">
        <w:t xml:space="preserve">– 2.8.9 </w:t>
      </w:r>
      <w:r w:rsidRPr="000A77C8">
        <w:t>for certification requirements.</w:t>
      </w:r>
    </w:p>
    <w:p w14:paraId="771BB441" w14:textId="77777777" w:rsidR="00AC2EB9" w:rsidRPr="000A77C8" w:rsidRDefault="00AC2EB9" w:rsidP="0067232A">
      <w:pPr>
        <w:pStyle w:val="ListParagraphP"/>
        <w:shd w:val="clear" w:color="auto" w:fill="ECEAE0"/>
      </w:pPr>
      <w:r w:rsidRPr="000A77C8">
        <w:t>{A} PhD candidates only – if an Australia Awards Scholarship is awarded, an additional research proposal for Program Areas to submit to institutions.</w:t>
      </w:r>
    </w:p>
    <w:p w14:paraId="7CDF0929" w14:textId="77777777" w:rsidR="004754AD" w:rsidRPr="000A77C8" w:rsidRDefault="004754AD" w:rsidP="007930E4">
      <w:pPr>
        <w:pStyle w:val="ListParagraph"/>
        <w:framePr w:hSpace="180" w:wrap="around" w:vAnchor="text" w:hAnchor="text" w:xAlign="right" w:y="1"/>
        <w:spacing w:before="120" w:after="120"/>
        <w:ind w:hanging="840"/>
        <w:contextualSpacing w:val="0"/>
        <w:suppressOverlap/>
        <w:rPr>
          <w:i/>
        </w:rPr>
      </w:pPr>
      <w:r w:rsidRPr="000A77C8">
        <w:lastRenderedPageBreak/>
        <w:t xml:space="preserve">Country and Regional Profiles detail the opening and closing dates for applications and which method of application is acceptable for that country or region. </w:t>
      </w:r>
      <w:r w:rsidR="00B50671" w:rsidRPr="000A77C8">
        <w:t>While all applicants are encouraged to apply online, n</w:t>
      </w:r>
      <w:r w:rsidRPr="000A77C8">
        <w:t>ot all Program Areas</w:t>
      </w:r>
      <w:r w:rsidRPr="000A77C8">
        <w:rPr>
          <w:rFonts w:cs="Calibri"/>
        </w:rPr>
        <w:t xml:space="preserve"> </w:t>
      </w:r>
      <w:r w:rsidRPr="000A77C8">
        <w:t>are able to receive applications via the online application facility in OASIS.</w:t>
      </w:r>
      <w:r w:rsidR="00B50671" w:rsidRPr="000A77C8">
        <w:t xml:space="preserve"> Program Area websites contain specific information about application methods.</w:t>
      </w:r>
    </w:p>
    <w:p w14:paraId="136F6B4C" w14:textId="77777777" w:rsidR="004754AD" w:rsidRPr="000A77C8" w:rsidRDefault="00AC2EB9" w:rsidP="0067232A">
      <w:pPr>
        <w:pStyle w:val="ListParagraphP"/>
        <w:rPr>
          <w:b/>
        </w:rPr>
      </w:pPr>
      <w:r w:rsidRPr="000A77C8">
        <w:t>{P} Program Areas may need to submit, on behalf of a successful applicant, an application form for the relevant institution in addition to the request for placement to meet the institution’s specific enrolment requirements.</w:t>
      </w:r>
    </w:p>
    <w:p w14:paraId="347410C3" w14:textId="1F7AA2FA" w:rsidR="004754AD" w:rsidRPr="000A77C8" w:rsidRDefault="004754AD" w:rsidP="005765F2">
      <w:pPr>
        <w:pStyle w:val="Handbooksub-sectionheading-nonumber"/>
        <w:spacing w:before="0" w:after="60"/>
      </w:pPr>
      <w:bookmarkStart w:id="347" w:name="_Toc226619856"/>
      <w:bookmarkStart w:id="348" w:name="_Toc226621657"/>
      <w:bookmarkStart w:id="349" w:name="_Toc89183995"/>
      <w:bookmarkStart w:id="350" w:name="_Toc906656058"/>
      <w:bookmarkStart w:id="351" w:name="_Toc136867491"/>
      <w:r>
        <w:t>Document certification</w:t>
      </w:r>
      <w:bookmarkStart w:id="352" w:name="Document_certification"/>
      <w:bookmarkEnd w:id="347"/>
      <w:bookmarkEnd w:id="348"/>
      <w:bookmarkEnd w:id="349"/>
      <w:bookmarkEnd w:id="350"/>
      <w:bookmarkEnd w:id="351"/>
    </w:p>
    <w:p w14:paraId="63B3CD9F" w14:textId="77777777" w:rsidR="004754AD" w:rsidRPr="000A77C8" w:rsidRDefault="004754AD" w:rsidP="005765F2">
      <w:pPr>
        <w:pStyle w:val="ListParagraph"/>
        <w:spacing w:before="120" w:after="60"/>
        <w:ind w:right="-187" w:hanging="840"/>
        <w:contextualSpacing w:val="0"/>
      </w:pPr>
      <w:bookmarkStart w:id="353" w:name="two_seven_seven"/>
      <w:bookmarkEnd w:id="352"/>
      <w:bookmarkEnd w:id="353"/>
      <w:r w:rsidRPr="000A77C8">
        <w:t>Documents accompanying a scholarship application that require certification must be certified in accordance with the requirements below.</w:t>
      </w:r>
    </w:p>
    <w:p w14:paraId="03E4433A" w14:textId="77777777" w:rsidR="004754AD" w:rsidRPr="000A77C8" w:rsidRDefault="004754AD" w:rsidP="005765F2">
      <w:pPr>
        <w:pStyle w:val="ListParagraph"/>
        <w:spacing w:before="120" w:after="60"/>
        <w:ind w:hanging="840"/>
        <w:contextualSpacing w:val="0"/>
      </w:pPr>
      <w:bookmarkStart w:id="354" w:name="two_seven_eight"/>
      <w:bookmarkEnd w:id="354"/>
      <w:r w:rsidRPr="000A77C8">
        <w:t>The original document has been sighted and the copy has been sworn to be a true copy of the original by an authorised person at one of the following:</w:t>
      </w:r>
    </w:p>
    <w:p w14:paraId="66F3C236" w14:textId="77777777" w:rsidR="004754AD" w:rsidRPr="000A77C8" w:rsidRDefault="004754AD" w:rsidP="00BA5AE3">
      <w:pPr>
        <w:pStyle w:val="ListParagraphP"/>
        <w:numPr>
          <w:ilvl w:val="3"/>
          <w:numId w:val="1"/>
        </w:numPr>
        <w:shd w:val="clear" w:color="auto" w:fill="auto"/>
        <w:spacing w:before="0" w:after="0"/>
        <w:ind w:left="2127"/>
      </w:pPr>
      <w:r w:rsidRPr="000A77C8">
        <w:t>the official records department of the institution that or</w:t>
      </w:r>
      <w:r w:rsidR="00320D32" w:rsidRPr="000A77C8">
        <w:t xml:space="preserve">iginally issued the document/s, </w:t>
      </w:r>
      <w:r w:rsidRPr="000A77C8">
        <w:t>or</w:t>
      </w:r>
    </w:p>
    <w:p w14:paraId="306E9006" w14:textId="77777777" w:rsidR="004754AD" w:rsidRPr="000A77C8" w:rsidRDefault="004754AD" w:rsidP="00BA5AE3">
      <w:pPr>
        <w:pStyle w:val="ListParagraphP"/>
        <w:numPr>
          <w:ilvl w:val="3"/>
          <w:numId w:val="1"/>
        </w:numPr>
        <w:shd w:val="clear" w:color="auto" w:fill="auto"/>
        <w:spacing w:before="0" w:after="0"/>
        <w:ind w:left="2127"/>
      </w:pPr>
      <w:r w:rsidRPr="000A77C8">
        <w:t>an Austral</w:t>
      </w:r>
      <w:r w:rsidR="00320D32" w:rsidRPr="000A77C8">
        <w:t>ian overseas diplomatic mission,</w:t>
      </w:r>
      <w:r w:rsidRPr="000A77C8">
        <w:t xml:space="preserve"> or</w:t>
      </w:r>
    </w:p>
    <w:p w14:paraId="1C97FA11" w14:textId="77777777" w:rsidR="004754AD" w:rsidRPr="000A77C8" w:rsidRDefault="009B6D56" w:rsidP="00BA5AE3">
      <w:pPr>
        <w:pStyle w:val="ListParagraphP"/>
        <w:numPr>
          <w:ilvl w:val="3"/>
          <w:numId w:val="1"/>
        </w:numPr>
        <w:shd w:val="clear" w:color="auto" w:fill="auto"/>
        <w:spacing w:before="0" w:after="0"/>
        <w:ind w:left="2127"/>
      </w:pPr>
      <w:r w:rsidRPr="000A77C8">
        <w:t xml:space="preserve">a </w:t>
      </w:r>
      <w:r w:rsidR="00807562" w:rsidRPr="000A77C8">
        <w:t>Nota</w:t>
      </w:r>
      <w:r w:rsidR="0023473A" w:rsidRPr="000A77C8">
        <w:t>r</w:t>
      </w:r>
      <w:r w:rsidR="00807562" w:rsidRPr="000A77C8">
        <w:t>y Public.</w:t>
      </w:r>
    </w:p>
    <w:p w14:paraId="0D612762" w14:textId="77777777" w:rsidR="004754AD" w:rsidRPr="000A77C8" w:rsidRDefault="004754AD" w:rsidP="00E05119">
      <w:pPr>
        <w:pStyle w:val="ListParagraph"/>
        <w:spacing w:before="120" w:after="120"/>
        <w:ind w:hanging="839"/>
        <w:contextualSpacing w:val="0"/>
      </w:pPr>
      <w:bookmarkStart w:id="355" w:name="two_seven_nine"/>
      <w:bookmarkEnd w:id="355"/>
      <w:r w:rsidRPr="000A77C8">
        <w:t>The authorised person must:</w:t>
      </w:r>
    </w:p>
    <w:p w14:paraId="63309FD5" w14:textId="77777777" w:rsidR="004754AD" w:rsidRPr="000A77C8" w:rsidRDefault="004754AD" w:rsidP="00BA5AE3">
      <w:pPr>
        <w:pStyle w:val="ListParagraphP"/>
        <w:numPr>
          <w:ilvl w:val="3"/>
          <w:numId w:val="1"/>
        </w:numPr>
        <w:shd w:val="clear" w:color="auto" w:fill="auto"/>
        <w:spacing w:before="0" w:after="0"/>
        <w:ind w:left="2127"/>
      </w:pPr>
      <w:r w:rsidRPr="000A77C8">
        <w:t>write ‘</w:t>
      </w:r>
      <w:r w:rsidR="00057635" w:rsidRPr="000A77C8">
        <w:t>T</w:t>
      </w:r>
      <w:r w:rsidRPr="000A77C8">
        <w:t xml:space="preserve">his </w:t>
      </w:r>
      <w:r w:rsidR="00057635" w:rsidRPr="000A77C8">
        <w:t xml:space="preserve">is a </w:t>
      </w:r>
      <w:r w:rsidR="009C749F" w:rsidRPr="000A77C8">
        <w:t>certified true</w:t>
      </w:r>
      <w:r w:rsidRPr="000A77C8">
        <w:t xml:space="preserve"> copy of the</w:t>
      </w:r>
      <w:r w:rsidR="00057635" w:rsidRPr="000A77C8">
        <w:t xml:space="preserve"> original</w:t>
      </w:r>
      <w:r w:rsidRPr="000A77C8">
        <w:t xml:space="preserve"> document </w:t>
      </w:r>
      <w:r w:rsidR="00033348" w:rsidRPr="000A77C8">
        <w:t>as sighted by me</w:t>
      </w:r>
      <w:r w:rsidR="00320D32" w:rsidRPr="000A77C8">
        <w:t xml:space="preserve">’, </w:t>
      </w:r>
      <w:r w:rsidRPr="000A77C8">
        <w:t>and</w:t>
      </w:r>
    </w:p>
    <w:p w14:paraId="5B70A849" w14:textId="77777777" w:rsidR="004754AD" w:rsidRPr="000A77C8" w:rsidRDefault="004754AD" w:rsidP="00BA5AE3">
      <w:pPr>
        <w:pStyle w:val="ListParagraphP"/>
        <w:numPr>
          <w:ilvl w:val="3"/>
          <w:numId w:val="1"/>
        </w:numPr>
        <w:shd w:val="clear" w:color="auto" w:fill="auto"/>
        <w:spacing w:before="0" w:after="0"/>
        <w:ind w:left="2127"/>
      </w:pPr>
      <w:r w:rsidRPr="000A77C8">
        <w:t>sign and print his/her name, address, contact telephone number, profession or occupation or org</w:t>
      </w:r>
      <w:r w:rsidR="00320D32" w:rsidRPr="000A77C8">
        <w:t>anisation and the date verified,</w:t>
      </w:r>
      <w:r w:rsidRPr="000A77C8">
        <w:t xml:space="preserve"> and</w:t>
      </w:r>
    </w:p>
    <w:p w14:paraId="0BF4E6AB" w14:textId="77777777" w:rsidR="004754AD" w:rsidRPr="000A77C8" w:rsidRDefault="004754AD" w:rsidP="00BA5AE3">
      <w:pPr>
        <w:pStyle w:val="ListParagraphP"/>
        <w:numPr>
          <w:ilvl w:val="3"/>
          <w:numId w:val="1"/>
        </w:numPr>
        <w:shd w:val="clear" w:color="auto" w:fill="auto"/>
        <w:spacing w:before="0" w:after="0"/>
        <w:ind w:left="2127"/>
      </w:pPr>
      <w:r w:rsidRPr="000A77C8">
        <w:t>include the official stamp or seal of the verifier’s organisation on the copy, if the organisation has such a stamp.</w:t>
      </w:r>
    </w:p>
    <w:p w14:paraId="4D41E20C" w14:textId="77777777" w:rsidR="004754AD" w:rsidRPr="000A77C8" w:rsidRDefault="00D32A5A" w:rsidP="00262BD1">
      <w:pPr>
        <w:pStyle w:val="ListParagraph"/>
        <w:spacing w:before="120" w:after="120"/>
        <w:ind w:hanging="840"/>
        <w:contextualSpacing w:val="0"/>
      </w:pPr>
      <w:r w:rsidRPr="000A77C8">
        <w:t xml:space="preserve">Where an </w:t>
      </w:r>
      <w:r w:rsidR="008E1250" w:rsidRPr="000A77C8">
        <w:t>institution has</w:t>
      </w:r>
      <w:r w:rsidRPr="000A77C8">
        <w:t xml:space="preserve"> specific document certification requirements, the awardee must mee</w:t>
      </w:r>
      <w:r w:rsidR="00C040E5" w:rsidRPr="000A77C8">
        <w:t>t</w:t>
      </w:r>
      <w:r w:rsidRPr="000A77C8">
        <w:t xml:space="preserve"> the institution’s requirements.</w:t>
      </w:r>
    </w:p>
    <w:p w14:paraId="7389BB7A" w14:textId="77777777" w:rsidR="00AC2EB9" w:rsidRPr="000A77C8" w:rsidRDefault="00AC2EB9" w:rsidP="005765F2">
      <w:pPr>
        <w:pStyle w:val="ListParagraphP"/>
      </w:pPr>
      <w:r w:rsidRPr="000A77C8">
        <w:t>{P} Program Areas may elect at which stage of the application or selection process they require correctly certified documents, provided that certified copies are included in each request for placement at an Australian institution.</w:t>
      </w:r>
    </w:p>
    <w:p w14:paraId="05EA1E5A" w14:textId="246DE170" w:rsidR="00AC2EB9" w:rsidRPr="000A77C8" w:rsidRDefault="00AC2EB9" w:rsidP="005765F2">
      <w:pPr>
        <w:pStyle w:val="ListParagraphP"/>
      </w:pPr>
      <w:r w:rsidRPr="000A77C8">
        <w:t xml:space="preserve">{P} Where an institution has additional certification requirements beyond those detailed in </w:t>
      </w:r>
      <w:r w:rsidR="00844413">
        <w:t>s</w:t>
      </w:r>
      <w:r w:rsidRPr="000A77C8">
        <w:t>ections 2.8.7-2.8.9, the Program Area will provide a letter to the institution confirming that it has viewed the original documents and certified copies. Further guidance, including a template for this letter, can be found in OASIS under Support Materials – Document Certification Fact Sheet.</w:t>
      </w:r>
    </w:p>
    <w:p w14:paraId="019B0CE2" w14:textId="77777777" w:rsidR="008953C4" w:rsidRPr="000A77C8" w:rsidRDefault="008953C4" w:rsidP="005765F2">
      <w:pPr>
        <w:pStyle w:val="ListParagraphP"/>
        <w:shd w:val="clear" w:color="auto" w:fill="ECEAE0"/>
        <w:rPr>
          <w:rFonts w:cs="Calibri"/>
        </w:rPr>
      </w:pPr>
      <w:r w:rsidRPr="000A77C8">
        <w:t xml:space="preserve">{A} Applicants </w:t>
      </w:r>
      <w:r w:rsidRPr="000A77C8">
        <w:rPr>
          <w:rFonts w:cs="Calibri"/>
        </w:rPr>
        <w:t>may not</w:t>
      </w:r>
      <w:r w:rsidRPr="000A77C8">
        <w:t xml:space="preserve"> verify their own documents, even if they belong to one of the categories listed in </w:t>
      </w:r>
      <w:hyperlink w:anchor="two_seven_eight" w:history="1">
        <w:r w:rsidRPr="000A77C8">
          <w:rPr>
            <w:rStyle w:val="Hyperlink"/>
          </w:rPr>
          <w:t>Section 2.8.8</w:t>
        </w:r>
      </w:hyperlink>
      <w:r w:rsidRPr="000A77C8">
        <w:t xml:space="preserve">. </w:t>
      </w:r>
    </w:p>
    <w:p w14:paraId="3449F7B2" w14:textId="77777777" w:rsidR="008953C4" w:rsidRPr="000A77C8" w:rsidRDefault="008953C4" w:rsidP="005765F2">
      <w:pPr>
        <w:pStyle w:val="ListParagraphP"/>
        <w:shd w:val="clear" w:color="auto" w:fill="ECEAE0"/>
        <w:rPr>
          <w:rFonts w:cs="Calibri"/>
        </w:rPr>
      </w:pPr>
      <w:r w:rsidRPr="000A77C8">
        <w:t xml:space="preserve">{A} Documents cannot be verified by a person directly related to the applicant. </w:t>
      </w:r>
    </w:p>
    <w:p w14:paraId="14B026FC" w14:textId="77777777" w:rsidR="00AC2EB9" w:rsidRPr="000A77C8" w:rsidRDefault="008953C4" w:rsidP="005765F2">
      <w:pPr>
        <w:pStyle w:val="ListParagraphP"/>
        <w:shd w:val="clear" w:color="auto" w:fill="ECEAE0"/>
      </w:pPr>
      <w:r w:rsidRPr="000A77C8">
        <w:t>{A} If an applicant has studied under a previous name, they must supply documentary evidence to prove their change of name, such as a marriage certificate, deed poll registration or other registration. The documentation must show their previous name/s and their current name/s.</w:t>
      </w:r>
    </w:p>
    <w:p w14:paraId="44D43CD1" w14:textId="06CC793C" w:rsidR="004754AD" w:rsidRPr="000A77C8" w:rsidRDefault="004754AD" w:rsidP="005765F2">
      <w:pPr>
        <w:pStyle w:val="Handbookchapterheading"/>
      </w:pPr>
      <w:bookmarkStart w:id="356" w:name="_Toc469484862"/>
      <w:bookmarkStart w:id="357" w:name="_Toc1404474797"/>
      <w:bookmarkStart w:id="358" w:name="_Toc1151530011"/>
      <w:bookmarkStart w:id="359" w:name="_Toc136867492"/>
      <w:r>
        <w:lastRenderedPageBreak/>
        <w:t>Fraud</w:t>
      </w:r>
      <w:bookmarkEnd w:id="356"/>
      <w:bookmarkEnd w:id="357"/>
      <w:bookmarkEnd w:id="358"/>
      <w:bookmarkEnd w:id="359"/>
    </w:p>
    <w:p w14:paraId="1D2E0704" w14:textId="77777777" w:rsidR="004754AD" w:rsidRPr="000A77C8" w:rsidRDefault="00AF532B" w:rsidP="005765F2">
      <w:pPr>
        <w:pStyle w:val="ListParagraph"/>
        <w:spacing w:before="60" w:after="60"/>
        <w:ind w:right="-187" w:hanging="840"/>
        <w:contextualSpacing w:val="0"/>
      </w:pPr>
      <w:r w:rsidRPr="000A77C8">
        <w:t>DFAT</w:t>
      </w:r>
      <w:r w:rsidR="004754AD" w:rsidRPr="000A77C8">
        <w:t xml:space="preserve"> takes all possible steps to ensure that Australian Government funds are used appropriately to deliver effective aid and development and treats all attempted, alleged, </w:t>
      </w:r>
      <w:proofErr w:type="gramStart"/>
      <w:r w:rsidR="004754AD" w:rsidRPr="000A77C8">
        <w:t>detected</w:t>
      </w:r>
      <w:proofErr w:type="gramEnd"/>
      <w:r w:rsidR="004754AD" w:rsidRPr="000A77C8">
        <w:t xml:space="preserve"> and suspected fraud seriously.</w:t>
      </w:r>
    </w:p>
    <w:p w14:paraId="09CFE199" w14:textId="77777777" w:rsidR="004754AD" w:rsidRPr="000A77C8" w:rsidRDefault="00AF532B" w:rsidP="005765F2">
      <w:pPr>
        <w:pStyle w:val="ListParagraph"/>
        <w:spacing w:before="60" w:after="60"/>
        <w:ind w:hanging="840"/>
        <w:contextualSpacing w:val="0"/>
      </w:pPr>
      <w:r w:rsidRPr="000A77C8">
        <w:t>DFAT</w:t>
      </w:r>
      <w:r w:rsidR="004754AD" w:rsidRPr="000A77C8">
        <w:t xml:space="preserve"> defines fraud as dishonestly obtaining a benefit, or causing a loss, by deception or other means. </w:t>
      </w:r>
    </w:p>
    <w:p w14:paraId="070E6674" w14:textId="50D530D2" w:rsidR="00553EDA" w:rsidRPr="000A77C8" w:rsidRDefault="00553EDA" w:rsidP="007930E4">
      <w:pPr>
        <w:pStyle w:val="ListParagraph"/>
        <w:spacing w:before="120" w:after="120"/>
        <w:ind w:hanging="840"/>
        <w:contextualSpacing w:val="0"/>
      </w:pPr>
      <w:bookmarkStart w:id="360" w:name="_Toc342397511"/>
      <w:r w:rsidRPr="000A77C8">
        <w:t xml:space="preserve">DFAT has a </w:t>
      </w:r>
      <w:r w:rsidR="00E742CB" w:rsidRPr="000A77C8">
        <w:t>zero-tolerance</w:t>
      </w:r>
      <w:r w:rsidRPr="000A77C8">
        <w:t xml:space="preserve"> attitude towards any attempts to gain a benefit fraudulently from the Australian Government. DFAT has the right to vary or reverse any decision regarding an Australia Award made </w:t>
      </w:r>
      <w:r w:rsidR="00E742CB" w:rsidRPr="000A77C8">
        <w:t>based on</w:t>
      </w:r>
      <w:r w:rsidRPr="000A77C8">
        <w:t xml:space="preserve"> incorrect or incomplete information.</w:t>
      </w:r>
      <w:bookmarkEnd w:id="360"/>
    </w:p>
    <w:p w14:paraId="4E7D28A3" w14:textId="77777777" w:rsidR="004754AD" w:rsidRPr="000A77C8" w:rsidRDefault="004754AD" w:rsidP="005765F2">
      <w:pPr>
        <w:pStyle w:val="ListParagraph"/>
        <w:spacing w:before="60" w:after="60"/>
        <w:ind w:hanging="840"/>
        <w:contextualSpacing w:val="0"/>
      </w:pPr>
      <w:r w:rsidRPr="000A77C8">
        <w:t>The following could constitute fraud in the context of the Australia Awards:</w:t>
      </w:r>
    </w:p>
    <w:p w14:paraId="328CCD68" w14:textId="58B1E285" w:rsidR="004754AD" w:rsidRPr="000A77C8" w:rsidRDefault="004754AD" w:rsidP="00BA5AE3">
      <w:pPr>
        <w:pStyle w:val="ListParagraphP"/>
        <w:numPr>
          <w:ilvl w:val="3"/>
          <w:numId w:val="1"/>
        </w:numPr>
        <w:shd w:val="clear" w:color="auto" w:fill="auto"/>
        <w:spacing w:before="0" w:after="0"/>
        <w:ind w:left="2127"/>
      </w:pPr>
      <w:r w:rsidRPr="000A77C8">
        <w:t>false supporting documents</w:t>
      </w:r>
      <w:r w:rsidR="00B30FE8" w:rsidRPr="000A77C8">
        <w:t xml:space="preserve"> in an application</w:t>
      </w:r>
    </w:p>
    <w:p w14:paraId="5EB0E09A" w14:textId="3B4BE42E" w:rsidR="004754AD" w:rsidRPr="000A77C8" w:rsidRDefault="004754AD" w:rsidP="00BA5AE3">
      <w:pPr>
        <w:pStyle w:val="ListParagraphP"/>
        <w:numPr>
          <w:ilvl w:val="3"/>
          <w:numId w:val="1"/>
        </w:numPr>
        <w:shd w:val="clear" w:color="auto" w:fill="auto"/>
        <w:spacing w:before="0" w:after="0"/>
        <w:ind w:left="2127"/>
      </w:pPr>
      <w:r w:rsidRPr="000A77C8">
        <w:t>false information on forms</w:t>
      </w:r>
    </w:p>
    <w:p w14:paraId="42A55B46" w14:textId="5D3CC051" w:rsidR="004754AD" w:rsidRPr="000A77C8" w:rsidRDefault="004754AD" w:rsidP="00BA5AE3">
      <w:pPr>
        <w:pStyle w:val="ListParagraphP"/>
        <w:numPr>
          <w:ilvl w:val="3"/>
          <w:numId w:val="1"/>
        </w:numPr>
        <w:shd w:val="clear" w:color="auto" w:fill="auto"/>
        <w:spacing w:before="0" w:after="0"/>
        <w:ind w:left="2127"/>
      </w:pPr>
      <w:r w:rsidRPr="000A77C8">
        <w:t>not disclosing relevant information</w:t>
      </w:r>
      <w:r w:rsidR="00F47E31">
        <w:t>, e.g. returning home without approval from DFAT or the relevant institutio</w:t>
      </w:r>
      <w:r w:rsidR="001358A2">
        <w:t>n</w:t>
      </w:r>
    </w:p>
    <w:p w14:paraId="5CAB5269" w14:textId="77777777" w:rsidR="004754AD" w:rsidRPr="000A77C8" w:rsidRDefault="004754AD" w:rsidP="00BA5AE3">
      <w:pPr>
        <w:pStyle w:val="ListParagraphP"/>
        <w:numPr>
          <w:ilvl w:val="3"/>
          <w:numId w:val="1"/>
        </w:numPr>
        <w:shd w:val="clear" w:color="auto" w:fill="auto"/>
        <w:spacing w:before="0" w:after="0"/>
        <w:ind w:left="2127"/>
      </w:pPr>
      <w:r w:rsidRPr="000A77C8">
        <w:t xml:space="preserve">not disclosing a conflict of interest (e.g. </w:t>
      </w:r>
      <w:r w:rsidR="00B30FE8" w:rsidRPr="000A77C8">
        <w:t xml:space="preserve">a </w:t>
      </w:r>
      <w:r w:rsidRPr="000A77C8">
        <w:t>relationship with decision</w:t>
      </w:r>
      <w:r w:rsidRPr="000A77C8">
        <w:noBreakHyphen/>
        <w:t>makers)</w:t>
      </w:r>
    </w:p>
    <w:p w14:paraId="33857903" w14:textId="7EAAC282" w:rsidR="004754AD" w:rsidRPr="000A77C8" w:rsidRDefault="004754AD" w:rsidP="00BA5AE3">
      <w:pPr>
        <w:pStyle w:val="ListParagraphP"/>
        <w:numPr>
          <w:ilvl w:val="3"/>
          <w:numId w:val="1"/>
        </w:numPr>
        <w:shd w:val="clear" w:color="auto" w:fill="auto"/>
        <w:spacing w:before="0" w:after="0"/>
        <w:ind w:left="2127"/>
      </w:pPr>
      <w:r w:rsidRPr="000A77C8">
        <w:t xml:space="preserve">deliberately claiming a benefit not entitled to (e.g. </w:t>
      </w:r>
      <w:r w:rsidR="000A79F1" w:rsidRPr="000A77C8">
        <w:t xml:space="preserve">claiming </w:t>
      </w:r>
      <w:r w:rsidRPr="000A77C8">
        <w:t>reunion travel when dependent family members are with the awardee in Australia</w:t>
      </w:r>
      <w:r w:rsidR="000A79F1" w:rsidRPr="000A77C8">
        <w:t xml:space="preserve">, or changing travel arrangements to </w:t>
      </w:r>
      <w:r w:rsidR="00170257" w:rsidRPr="000A77C8">
        <w:t xml:space="preserve">include or </w:t>
      </w:r>
      <w:r w:rsidR="007F3F42" w:rsidRPr="000A77C8">
        <w:t>extend</w:t>
      </w:r>
      <w:r w:rsidR="000A79F1" w:rsidRPr="000A77C8">
        <w:t xml:space="preserve"> a stopover, where this is not permitted under the policy</w:t>
      </w:r>
      <w:r w:rsidRPr="000A77C8">
        <w:t>)</w:t>
      </w:r>
      <w:r w:rsidR="00987C05" w:rsidRPr="000A77C8">
        <w:t xml:space="preserve"> and </w:t>
      </w:r>
    </w:p>
    <w:p w14:paraId="22802D07" w14:textId="77F4E252" w:rsidR="00CC2827" w:rsidRPr="000A77C8" w:rsidRDefault="00CC2827" w:rsidP="00BA5AE3">
      <w:pPr>
        <w:pStyle w:val="ListParagraphP"/>
        <w:numPr>
          <w:ilvl w:val="3"/>
          <w:numId w:val="1"/>
        </w:numPr>
        <w:shd w:val="clear" w:color="auto" w:fill="auto"/>
        <w:spacing w:before="0" w:after="0"/>
        <w:ind w:left="2127"/>
      </w:pPr>
      <w:r w:rsidRPr="000A77C8">
        <w:t>plagiarism</w:t>
      </w:r>
      <w:r w:rsidR="001358A2">
        <w:t>.</w:t>
      </w:r>
    </w:p>
    <w:p w14:paraId="2A4C1D37" w14:textId="753D167D" w:rsidR="004754AD" w:rsidRPr="000A77C8" w:rsidRDefault="0B2F958D" w:rsidP="005765F2">
      <w:pPr>
        <w:pStyle w:val="ListParagraph"/>
        <w:spacing w:before="60" w:after="60"/>
        <w:ind w:hanging="840"/>
        <w:contextualSpacing w:val="0"/>
      </w:pPr>
      <w:bookmarkStart w:id="361" w:name="_Toc342397513"/>
      <w:r>
        <w:t>Applicants that provide suspected fraudulent documents will be excluded from the selection process until the documents are verified. If fraud is confirmed, the applicant will be ineligible to apply for further Australia Awards.</w:t>
      </w:r>
      <w:bookmarkEnd w:id="361"/>
      <w:r w:rsidR="6DFBDA8B">
        <w:t xml:space="preserve"> </w:t>
      </w:r>
      <w:r w:rsidR="5094F030">
        <w:t>Global Education and Scholarships Section</w:t>
      </w:r>
      <w:r w:rsidR="6DFBDA8B">
        <w:t xml:space="preserve"> and </w:t>
      </w:r>
      <w:r w:rsidR="63E4A673">
        <w:t>DFAT’s</w:t>
      </w:r>
      <w:r w:rsidR="6DFBDA8B">
        <w:t xml:space="preserve"> Fraud </w:t>
      </w:r>
      <w:r w:rsidR="63E4A673">
        <w:t>Control section</w:t>
      </w:r>
      <w:r w:rsidR="6DFBDA8B">
        <w:t xml:space="preserve"> must be notified in all cases of suspected fraud.</w:t>
      </w:r>
    </w:p>
    <w:p w14:paraId="45099F3F" w14:textId="773DB8F4" w:rsidR="007747B1" w:rsidRPr="000A77C8" w:rsidRDefault="007747B1" w:rsidP="005765F2">
      <w:pPr>
        <w:pStyle w:val="ListParagraphP"/>
        <w:shd w:val="clear" w:color="auto" w:fill="ECEAE0"/>
        <w:spacing w:before="60" w:after="60"/>
      </w:pPr>
      <w:r w:rsidRPr="000A77C8">
        <w:t xml:space="preserve">{A} When </w:t>
      </w:r>
      <w:r w:rsidR="00CD7135" w:rsidRPr="000A77C8">
        <w:rPr>
          <w:rFonts w:cs="Calibri"/>
        </w:rPr>
        <w:t>applying</w:t>
      </w:r>
      <w:r w:rsidRPr="000A77C8">
        <w:t xml:space="preserve"> for an Australia Award, applicants are required to declare that the contents of their application are true and correct; and acknowledge that DFAT has the right to vary or reverse any decision regarding an Australia Awards Scholarship made on the basis of </w:t>
      </w:r>
      <w:r w:rsidRPr="005765F2">
        <w:rPr>
          <w:rFonts w:cs="Calibri"/>
        </w:rPr>
        <w:t>incorrect</w:t>
      </w:r>
      <w:r w:rsidRPr="000A77C8">
        <w:t xml:space="preserve"> or incomplete information. Applicants should carefully read the Fraud clause in the contract signed by all awardees prior to beginning their scholarship.</w:t>
      </w:r>
    </w:p>
    <w:p w14:paraId="1D2F0CAE" w14:textId="3F1169D6" w:rsidR="007747B1" w:rsidRPr="000A77C8" w:rsidRDefault="2D7C7CAF" w:rsidP="005765F2">
      <w:pPr>
        <w:pStyle w:val="ListParagraphP"/>
        <w:shd w:val="clear" w:color="auto" w:fill="F2DBDB"/>
      </w:pPr>
      <w:r>
        <w:t>{I} Institutions must report immediately to the</w:t>
      </w:r>
      <w:r w:rsidRPr="585FDCB0">
        <w:rPr>
          <w:sz w:val="20"/>
          <w:szCs w:val="20"/>
        </w:rPr>
        <w:t xml:space="preserve"> </w:t>
      </w:r>
      <w:r w:rsidR="5094F030">
        <w:t>Global Education and Scholarships Section</w:t>
      </w:r>
      <w:r>
        <w:t xml:space="preserve"> via email when it detects or suspects that an awardee has committed fraud.</w:t>
      </w:r>
    </w:p>
    <w:p w14:paraId="31062C0E" w14:textId="0ACBCC79" w:rsidR="007747B1" w:rsidRPr="000A77C8" w:rsidRDefault="2D7C7CAF" w:rsidP="005765F2">
      <w:pPr>
        <w:pStyle w:val="ListParagraphP"/>
      </w:pPr>
      <w:r>
        <w:t xml:space="preserve">{P} Program Areas must report immediately to DFAT’s Fraud Control Section and copy the </w:t>
      </w:r>
      <w:r w:rsidR="5094F030">
        <w:t>Global Education and Scholarships Section</w:t>
      </w:r>
      <w:r>
        <w:t xml:space="preserve"> via email when it detects or suspects that an awardee has committed fraud.</w:t>
      </w:r>
    </w:p>
    <w:p w14:paraId="54D4DB71" w14:textId="19A83A17" w:rsidR="004754AD" w:rsidRPr="000A77C8" w:rsidRDefault="004754AD" w:rsidP="00743320">
      <w:pPr>
        <w:pStyle w:val="Handbookchapterheading"/>
      </w:pPr>
      <w:bookmarkStart w:id="362" w:name="_Toc469484863"/>
      <w:bookmarkStart w:id="363" w:name="_Toc1251105237"/>
      <w:bookmarkStart w:id="364" w:name="_Toc1857512900"/>
      <w:bookmarkStart w:id="365" w:name="_Toc136867493"/>
      <w:r>
        <w:lastRenderedPageBreak/>
        <w:t>Selection</w:t>
      </w:r>
      <w:bookmarkEnd w:id="362"/>
      <w:bookmarkEnd w:id="363"/>
      <w:bookmarkEnd w:id="364"/>
      <w:bookmarkEnd w:id="365"/>
    </w:p>
    <w:p w14:paraId="04F36D66" w14:textId="48DEE5C9" w:rsidR="004754AD" w:rsidRPr="000A77C8" w:rsidRDefault="004754AD" w:rsidP="005765F2">
      <w:pPr>
        <w:pStyle w:val="Handbooksectionheading"/>
        <w:ind w:left="1134" w:hanging="850"/>
      </w:pPr>
      <w:bookmarkStart w:id="366" w:name="_Toc338662092"/>
      <w:bookmarkStart w:id="367" w:name="_Toc342029551"/>
      <w:bookmarkStart w:id="368" w:name="_Toc342397521"/>
      <w:bookmarkStart w:id="369" w:name="_Toc469484864"/>
      <w:bookmarkStart w:id="370" w:name="_Toc2048211599"/>
      <w:bookmarkStart w:id="371" w:name="_Toc1174064886"/>
      <w:bookmarkStart w:id="372" w:name="_Toc136867494"/>
      <w:r>
        <w:t>Selection process</w:t>
      </w:r>
      <w:bookmarkEnd w:id="366"/>
      <w:r>
        <w:t xml:space="preserve"> and criteria</w:t>
      </w:r>
      <w:bookmarkEnd w:id="367"/>
      <w:bookmarkEnd w:id="368"/>
      <w:bookmarkEnd w:id="369"/>
      <w:bookmarkEnd w:id="370"/>
      <w:bookmarkEnd w:id="371"/>
      <w:bookmarkEnd w:id="372"/>
    </w:p>
    <w:p w14:paraId="09B89263" w14:textId="77777777" w:rsidR="00553EDA" w:rsidRPr="000A77C8" w:rsidRDefault="00553EDA" w:rsidP="00A2716E">
      <w:pPr>
        <w:pStyle w:val="ListParagraph"/>
        <w:spacing w:before="120" w:after="120"/>
        <w:ind w:hanging="840"/>
        <w:contextualSpacing w:val="0"/>
        <w:rPr>
          <w:rFonts w:cs="Calibri"/>
        </w:rPr>
      </w:pPr>
      <w:r w:rsidRPr="000A77C8">
        <w:rPr>
          <w:rFonts w:cs="Calibri"/>
        </w:rPr>
        <w:t xml:space="preserve">All applications for </w:t>
      </w:r>
      <w:r w:rsidRPr="005765F2">
        <w:t>Australia</w:t>
      </w:r>
      <w:r w:rsidRPr="000A77C8">
        <w:rPr>
          <w:rFonts w:cs="Calibri"/>
        </w:rPr>
        <w:t xml:space="preserve"> Awards are considered on merit providing equal opportunity to all applicants.</w:t>
      </w:r>
    </w:p>
    <w:p w14:paraId="50195892" w14:textId="77777777" w:rsidR="00326D3B" w:rsidRDefault="004754AD" w:rsidP="00930D14">
      <w:pPr>
        <w:pStyle w:val="ListParagraph"/>
        <w:spacing w:before="120" w:after="120"/>
        <w:ind w:hanging="840"/>
        <w:contextualSpacing w:val="0"/>
        <w:rPr>
          <w:rFonts w:cs="Calibri"/>
        </w:rPr>
      </w:pPr>
      <w:r w:rsidRPr="000A77C8">
        <w:t xml:space="preserve">Program Areas manage the selection process in each country/region and the selection </w:t>
      </w:r>
      <w:r w:rsidRPr="000A77C8">
        <w:rPr>
          <w:rFonts w:cs="Calibri"/>
        </w:rPr>
        <w:t xml:space="preserve">process is detailed in the relevant Country or Region Profile. </w:t>
      </w:r>
    </w:p>
    <w:p w14:paraId="08D49983" w14:textId="3A6D33DF" w:rsidR="004754AD" w:rsidRDefault="002A24C8" w:rsidP="00C93F87">
      <w:pPr>
        <w:pStyle w:val="ListParagraph"/>
        <w:spacing w:before="240" w:after="120"/>
        <w:ind w:hanging="840"/>
        <w:rPr>
          <w:rFonts w:cs="Calibri"/>
        </w:rPr>
      </w:pPr>
      <w:bookmarkStart w:id="373" w:name="_Ref125377241"/>
      <w:r>
        <w:rPr>
          <w:rFonts w:cs="Calibri"/>
        </w:rPr>
        <w:t>Australian government</w:t>
      </w:r>
      <w:r w:rsidR="003C6454" w:rsidRPr="003C6454">
        <w:rPr>
          <w:rFonts w:cs="Calibri"/>
        </w:rPr>
        <w:t xml:space="preserve"> must be represented on interview panels. The selection committee must be chaired by a </w:t>
      </w:r>
      <w:r w:rsidR="003C6454" w:rsidRPr="005009D6">
        <w:rPr>
          <w:rFonts w:cs="Calibri"/>
        </w:rPr>
        <w:t>DFAT officer,</w:t>
      </w:r>
      <w:r w:rsidR="003C6454" w:rsidRPr="003C6454">
        <w:rPr>
          <w:rFonts w:cs="Calibri"/>
        </w:rPr>
        <w:t xml:space="preserve"> </w:t>
      </w:r>
      <w:r w:rsidR="005009D6">
        <w:rPr>
          <w:rFonts w:cs="Calibri"/>
        </w:rPr>
        <w:t>(</w:t>
      </w:r>
      <w:r w:rsidR="003C6454" w:rsidRPr="003C6454">
        <w:rPr>
          <w:rFonts w:cs="Calibri"/>
        </w:rPr>
        <w:t>EL1</w:t>
      </w:r>
      <w:r w:rsidR="005009D6">
        <w:rPr>
          <w:rFonts w:cs="Calibri"/>
        </w:rPr>
        <w:t xml:space="preserve"> or</w:t>
      </w:r>
      <w:r w:rsidR="003C6454" w:rsidRPr="003C6454">
        <w:rPr>
          <w:rFonts w:cs="Calibri"/>
        </w:rPr>
        <w:t xml:space="preserve"> APS6</w:t>
      </w:r>
      <w:r w:rsidR="005009D6">
        <w:rPr>
          <w:rFonts w:cs="Calibri"/>
        </w:rPr>
        <w:t>)</w:t>
      </w:r>
      <w:r w:rsidR="003C6454" w:rsidRPr="003C6454">
        <w:rPr>
          <w:rFonts w:cs="Calibri"/>
        </w:rPr>
        <w:t xml:space="preserve"> or a </w:t>
      </w:r>
      <w:r w:rsidR="005009D6">
        <w:rPr>
          <w:rFonts w:cs="Calibri"/>
        </w:rPr>
        <w:t>(</w:t>
      </w:r>
      <w:r w:rsidR="003C6454" w:rsidRPr="003C6454">
        <w:rPr>
          <w:rFonts w:cs="Calibri"/>
        </w:rPr>
        <w:t>DESE counsellor</w:t>
      </w:r>
      <w:r w:rsidR="00C93F87">
        <w:rPr>
          <w:rFonts w:cs="Calibri"/>
        </w:rPr>
        <w:t>)</w:t>
      </w:r>
      <w:r w:rsidR="003C6454" w:rsidRPr="003C6454">
        <w:rPr>
          <w:rFonts w:cs="Calibri"/>
        </w:rPr>
        <w:t xml:space="preserve"> or an </w:t>
      </w:r>
      <w:r w:rsidR="00C93F87">
        <w:rPr>
          <w:rFonts w:cs="Calibri"/>
        </w:rPr>
        <w:t>(</w:t>
      </w:r>
      <w:r w:rsidR="003C6454" w:rsidRPr="003C6454">
        <w:rPr>
          <w:rFonts w:cs="Calibri"/>
        </w:rPr>
        <w:t>A-based officer</w:t>
      </w:r>
      <w:r w:rsidR="00C93F87">
        <w:rPr>
          <w:rFonts w:cs="Calibri"/>
        </w:rPr>
        <w:t>)</w:t>
      </w:r>
      <w:r w:rsidR="003C6454" w:rsidRPr="003C6454">
        <w:rPr>
          <w:rFonts w:cs="Calibri"/>
        </w:rPr>
        <w:t xml:space="preserve"> or </w:t>
      </w:r>
      <w:r w:rsidR="00940F2E">
        <w:rPr>
          <w:rFonts w:cs="Calibri"/>
        </w:rPr>
        <w:t>(</w:t>
      </w:r>
      <w:r w:rsidR="003C6454" w:rsidRPr="003C6454">
        <w:rPr>
          <w:rFonts w:cs="Calibri"/>
        </w:rPr>
        <w:t>a representative from a country/regional desk</w:t>
      </w:r>
      <w:r w:rsidR="00940F2E">
        <w:rPr>
          <w:rFonts w:cs="Calibri"/>
        </w:rPr>
        <w:t>)</w:t>
      </w:r>
      <w:r w:rsidR="003C6454" w:rsidRPr="003C6454">
        <w:rPr>
          <w:rFonts w:cs="Calibri"/>
        </w:rPr>
        <w:t>. The selection process must include an interview of short-listed candidates (approved by a senior DFAT officer at First Secretary level or above) and may include other activities such as group participation sessions to assess the suitability of applicants.</w:t>
      </w:r>
      <w:bookmarkEnd w:id="373"/>
    </w:p>
    <w:p w14:paraId="58FEEAF1" w14:textId="77777777" w:rsidR="00F85A69" w:rsidRPr="00326D3B" w:rsidRDefault="00F85A69" w:rsidP="00F85A69">
      <w:pPr>
        <w:pStyle w:val="ListParagraph"/>
        <w:numPr>
          <w:ilvl w:val="0"/>
          <w:numId w:val="0"/>
        </w:numPr>
        <w:spacing w:before="120" w:after="120"/>
        <w:ind w:left="2268"/>
        <w:rPr>
          <w:rFonts w:cs="Calibri"/>
        </w:rPr>
      </w:pPr>
    </w:p>
    <w:p w14:paraId="5F11FD3F" w14:textId="50DEAC93" w:rsidR="004754AD" w:rsidRPr="000A77C8" w:rsidRDefault="004754AD" w:rsidP="00930D14">
      <w:pPr>
        <w:pStyle w:val="ListParagraph"/>
        <w:spacing w:before="120" w:after="120"/>
        <w:ind w:hanging="840"/>
        <w:contextualSpacing w:val="0"/>
        <w:rPr>
          <w:rFonts w:cs="Calibri"/>
        </w:rPr>
      </w:pPr>
      <w:r w:rsidRPr="1983B009">
        <w:rPr>
          <w:rFonts w:cs="Calibri"/>
        </w:rPr>
        <w:t xml:space="preserve">Selection of applicants will </w:t>
      </w:r>
      <w:r w:rsidR="00CD7135" w:rsidRPr="1983B009">
        <w:rPr>
          <w:rFonts w:cs="Calibri"/>
        </w:rPr>
        <w:t>consider</w:t>
      </w:r>
      <w:r w:rsidRPr="1983B009">
        <w:rPr>
          <w:rFonts w:cs="Calibri"/>
        </w:rPr>
        <w:t xml:space="preserve"> the applicant’s professional and personal qualities, academic competence and, most importantly, their potential to impact on development challenges in their home country. Each country or region may have additional selection criteria, which can be accessed in the relevant Country or Region Profile (</w:t>
      </w:r>
      <w:hyperlink r:id="rId42">
        <w:r w:rsidR="00326D3B" w:rsidRPr="1983B009">
          <w:rPr>
            <w:rStyle w:val="Hyperlink"/>
            <w:rFonts w:cs="Calibri"/>
          </w:rPr>
          <w:t>http://dfat.gov.au/people-to-people/australia-awards/pages/participating-countries.aspx</w:t>
        </w:r>
      </w:hyperlink>
      <w:r w:rsidRPr="1983B009">
        <w:rPr>
          <w:rFonts w:cs="Calibri"/>
        </w:rPr>
        <w:t>)</w:t>
      </w:r>
      <w:r w:rsidR="00326D3B" w:rsidRPr="1983B009">
        <w:rPr>
          <w:rFonts w:cs="Calibri"/>
        </w:rPr>
        <w:t>.</w:t>
      </w:r>
      <w:r w:rsidRPr="1983B009">
        <w:rPr>
          <w:rFonts w:cs="Calibri"/>
        </w:rPr>
        <w:t xml:space="preserve"> </w:t>
      </w:r>
    </w:p>
    <w:p w14:paraId="502D3EBD" w14:textId="07485C8F" w:rsidR="004754AD" w:rsidRPr="000A77C8" w:rsidRDefault="004754AD" w:rsidP="00930D14">
      <w:pPr>
        <w:pStyle w:val="ListParagraph"/>
        <w:spacing w:before="120" w:after="120"/>
        <w:ind w:hanging="840"/>
        <w:contextualSpacing w:val="0"/>
        <w:rPr>
          <w:rFonts w:cs="Calibri"/>
        </w:rPr>
      </w:pPr>
      <w:r w:rsidRPr="1983B009">
        <w:rPr>
          <w:rFonts w:cs="Calibri"/>
        </w:rPr>
        <w:t xml:space="preserve">The </w:t>
      </w:r>
      <w:r>
        <w:t>table</w:t>
      </w:r>
      <w:r w:rsidRPr="1983B009">
        <w:rPr>
          <w:rFonts w:cs="Calibri"/>
        </w:rPr>
        <w:t xml:space="preserve"> below is a guide for applicants to understand h</w:t>
      </w:r>
      <w:r w:rsidR="00E96F7A">
        <w:rPr>
          <w:rFonts w:cs="Calibri"/>
        </w:rPr>
        <w:t>ow</w:t>
      </w:r>
      <w:r w:rsidR="00F85A69">
        <w:rPr>
          <w:rFonts w:cs="Calibri"/>
        </w:rPr>
        <w:t xml:space="preserve"> </w:t>
      </w:r>
      <w:r>
        <w:t>Program Areas</w:t>
      </w:r>
      <w:r w:rsidRPr="1983B009">
        <w:rPr>
          <w:rFonts w:cs="Calibri"/>
        </w:rPr>
        <w:t xml:space="preserve"> might score an applicant.</w:t>
      </w:r>
    </w:p>
    <w:tbl>
      <w:tblPr>
        <w:tblStyle w:val="GridTable1Light"/>
        <w:tblW w:w="9923" w:type="dxa"/>
        <w:tblInd w:w="562" w:type="dxa"/>
        <w:tblLook w:val="06A0" w:firstRow="1" w:lastRow="0" w:firstColumn="1" w:lastColumn="0" w:noHBand="1" w:noVBand="1"/>
      </w:tblPr>
      <w:tblGrid>
        <w:gridCol w:w="3969"/>
        <w:gridCol w:w="5954"/>
      </w:tblGrid>
      <w:tr w:rsidR="008E5073" w:rsidRPr="000A77C8" w14:paraId="0DFF50EC" w14:textId="77777777" w:rsidTr="00B93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4DE2DC56" w14:textId="11A5AF51" w:rsidR="008E5073" w:rsidRPr="000A77C8" w:rsidRDefault="008E5073" w:rsidP="002B1D24">
            <w:pPr>
              <w:widowControl w:val="0"/>
              <w:spacing w:after="0"/>
              <w:ind w:left="142"/>
              <w:rPr>
                <w:rFonts w:cs="Calibri"/>
              </w:rPr>
            </w:pPr>
            <w:r>
              <w:rPr>
                <w:rFonts w:cs="Calibri"/>
              </w:rPr>
              <w:t>Program Area Score</w:t>
            </w:r>
          </w:p>
        </w:tc>
        <w:tc>
          <w:tcPr>
            <w:tcW w:w="5954" w:type="dxa"/>
          </w:tcPr>
          <w:p w14:paraId="132BAFAE" w14:textId="5B4B9709" w:rsidR="008E5073" w:rsidRPr="000A77C8" w:rsidRDefault="008E5073" w:rsidP="002B1D24">
            <w:pPr>
              <w:widowControl w:val="0"/>
              <w:spacing w:after="0"/>
              <w:cnfStyle w:val="100000000000" w:firstRow="1" w:lastRow="0" w:firstColumn="0" w:lastColumn="0" w:oddVBand="0" w:evenVBand="0" w:oddHBand="0" w:evenHBand="0" w:firstRowFirstColumn="0" w:firstRowLastColumn="0" w:lastRowFirstColumn="0" w:lastRowLastColumn="0"/>
              <w:rPr>
                <w:rFonts w:cs="Calibri"/>
              </w:rPr>
            </w:pPr>
            <w:r>
              <w:rPr>
                <w:rFonts w:cs="Calibri"/>
              </w:rPr>
              <w:t>Score Description</w:t>
            </w:r>
          </w:p>
        </w:tc>
      </w:tr>
      <w:tr w:rsidR="004754AD" w:rsidRPr="000A77C8" w14:paraId="76989C09" w14:textId="77777777" w:rsidTr="00B93A63">
        <w:tc>
          <w:tcPr>
            <w:cnfStyle w:val="001000000000" w:firstRow="0" w:lastRow="0" w:firstColumn="1" w:lastColumn="0" w:oddVBand="0" w:evenVBand="0" w:oddHBand="0" w:evenHBand="0" w:firstRowFirstColumn="0" w:firstRowLastColumn="0" w:lastRowFirstColumn="0" w:lastRowLastColumn="0"/>
            <w:tcW w:w="3969" w:type="dxa"/>
          </w:tcPr>
          <w:p w14:paraId="72CCC53A" w14:textId="77777777" w:rsidR="004754AD" w:rsidRPr="000A77C8" w:rsidRDefault="004754AD" w:rsidP="002B1D24">
            <w:pPr>
              <w:widowControl w:val="0"/>
              <w:spacing w:after="0"/>
              <w:ind w:left="142"/>
              <w:rPr>
                <w:rFonts w:cs="Calibri"/>
                <w:sz w:val="20"/>
                <w:szCs w:val="20"/>
              </w:rPr>
            </w:pPr>
            <w:r w:rsidRPr="000A77C8">
              <w:rPr>
                <w:rFonts w:cs="Calibri"/>
              </w:rPr>
              <w:t xml:space="preserve">Outstanding: </w:t>
            </w:r>
            <w:r w:rsidR="007F443D" w:rsidRPr="000A77C8">
              <w:rPr>
                <w:rFonts w:cs="Calibri"/>
              </w:rPr>
              <w:t xml:space="preserve">greater than or equal to </w:t>
            </w:r>
            <w:r w:rsidRPr="000A77C8">
              <w:rPr>
                <w:rFonts w:cs="Calibri"/>
              </w:rPr>
              <w:t>90%</w:t>
            </w:r>
          </w:p>
        </w:tc>
        <w:tc>
          <w:tcPr>
            <w:tcW w:w="5954" w:type="dxa"/>
          </w:tcPr>
          <w:p w14:paraId="34B749D7" w14:textId="77777777" w:rsidR="004754AD" w:rsidRPr="000A77C8" w:rsidRDefault="004754AD" w:rsidP="002B1D24">
            <w:pPr>
              <w:widowControl w:val="0"/>
              <w:spacing w:after="0"/>
              <w:cnfStyle w:val="000000000000" w:firstRow="0" w:lastRow="0" w:firstColumn="0" w:lastColumn="0" w:oddVBand="0" w:evenVBand="0" w:oddHBand="0" w:evenHBand="0" w:firstRowFirstColumn="0" w:firstRowLastColumn="0" w:lastRowFirstColumn="0" w:lastRowLastColumn="0"/>
              <w:rPr>
                <w:rFonts w:cs="Calibri"/>
                <w:sz w:val="20"/>
                <w:szCs w:val="20"/>
              </w:rPr>
            </w:pPr>
            <w:r w:rsidRPr="000A77C8">
              <w:rPr>
                <w:rFonts w:cs="Calibri"/>
              </w:rPr>
              <w:t>Outstanding application with a study program that has been very well developed in relation to its contribution to building leadership in support of home country’s development; an outstanding candidate with strong academic capacity and demonstrated leadership capacities in strategic and inspirational thinking and practice, who is very likely to make a significant impact in their field of practice in home country and internationally.</w:t>
            </w:r>
          </w:p>
        </w:tc>
      </w:tr>
      <w:tr w:rsidR="004754AD" w:rsidRPr="000A77C8" w14:paraId="7ED64BDA" w14:textId="77777777" w:rsidTr="00B93A63">
        <w:tc>
          <w:tcPr>
            <w:cnfStyle w:val="001000000000" w:firstRow="0" w:lastRow="0" w:firstColumn="1" w:lastColumn="0" w:oddVBand="0" w:evenVBand="0" w:oddHBand="0" w:evenHBand="0" w:firstRowFirstColumn="0" w:firstRowLastColumn="0" w:lastRowFirstColumn="0" w:lastRowLastColumn="0"/>
            <w:tcW w:w="3969" w:type="dxa"/>
          </w:tcPr>
          <w:p w14:paraId="57A70ACA" w14:textId="77777777" w:rsidR="004754AD" w:rsidRPr="000A77C8" w:rsidRDefault="004754AD" w:rsidP="002B1D24">
            <w:pPr>
              <w:widowControl w:val="0"/>
              <w:spacing w:after="0"/>
              <w:ind w:left="142"/>
              <w:rPr>
                <w:rFonts w:cs="Calibri"/>
                <w:sz w:val="20"/>
                <w:szCs w:val="20"/>
              </w:rPr>
            </w:pPr>
            <w:r w:rsidRPr="000A77C8">
              <w:rPr>
                <w:rFonts w:cs="Calibri"/>
              </w:rPr>
              <w:t xml:space="preserve">Very good:  </w:t>
            </w:r>
            <w:r w:rsidR="007F443D" w:rsidRPr="000A77C8">
              <w:rPr>
                <w:rFonts w:cs="Calibri"/>
              </w:rPr>
              <w:t xml:space="preserve">greater than or equal to 80% and less than or equal to </w:t>
            </w:r>
            <w:r w:rsidRPr="000A77C8">
              <w:rPr>
                <w:rFonts w:cs="Calibri"/>
              </w:rPr>
              <w:t>89%</w:t>
            </w:r>
          </w:p>
        </w:tc>
        <w:tc>
          <w:tcPr>
            <w:tcW w:w="5954" w:type="dxa"/>
          </w:tcPr>
          <w:p w14:paraId="49EA8A79" w14:textId="77777777" w:rsidR="004754AD" w:rsidRDefault="004754AD" w:rsidP="002B1D24">
            <w:pPr>
              <w:widowControl w:val="0"/>
              <w:spacing w:after="0"/>
              <w:cnfStyle w:val="000000000000" w:firstRow="0" w:lastRow="0" w:firstColumn="0" w:lastColumn="0" w:oddVBand="0" w:evenVBand="0" w:oddHBand="0" w:evenHBand="0" w:firstRowFirstColumn="0" w:firstRowLastColumn="0" w:lastRowFirstColumn="0" w:lastRowLastColumn="0"/>
              <w:rPr>
                <w:rFonts w:cs="Calibri"/>
              </w:rPr>
            </w:pPr>
            <w:r w:rsidRPr="000A77C8">
              <w:rPr>
                <w:rFonts w:cs="Calibri"/>
              </w:rPr>
              <w:t>High quality application with a study program that has been well considered for its contributions to building leadership in support of home country’s development; a highly capable candidate who has demonstrated promising leadership capacities in strategic and inspirational thinking and practice, who is likely to make a significant impact in their field of activity.</w:t>
            </w:r>
          </w:p>
          <w:p w14:paraId="3E55DB99" w14:textId="2035C59B" w:rsidR="000B44FD" w:rsidRPr="000A77C8" w:rsidRDefault="000B44FD" w:rsidP="002B1D24">
            <w:pPr>
              <w:widowControl w:val="0"/>
              <w:spacing w:after="0"/>
              <w:cnfStyle w:val="000000000000" w:firstRow="0" w:lastRow="0" w:firstColumn="0" w:lastColumn="0" w:oddVBand="0" w:evenVBand="0" w:oddHBand="0" w:evenHBand="0" w:firstRowFirstColumn="0" w:firstRowLastColumn="0" w:lastRowFirstColumn="0" w:lastRowLastColumn="0"/>
              <w:rPr>
                <w:rFonts w:cs="Calibri"/>
                <w:spacing w:val="-4"/>
                <w:sz w:val="20"/>
                <w:szCs w:val="20"/>
              </w:rPr>
            </w:pPr>
          </w:p>
        </w:tc>
      </w:tr>
      <w:tr w:rsidR="004754AD" w:rsidRPr="000A77C8" w14:paraId="3DDFFF11" w14:textId="77777777" w:rsidTr="00B93A63">
        <w:tc>
          <w:tcPr>
            <w:cnfStyle w:val="001000000000" w:firstRow="0" w:lastRow="0" w:firstColumn="1" w:lastColumn="0" w:oddVBand="0" w:evenVBand="0" w:oddHBand="0" w:evenHBand="0" w:firstRowFirstColumn="0" w:firstRowLastColumn="0" w:lastRowFirstColumn="0" w:lastRowLastColumn="0"/>
            <w:tcW w:w="3969" w:type="dxa"/>
          </w:tcPr>
          <w:p w14:paraId="7E28F123" w14:textId="77777777" w:rsidR="004754AD" w:rsidRPr="000A77C8" w:rsidRDefault="004754AD" w:rsidP="002B1D24">
            <w:pPr>
              <w:widowControl w:val="0"/>
              <w:spacing w:after="0"/>
              <w:ind w:left="142"/>
              <w:rPr>
                <w:rFonts w:cs="Calibri"/>
                <w:spacing w:val="-4"/>
                <w:sz w:val="20"/>
                <w:szCs w:val="20"/>
              </w:rPr>
            </w:pPr>
            <w:r w:rsidRPr="000A77C8">
              <w:rPr>
                <w:rFonts w:cs="Calibri"/>
              </w:rPr>
              <w:t xml:space="preserve">Good: </w:t>
            </w:r>
            <w:r w:rsidR="007F443D" w:rsidRPr="000A77C8">
              <w:rPr>
                <w:rFonts w:cs="Calibri"/>
              </w:rPr>
              <w:br/>
              <w:t>greater than or equal to 70% and less than or equal to 79%</w:t>
            </w:r>
            <w:r w:rsidRPr="000A77C8">
              <w:rPr>
                <w:rFonts w:cs="Calibri"/>
              </w:rPr>
              <w:t>%</w:t>
            </w:r>
          </w:p>
        </w:tc>
        <w:tc>
          <w:tcPr>
            <w:tcW w:w="5954" w:type="dxa"/>
          </w:tcPr>
          <w:p w14:paraId="2E333AC5" w14:textId="77777777" w:rsidR="004754AD" w:rsidRDefault="004754AD" w:rsidP="002B1D24">
            <w:pPr>
              <w:widowControl w:val="0"/>
              <w:spacing w:after="0"/>
              <w:cnfStyle w:val="000000000000" w:firstRow="0" w:lastRow="0" w:firstColumn="0" w:lastColumn="0" w:oddVBand="0" w:evenVBand="0" w:oddHBand="0" w:evenHBand="0" w:firstRowFirstColumn="0" w:firstRowLastColumn="0" w:lastRowFirstColumn="0" w:lastRowLastColumn="0"/>
              <w:rPr>
                <w:rFonts w:cs="Calibri"/>
              </w:rPr>
            </w:pPr>
            <w:r w:rsidRPr="000A77C8">
              <w:rPr>
                <w:rFonts w:cs="Calibri"/>
              </w:rPr>
              <w:t>Worthy application with a relevant study program; a capable candidate who has demonstrated some promising leadership characteristics and is likely to complete the study program and make a sound contribution to their field of activity.</w:t>
            </w:r>
          </w:p>
          <w:p w14:paraId="03B7D12B" w14:textId="031DEDAA" w:rsidR="00EF4BA6" w:rsidRPr="000A77C8" w:rsidRDefault="00EF4BA6" w:rsidP="002B1D24">
            <w:pPr>
              <w:widowControl w:val="0"/>
              <w:spacing w:after="0"/>
              <w:cnfStyle w:val="000000000000" w:firstRow="0" w:lastRow="0" w:firstColumn="0" w:lastColumn="0" w:oddVBand="0" w:evenVBand="0" w:oddHBand="0" w:evenHBand="0" w:firstRowFirstColumn="0" w:firstRowLastColumn="0" w:lastRowFirstColumn="0" w:lastRowLastColumn="0"/>
              <w:rPr>
                <w:rFonts w:cs="Calibri"/>
                <w:spacing w:val="-4"/>
                <w:sz w:val="20"/>
                <w:szCs w:val="20"/>
              </w:rPr>
            </w:pPr>
          </w:p>
        </w:tc>
      </w:tr>
      <w:tr w:rsidR="004754AD" w:rsidRPr="000A77C8" w14:paraId="6A948A95" w14:textId="77777777" w:rsidTr="00B93A63">
        <w:tc>
          <w:tcPr>
            <w:cnfStyle w:val="001000000000" w:firstRow="0" w:lastRow="0" w:firstColumn="1" w:lastColumn="0" w:oddVBand="0" w:evenVBand="0" w:oddHBand="0" w:evenHBand="0" w:firstRowFirstColumn="0" w:firstRowLastColumn="0" w:lastRowFirstColumn="0" w:lastRowLastColumn="0"/>
            <w:tcW w:w="3969" w:type="dxa"/>
          </w:tcPr>
          <w:p w14:paraId="734B1754" w14:textId="77777777" w:rsidR="004754AD" w:rsidRDefault="004754AD" w:rsidP="002B1D24">
            <w:pPr>
              <w:widowControl w:val="0"/>
              <w:spacing w:after="0"/>
              <w:ind w:left="142"/>
              <w:rPr>
                <w:rFonts w:cs="Calibri"/>
                <w:b w:val="0"/>
                <w:bCs w:val="0"/>
              </w:rPr>
            </w:pPr>
            <w:r w:rsidRPr="000A77C8">
              <w:rPr>
                <w:rFonts w:cs="Calibri"/>
              </w:rPr>
              <w:lastRenderedPageBreak/>
              <w:t>Satisfactory:</w:t>
            </w:r>
            <w:r w:rsidR="007F443D" w:rsidRPr="000A77C8">
              <w:rPr>
                <w:rFonts w:cs="Calibri"/>
              </w:rPr>
              <w:t xml:space="preserve"> </w:t>
            </w:r>
            <w:r w:rsidR="007F443D" w:rsidRPr="000A77C8">
              <w:rPr>
                <w:rFonts w:cs="Calibri"/>
              </w:rPr>
              <w:br/>
              <w:t>greater than or equal to 60% and less than or equal to 69%</w:t>
            </w:r>
          </w:p>
          <w:p w14:paraId="5548FB9A" w14:textId="36624703" w:rsidR="0019040A" w:rsidRPr="000A77C8" w:rsidRDefault="0019040A" w:rsidP="002B1D24">
            <w:pPr>
              <w:widowControl w:val="0"/>
              <w:spacing w:after="0"/>
              <w:ind w:left="142"/>
              <w:rPr>
                <w:rFonts w:cs="Calibri"/>
                <w:spacing w:val="-4"/>
                <w:sz w:val="20"/>
                <w:szCs w:val="20"/>
              </w:rPr>
            </w:pPr>
          </w:p>
        </w:tc>
        <w:tc>
          <w:tcPr>
            <w:tcW w:w="5954" w:type="dxa"/>
          </w:tcPr>
          <w:p w14:paraId="2DB62EBE" w14:textId="77777777" w:rsidR="004754AD" w:rsidRDefault="004754AD" w:rsidP="002B1D24">
            <w:pPr>
              <w:widowControl w:val="0"/>
              <w:spacing w:after="0"/>
              <w:cnfStyle w:val="000000000000" w:firstRow="0" w:lastRow="0" w:firstColumn="0" w:lastColumn="0" w:oddVBand="0" w:evenVBand="0" w:oddHBand="0" w:evenHBand="0" w:firstRowFirstColumn="0" w:firstRowLastColumn="0" w:lastRowFirstColumn="0" w:lastRowLastColumn="0"/>
              <w:rPr>
                <w:rFonts w:cs="Calibri"/>
              </w:rPr>
            </w:pPr>
            <w:r w:rsidRPr="000A77C8">
              <w:rPr>
                <w:rFonts w:cs="Calibri"/>
              </w:rPr>
              <w:t xml:space="preserve">An adequate application with a relevant study program; a candidate that has demonstrated some initial leadership characteristics and is reasonably likely to complete the study program and </w:t>
            </w:r>
            <w:r w:rsidR="00E742CB" w:rsidRPr="000A77C8">
              <w:rPr>
                <w:rFonts w:cs="Calibri"/>
              </w:rPr>
              <w:t>contribute</w:t>
            </w:r>
            <w:r w:rsidRPr="000A77C8">
              <w:rPr>
                <w:rFonts w:cs="Calibri"/>
              </w:rPr>
              <w:t xml:space="preserve"> to their field of activity.</w:t>
            </w:r>
          </w:p>
          <w:p w14:paraId="6BE92746" w14:textId="0BD962F6" w:rsidR="00EF4BA6" w:rsidRPr="000A77C8" w:rsidRDefault="00EF4BA6" w:rsidP="002B1D24">
            <w:pPr>
              <w:widowControl w:val="0"/>
              <w:spacing w:after="0"/>
              <w:cnfStyle w:val="000000000000" w:firstRow="0" w:lastRow="0" w:firstColumn="0" w:lastColumn="0" w:oddVBand="0" w:evenVBand="0" w:oddHBand="0" w:evenHBand="0" w:firstRowFirstColumn="0" w:firstRowLastColumn="0" w:lastRowFirstColumn="0" w:lastRowLastColumn="0"/>
              <w:rPr>
                <w:rFonts w:cs="Calibri"/>
                <w:spacing w:val="-4"/>
                <w:sz w:val="20"/>
                <w:szCs w:val="20"/>
              </w:rPr>
            </w:pPr>
          </w:p>
        </w:tc>
      </w:tr>
      <w:tr w:rsidR="004754AD" w:rsidRPr="000A77C8" w14:paraId="565C493C" w14:textId="77777777" w:rsidTr="00B93A63">
        <w:tc>
          <w:tcPr>
            <w:cnfStyle w:val="001000000000" w:firstRow="0" w:lastRow="0" w:firstColumn="1" w:lastColumn="0" w:oddVBand="0" w:evenVBand="0" w:oddHBand="0" w:evenHBand="0" w:firstRowFirstColumn="0" w:firstRowLastColumn="0" w:lastRowFirstColumn="0" w:lastRowLastColumn="0"/>
            <w:tcW w:w="3969" w:type="dxa"/>
          </w:tcPr>
          <w:p w14:paraId="5F957488" w14:textId="77777777" w:rsidR="004754AD" w:rsidRPr="000A77C8" w:rsidRDefault="004754AD" w:rsidP="002B1D24">
            <w:pPr>
              <w:widowControl w:val="0"/>
              <w:spacing w:after="0"/>
              <w:ind w:left="142"/>
              <w:rPr>
                <w:rFonts w:cs="Calibri"/>
                <w:spacing w:val="-4"/>
                <w:sz w:val="20"/>
                <w:szCs w:val="20"/>
              </w:rPr>
            </w:pPr>
            <w:r w:rsidRPr="000A77C8">
              <w:rPr>
                <w:rFonts w:cs="Calibri"/>
              </w:rPr>
              <w:t xml:space="preserve">Limited: </w:t>
            </w:r>
            <w:r w:rsidR="007F443D" w:rsidRPr="000A77C8">
              <w:rPr>
                <w:rFonts w:cs="Calibri"/>
              </w:rPr>
              <w:br/>
              <w:t xml:space="preserve">less than </w:t>
            </w:r>
            <w:r w:rsidRPr="000A77C8">
              <w:rPr>
                <w:rFonts w:cs="Calibri"/>
              </w:rPr>
              <w:t>60%</w:t>
            </w:r>
          </w:p>
        </w:tc>
        <w:tc>
          <w:tcPr>
            <w:tcW w:w="5954" w:type="dxa"/>
          </w:tcPr>
          <w:p w14:paraId="14497921" w14:textId="77777777" w:rsidR="004754AD" w:rsidRDefault="004754AD" w:rsidP="002B1D24">
            <w:pPr>
              <w:widowControl w:val="0"/>
              <w:spacing w:after="0"/>
              <w:cnfStyle w:val="000000000000" w:firstRow="0" w:lastRow="0" w:firstColumn="0" w:lastColumn="0" w:oddVBand="0" w:evenVBand="0" w:oddHBand="0" w:evenHBand="0" w:firstRowFirstColumn="0" w:firstRowLastColumn="0" w:lastRowFirstColumn="0" w:lastRowLastColumn="0"/>
              <w:rPr>
                <w:rFonts w:cs="Calibri"/>
              </w:rPr>
            </w:pPr>
            <w:r w:rsidRPr="000A77C8">
              <w:rPr>
                <w:rFonts w:cs="Calibri"/>
              </w:rPr>
              <w:t>An application that has not been well thought through and has a high element of risk in relation to successful completion of the study program; a candidate with limited potential to contribute as a leader in their field of activity.</w:t>
            </w:r>
          </w:p>
          <w:p w14:paraId="03A46FA9" w14:textId="07DBBF60" w:rsidR="00EF4BA6" w:rsidRPr="000A77C8" w:rsidRDefault="00EF4BA6" w:rsidP="002B1D24">
            <w:pPr>
              <w:widowControl w:val="0"/>
              <w:spacing w:after="0"/>
              <w:cnfStyle w:val="000000000000" w:firstRow="0" w:lastRow="0" w:firstColumn="0" w:lastColumn="0" w:oddVBand="0" w:evenVBand="0" w:oddHBand="0" w:evenHBand="0" w:firstRowFirstColumn="0" w:firstRowLastColumn="0" w:lastRowFirstColumn="0" w:lastRowLastColumn="0"/>
              <w:rPr>
                <w:rFonts w:cs="Calibri"/>
                <w:spacing w:val="-4"/>
                <w:sz w:val="20"/>
                <w:szCs w:val="20"/>
              </w:rPr>
            </w:pPr>
          </w:p>
        </w:tc>
      </w:tr>
    </w:tbl>
    <w:p w14:paraId="2D726E65" w14:textId="158689E5" w:rsidR="004754AD" w:rsidRPr="000A77C8" w:rsidRDefault="00EF2458" w:rsidP="005765F2">
      <w:pPr>
        <w:pStyle w:val="ListParagraphP"/>
      </w:pPr>
      <w:r>
        <w:t xml:space="preserve">{P} Program Areas are responsible for selecting and awarding scholarships to the most suitable applicants. These are applicants who match the desired profile, who demonstrate a strong likelihood of succeeding in their studies and who will be able to contribute to </w:t>
      </w:r>
      <w:r w:rsidR="004D6BB8">
        <w:t xml:space="preserve">leadership and </w:t>
      </w:r>
      <w:r>
        <w:t>development in areas being targeted by the development strategy. Applicants who demonstrate a significant ability to develop networks while in Australia and promote Australia in their home country on completion of their studies will be favourably considered.</w:t>
      </w:r>
      <w:r w:rsidR="00326D3B">
        <w:t xml:space="preserve"> Further guidance </w:t>
      </w:r>
      <w:r w:rsidR="00CA1B60">
        <w:t>on the undertaking of a</w:t>
      </w:r>
      <w:r w:rsidR="00326D3B">
        <w:t xml:space="preserve"> selection process is available in the ‘Australia Awards Scholarships Selections – Good Practice Note’ available </w:t>
      </w:r>
      <w:r w:rsidR="00CA1B60">
        <w:t>in OASIS.</w:t>
      </w:r>
    </w:p>
    <w:p w14:paraId="1A01EC3D" w14:textId="5A51ED77" w:rsidR="004754AD" w:rsidRPr="000A77C8" w:rsidRDefault="004754AD" w:rsidP="00A2716E">
      <w:pPr>
        <w:pStyle w:val="Handbooksectionheading"/>
        <w:ind w:left="1134" w:hanging="850"/>
      </w:pPr>
      <w:bookmarkStart w:id="374" w:name="Reintegration_plan"/>
      <w:bookmarkStart w:id="375" w:name="_Toc469484865"/>
      <w:bookmarkStart w:id="376" w:name="_Toc1635578236"/>
      <w:bookmarkStart w:id="377" w:name="_Toc1578687821"/>
      <w:bookmarkStart w:id="378" w:name="_Toc136867495"/>
      <w:bookmarkEnd w:id="374"/>
      <w:r>
        <w:t>Reintegration plans</w:t>
      </w:r>
      <w:bookmarkEnd w:id="375"/>
      <w:bookmarkEnd w:id="376"/>
      <w:bookmarkEnd w:id="377"/>
      <w:bookmarkEnd w:id="378"/>
    </w:p>
    <w:p w14:paraId="56D0A7F1" w14:textId="77777777" w:rsidR="004754AD" w:rsidRPr="000A77C8" w:rsidRDefault="004754AD" w:rsidP="00A2716E">
      <w:pPr>
        <w:pStyle w:val="ListParagraph"/>
        <w:spacing w:before="120" w:after="120"/>
        <w:ind w:hanging="840"/>
        <w:contextualSpacing w:val="0"/>
      </w:pPr>
      <w:r w:rsidRPr="000A77C8">
        <w:t>Reintegration plans</w:t>
      </w:r>
      <w:r w:rsidR="00EB349E" w:rsidRPr="000A77C8">
        <w:t xml:space="preserve"> (also known as Development Impact Plans or Re-Entry Action Plans)</w:t>
      </w:r>
      <w:r w:rsidRPr="000A77C8">
        <w:t xml:space="preserve"> are an effective tool to assist Program Areas, applicants, awardees and alumni at the selection, return-home and post-scholarship stages</w:t>
      </w:r>
      <w:r w:rsidR="00553EDA" w:rsidRPr="000A77C8">
        <w:t>. Applicants must propose a reintegration plan as part of their application.</w:t>
      </w:r>
    </w:p>
    <w:p w14:paraId="1DC7A2D7" w14:textId="77777777" w:rsidR="00EF2458" w:rsidRPr="000A77C8" w:rsidRDefault="00EF2458" w:rsidP="005765F2">
      <w:pPr>
        <w:pStyle w:val="ListParagraphP"/>
        <w:shd w:val="clear" w:color="auto" w:fill="ECEAE0"/>
      </w:pPr>
      <w:r w:rsidRPr="000A77C8">
        <w:t xml:space="preserve">{A} The reintegration plan is a statement of intent by the applicant, setting out practical and realistic examples of tasks on which they plan to apply the skills and knowledge gained through their studies </w:t>
      </w:r>
      <w:r w:rsidRPr="005765F2">
        <w:rPr>
          <w:rFonts w:cs="Calibri"/>
        </w:rPr>
        <w:t>in</w:t>
      </w:r>
      <w:r w:rsidRPr="000A77C8">
        <w:t xml:space="preserve"> Australia and the possible constraints they think could prevent them from achieving these tasks and mitigation strategies to overcome challenges.</w:t>
      </w:r>
    </w:p>
    <w:p w14:paraId="0EBEE73A" w14:textId="77777777" w:rsidR="00EF2458" w:rsidRPr="000A77C8" w:rsidRDefault="00EF2458" w:rsidP="005765F2">
      <w:pPr>
        <w:pStyle w:val="ListParagraphP"/>
        <w:shd w:val="clear" w:color="auto" w:fill="ECEAE0"/>
      </w:pPr>
      <w:r w:rsidRPr="000A77C8">
        <w:t>{A} Awardees may be required to update their reintegration plan at any stage of their scholarship, including as part of on-award enrichment training.</w:t>
      </w:r>
    </w:p>
    <w:p w14:paraId="4CB95CBC" w14:textId="77777777" w:rsidR="00EF2458" w:rsidRPr="000A77C8" w:rsidRDefault="00EF2458" w:rsidP="005765F2">
      <w:pPr>
        <w:pStyle w:val="ListParagraphP"/>
      </w:pPr>
      <w:r w:rsidRPr="000A77C8">
        <w:t>{P} Program Areas will include reintegration plans as part of the application and selection process and require all applicants to complete a reintegration plan to help selection panels identify which candidates have well thought through approaches for using their new skills on return to their home country.</w:t>
      </w:r>
    </w:p>
    <w:p w14:paraId="7E2768C4" w14:textId="77777777" w:rsidR="004754AD" w:rsidRPr="000A77C8" w:rsidRDefault="00EF2458" w:rsidP="005765F2">
      <w:pPr>
        <w:pStyle w:val="ListParagraphP"/>
      </w:pPr>
      <w:r w:rsidRPr="000A77C8">
        <w:rPr>
          <w:rFonts w:cs="Calibri"/>
        </w:rPr>
        <w:t xml:space="preserve">{P} Program Areas may include the applicant’s/awardee’s employer as a party to the plan, </w:t>
      </w:r>
      <w:r w:rsidRPr="005765F2">
        <w:t>particularly</w:t>
      </w:r>
      <w:r w:rsidRPr="000A77C8">
        <w:rPr>
          <w:rFonts w:cs="Calibri"/>
        </w:rPr>
        <w:t xml:space="preserve"> where the employer is holding the awardee’s position open, and where there is a strong human resource development priority for the Program Area’s Australia Awards Scholarships.</w:t>
      </w:r>
    </w:p>
    <w:p w14:paraId="48EB2A8D" w14:textId="206E5126" w:rsidR="004754AD" w:rsidRPr="000A77C8" w:rsidRDefault="004754AD" w:rsidP="00A2716E">
      <w:pPr>
        <w:pStyle w:val="Handbooksectionheading"/>
        <w:ind w:left="1134" w:hanging="850"/>
      </w:pPr>
      <w:bookmarkStart w:id="379" w:name="_Toc469484866"/>
      <w:bookmarkStart w:id="380" w:name="_Toc313130617"/>
      <w:bookmarkStart w:id="381" w:name="_Toc396436431"/>
      <w:bookmarkStart w:id="382" w:name="_Toc136867496"/>
      <w:r>
        <w:t>Successful and reserve applicants</w:t>
      </w:r>
      <w:bookmarkEnd w:id="379"/>
      <w:bookmarkEnd w:id="380"/>
      <w:bookmarkEnd w:id="381"/>
      <w:bookmarkEnd w:id="382"/>
    </w:p>
    <w:p w14:paraId="00CC4D1A" w14:textId="1588F7BD" w:rsidR="00256A37" w:rsidRPr="000A77C8" w:rsidRDefault="004754AD" w:rsidP="00A2716E">
      <w:pPr>
        <w:pStyle w:val="ListParagraph"/>
        <w:spacing w:before="120" w:after="120"/>
        <w:ind w:hanging="840"/>
        <w:contextualSpacing w:val="0"/>
      </w:pPr>
      <w:r w:rsidRPr="000A77C8">
        <w:t xml:space="preserve">The Scholarship selection process in each country (or, in some cases, in the region) will result in a list of successful candidates equal to the number of scholarships available </w:t>
      </w:r>
      <w:r w:rsidRPr="000A77C8">
        <w:lastRenderedPageBreak/>
        <w:t>for the country or region, and in most instances a list of reserve</w:t>
      </w:r>
      <w:r w:rsidR="00174D26">
        <w:t xml:space="preserve"> candidates ranked in order.</w:t>
      </w:r>
    </w:p>
    <w:p w14:paraId="4D11D30A" w14:textId="4764E87B" w:rsidR="004E0066" w:rsidRPr="000A77C8" w:rsidRDefault="00F7467E" w:rsidP="00A2716E">
      <w:pPr>
        <w:pStyle w:val="ListParagraph"/>
        <w:spacing w:before="120" w:after="120"/>
        <w:ind w:hanging="840"/>
        <w:contextualSpacing w:val="0"/>
      </w:pPr>
      <w:r>
        <w:t>A</w:t>
      </w:r>
      <w:r w:rsidR="00F47E31">
        <w:t>pplicants w</w:t>
      </w:r>
      <w:r w:rsidR="004E0066" w:rsidRPr="000A77C8">
        <w:t>ill be advised of</w:t>
      </w:r>
      <w:r w:rsidR="00F47E31">
        <w:t xml:space="preserve"> the </w:t>
      </w:r>
      <w:r w:rsidR="00306B75" w:rsidRPr="000A77C8">
        <w:t>outcome of their application</w:t>
      </w:r>
      <w:r w:rsidR="004E0066" w:rsidRPr="000A77C8">
        <w:t xml:space="preserve"> </w:t>
      </w:r>
      <w:r>
        <w:t>upon completion o</w:t>
      </w:r>
      <w:r w:rsidR="00174D26">
        <w:t>f</w:t>
      </w:r>
      <w:r>
        <w:t xml:space="preserve"> the Australia Awards Scholarships selection process (generally August)</w:t>
      </w:r>
      <w:r w:rsidR="004E0066" w:rsidRPr="000A77C8">
        <w:t>.</w:t>
      </w:r>
    </w:p>
    <w:p w14:paraId="3FDA03C5" w14:textId="716DC591" w:rsidR="003255AE" w:rsidRPr="000A77C8" w:rsidRDefault="004754AD" w:rsidP="00A2716E">
      <w:pPr>
        <w:pStyle w:val="ListParagraph"/>
        <w:spacing w:before="120" w:after="120"/>
        <w:ind w:hanging="840"/>
        <w:contextualSpacing w:val="0"/>
      </w:pPr>
      <w:r w:rsidRPr="000A77C8">
        <w:t xml:space="preserve">Successful candidates become awardees once the candidate has signed the </w:t>
      </w:r>
      <w:r w:rsidR="0024587E">
        <w:t>s</w:t>
      </w:r>
      <w:r w:rsidRPr="000A77C8">
        <w:t>cholarship contract with the Commonwealth of Australia</w:t>
      </w:r>
      <w:r w:rsidR="004E0066" w:rsidRPr="000A77C8">
        <w:t xml:space="preserve"> after a placement offer has been received from an Australian university.</w:t>
      </w:r>
    </w:p>
    <w:p w14:paraId="29CF6DF1" w14:textId="77777777" w:rsidR="004754AD" w:rsidRPr="000A77C8" w:rsidRDefault="00EF2458" w:rsidP="005765F2">
      <w:pPr>
        <w:pStyle w:val="ListParagraphP"/>
      </w:pPr>
      <w:r w:rsidRPr="000A77C8">
        <w:t>{P} Scholarship numbers are determined by the budget available to fund them. If the opportunity arises, reserve candidates will be selected from high quality applicants who have not received an award if they meet all eligibility criteria and are deemed suitable for placement.</w:t>
      </w:r>
    </w:p>
    <w:p w14:paraId="15B97412" w14:textId="49B117CA" w:rsidR="004754AD" w:rsidRPr="000A77C8" w:rsidRDefault="004754AD" w:rsidP="00A2716E">
      <w:pPr>
        <w:pStyle w:val="Handbooksectionheading"/>
        <w:ind w:left="1134" w:hanging="850"/>
      </w:pPr>
      <w:bookmarkStart w:id="383" w:name="four_four"/>
      <w:bookmarkStart w:id="384" w:name="_Toc338662094"/>
      <w:bookmarkStart w:id="385" w:name="_Toc342029554"/>
      <w:bookmarkStart w:id="386" w:name="_Toc342397524"/>
      <w:bookmarkStart w:id="387" w:name="_Toc469484867"/>
      <w:bookmarkStart w:id="388" w:name="_Toc1314737819"/>
      <w:bookmarkStart w:id="389" w:name="_Toc1694977953"/>
      <w:bookmarkStart w:id="390" w:name="_Toc136867497"/>
      <w:bookmarkEnd w:id="383"/>
      <w:r>
        <w:t>Advising applicants of selection outcomes</w:t>
      </w:r>
      <w:bookmarkEnd w:id="384"/>
      <w:bookmarkEnd w:id="385"/>
      <w:bookmarkEnd w:id="386"/>
      <w:bookmarkEnd w:id="387"/>
      <w:bookmarkEnd w:id="388"/>
      <w:bookmarkEnd w:id="389"/>
      <w:bookmarkEnd w:id="390"/>
    </w:p>
    <w:p w14:paraId="06A68EE4" w14:textId="7D2D68F2" w:rsidR="00EF2458" w:rsidRPr="000A77C8" w:rsidRDefault="00EF2458" w:rsidP="005765F2">
      <w:pPr>
        <w:pStyle w:val="ListParagraphP"/>
      </w:pPr>
      <w:r w:rsidRPr="000A77C8">
        <w:rPr>
          <w:rFonts w:cs="Calibri"/>
        </w:rPr>
        <w:t xml:space="preserve">{P} </w:t>
      </w:r>
      <w:r w:rsidRPr="000A77C8">
        <w:t>Program Areas will inform</w:t>
      </w:r>
      <w:r w:rsidR="00F47E31">
        <w:t xml:space="preserve"> </w:t>
      </w:r>
      <w:r w:rsidRPr="000A77C8">
        <w:t xml:space="preserve">applicants of the outcomes of their Australia Awards Scholarships selection process </w:t>
      </w:r>
      <w:r w:rsidR="006926B1">
        <w:t>upon completion (generally August).</w:t>
      </w:r>
    </w:p>
    <w:p w14:paraId="3EC464B8" w14:textId="4217718E" w:rsidR="004754AD" w:rsidRPr="000A77C8" w:rsidRDefault="004754AD" w:rsidP="00743320">
      <w:pPr>
        <w:pStyle w:val="Handbookchapterheading"/>
      </w:pPr>
      <w:bookmarkStart w:id="391" w:name="Chapter_5"/>
      <w:bookmarkStart w:id="392" w:name="_Toc469484868"/>
      <w:bookmarkStart w:id="393" w:name="_Toc840868083"/>
      <w:bookmarkStart w:id="394" w:name="_Toc1780955332"/>
      <w:bookmarkStart w:id="395" w:name="_Toc136867498"/>
      <w:bookmarkEnd w:id="391"/>
      <w:r>
        <w:lastRenderedPageBreak/>
        <w:t>Placement</w:t>
      </w:r>
      <w:bookmarkEnd w:id="392"/>
      <w:bookmarkEnd w:id="393"/>
      <w:bookmarkEnd w:id="394"/>
      <w:bookmarkEnd w:id="395"/>
    </w:p>
    <w:p w14:paraId="0F58C0E9" w14:textId="2DD5BF4B" w:rsidR="004754AD" w:rsidRPr="000A77C8" w:rsidRDefault="004754AD" w:rsidP="00A2716E">
      <w:pPr>
        <w:pStyle w:val="Handbooksectionheading"/>
        <w:ind w:left="1134" w:hanging="850"/>
      </w:pPr>
      <w:bookmarkStart w:id="396" w:name="_Toc342029557"/>
      <w:bookmarkStart w:id="397" w:name="_Toc342397527"/>
      <w:bookmarkStart w:id="398" w:name="_Toc469484869"/>
      <w:bookmarkStart w:id="399" w:name="_Toc1451958653"/>
      <w:bookmarkStart w:id="400" w:name="_Toc1949826791"/>
      <w:bookmarkStart w:id="401" w:name="_Toc136867499"/>
      <w:r>
        <w:t>Request for</w:t>
      </w:r>
      <w:bookmarkEnd w:id="396"/>
      <w:bookmarkEnd w:id="397"/>
      <w:r>
        <w:t xml:space="preserve"> </w:t>
      </w:r>
      <w:bookmarkStart w:id="402" w:name="_Toc339274694"/>
      <w:bookmarkStart w:id="403" w:name="_Toc339274801"/>
      <w:bookmarkStart w:id="404" w:name="_Toc337735856"/>
      <w:bookmarkStart w:id="405" w:name="_Toc337816499"/>
      <w:bookmarkStart w:id="406" w:name="_Toc337816656"/>
      <w:bookmarkStart w:id="407" w:name="_Toc337816968"/>
      <w:bookmarkStart w:id="408" w:name="_Toc337817123"/>
      <w:bookmarkStart w:id="409" w:name="_Toc337825028"/>
      <w:bookmarkStart w:id="410" w:name="_Toc337825800"/>
      <w:bookmarkStart w:id="411" w:name="_Toc337825958"/>
      <w:bookmarkStart w:id="412" w:name="_Toc337826114"/>
      <w:bookmarkStart w:id="413" w:name="_Toc337826280"/>
      <w:bookmarkStart w:id="414" w:name="_Toc338058486"/>
      <w:bookmarkStart w:id="415" w:name="_Toc338058669"/>
      <w:bookmarkStart w:id="416" w:name="_Toc338061970"/>
      <w:bookmarkStart w:id="417" w:name="_Toc338068759"/>
      <w:bookmarkStart w:id="418" w:name="_Toc338068914"/>
      <w:bookmarkStart w:id="419" w:name="_Toc338069069"/>
      <w:bookmarkStart w:id="420" w:name="_Toc338069225"/>
      <w:bookmarkStart w:id="421" w:name="_Toc338072153"/>
      <w:bookmarkStart w:id="422" w:name="_Toc338074580"/>
      <w:bookmarkStart w:id="423" w:name="_Toc338083291"/>
      <w:bookmarkStart w:id="424" w:name="_Toc338083444"/>
      <w:bookmarkStart w:id="425" w:name="_Toc338146043"/>
      <w:bookmarkStart w:id="426" w:name="_Toc338146815"/>
      <w:bookmarkStart w:id="427" w:name="_Toc338147203"/>
      <w:bookmarkStart w:id="428" w:name="_Toc338154619"/>
      <w:bookmarkStart w:id="429" w:name="_Toc338158814"/>
      <w:bookmarkStart w:id="430" w:name="_Toc338159895"/>
      <w:bookmarkStart w:id="431" w:name="_Toc338161196"/>
      <w:bookmarkStart w:id="432" w:name="_Toc338161834"/>
      <w:bookmarkStart w:id="433" w:name="_Toc338162010"/>
      <w:bookmarkStart w:id="434" w:name="_Toc338162187"/>
      <w:bookmarkStart w:id="435" w:name="_Toc338162363"/>
      <w:bookmarkStart w:id="436" w:name="_Toc338162539"/>
      <w:bookmarkStart w:id="437" w:name="_Toc338162715"/>
      <w:bookmarkStart w:id="438" w:name="_Toc338162891"/>
      <w:bookmarkStart w:id="439" w:name="_Toc338164314"/>
      <w:bookmarkStart w:id="440" w:name="_Toc338164488"/>
      <w:bookmarkStart w:id="441" w:name="_Toc338164663"/>
      <w:bookmarkStart w:id="442" w:name="_Toc338164808"/>
      <w:bookmarkStart w:id="443" w:name="_Toc338164953"/>
      <w:bookmarkStart w:id="444" w:name="_Toc338165098"/>
      <w:bookmarkStart w:id="445" w:name="_Toc338165243"/>
      <w:bookmarkStart w:id="446" w:name="_Toc338340971"/>
      <w:bookmarkStart w:id="447" w:name="_Toc338342872"/>
      <w:bookmarkStart w:id="448" w:name="_Toc338403552"/>
      <w:bookmarkStart w:id="449" w:name="_Toc338403700"/>
      <w:bookmarkStart w:id="450" w:name="_Toc338403848"/>
      <w:bookmarkStart w:id="451" w:name="_Toc338407574"/>
      <w:bookmarkStart w:id="452" w:name="_Toc338412165"/>
      <w:bookmarkStart w:id="453" w:name="_Toc338412317"/>
      <w:bookmarkStart w:id="454" w:name="_Toc338412447"/>
      <w:bookmarkStart w:id="455" w:name="_Toc338412704"/>
      <w:bookmarkStart w:id="456" w:name="_Toc338412979"/>
      <w:bookmarkStart w:id="457" w:name="_Toc338413151"/>
      <w:bookmarkStart w:id="458" w:name="_Toc338418519"/>
      <w:bookmarkStart w:id="459" w:name="_Toc338423016"/>
      <w:bookmarkStart w:id="460" w:name="_Toc338429254"/>
      <w:bookmarkStart w:id="461" w:name="_Toc338661497"/>
      <w:bookmarkStart w:id="462" w:name="_Toc338661610"/>
      <w:bookmarkStart w:id="463" w:name="_Toc338661789"/>
      <w:bookmarkStart w:id="464" w:name="_Toc338661898"/>
      <w:bookmarkStart w:id="465" w:name="_Toc338662096"/>
      <w:bookmarkStart w:id="466" w:name="_Toc339274695"/>
      <w:bookmarkStart w:id="467" w:name="_Toc339274802"/>
      <w:bookmarkStart w:id="468" w:name="_Toc339352369"/>
      <w:bookmarkStart w:id="469" w:name="_Toc339373185"/>
      <w:bookmarkStart w:id="470" w:name="_Toc339520396"/>
      <w:bookmarkStart w:id="471" w:name="_Toc339895108"/>
      <w:bookmarkStart w:id="472" w:name="_Toc339971126"/>
      <w:bookmarkStart w:id="473" w:name="_Toc339991964"/>
      <w:bookmarkStart w:id="474" w:name="_Toc340480161"/>
      <w:bookmarkStart w:id="475" w:name="_Toc340480422"/>
      <w:bookmarkStart w:id="476" w:name="_Toc340480681"/>
      <w:bookmarkStart w:id="477" w:name="_Toc340480937"/>
      <w:bookmarkStart w:id="478" w:name="_Toc340486170"/>
      <w:bookmarkStart w:id="479" w:name="_Toc340486422"/>
      <w:bookmarkStart w:id="480" w:name="_Toc340487950"/>
      <w:bookmarkStart w:id="481" w:name="_Toc340488201"/>
      <w:bookmarkStart w:id="482" w:name="_Toc340488452"/>
      <w:bookmarkStart w:id="483" w:name="_Toc340496926"/>
      <w:bookmarkStart w:id="484" w:name="_Toc340497679"/>
      <w:bookmarkStart w:id="485" w:name="_Toc340497927"/>
      <w:bookmarkStart w:id="486" w:name="_Toc340505101"/>
      <w:bookmarkStart w:id="487" w:name="_Toc340505348"/>
      <w:bookmarkStart w:id="488" w:name="_Toc340505595"/>
      <w:bookmarkStart w:id="489" w:name="_Toc340580047"/>
      <w:bookmarkStart w:id="490" w:name="_Toc342029558"/>
      <w:bookmarkStart w:id="491" w:name="_Toc342030000"/>
      <w:bookmarkStart w:id="492" w:name="_Toc342384769"/>
      <w:bookmarkStart w:id="493" w:name="_Toc342394403"/>
      <w:bookmarkStart w:id="494" w:name="_Toc342397528"/>
      <w:bookmarkStart w:id="495" w:name="_Toc342029559"/>
      <w:bookmarkStart w:id="496" w:name="_Toc342397529"/>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r>
        <w:t>placement and placement offers</w:t>
      </w:r>
      <w:bookmarkEnd w:id="398"/>
      <w:bookmarkEnd w:id="399"/>
      <w:bookmarkEnd w:id="400"/>
      <w:bookmarkEnd w:id="495"/>
      <w:bookmarkEnd w:id="496"/>
      <w:bookmarkEnd w:id="401"/>
    </w:p>
    <w:p w14:paraId="5AED6ADB" w14:textId="3C5DD2E2" w:rsidR="004754AD" w:rsidRPr="000A77C8" w:rsidRDefault="004754AD" w:rsidP="00A2716E">
      <w:pPr>
        <w:pStyle w:val="ListParagraph"/>
        <w:spacing w:before="120" w:after="120"/>
        <w:ind w:hanging="840"/>
        <w:contextualSpacing w:val="0"/>
      </w:pPr>
      <w:r w:rsidRPr="000A77C8">
        <w:t xml:space="preserve">After </w:t>
      </w:r>
      <w:r w:rsidR="006F7F04" w:rsidRPr="000A77C8">
        <w:t>finalising awardee</w:t>
      </w:r>
      <w:r w:rsidRPr="000A77C8">
        <w:t xml:space="preserve"> selection, Program Areas</w:t>
      </w:r>
      <w:r w:rsidRPr="000A77C8">
        <w:rPr>
          <w:rFonts w:cs="Calibri"/>
        </w:rPr>
        <w:t xml:space="preserve"> </w:t>
      </w:r>
      <w:r w:rsidRPr="000A77C8">
        <w:t>use OASIS to request placements for successful applicants at their first preference institution and course.</w:t>
      </w:r>
    </w:p>
    <w:p w14:paraId="612946F2" w14:textId="77777777" w:rsidR="004754AD" w:rsidRPr="000A77C8" w:rsidRDefault="004754AD" w:rsidP="00A2716E">
      <w:pPr>
        <w:pStyle w:val="ListParagraph"/>
        <w:spacing w:before="120" w:after="120"/>
        <w:ind w:hanging="840"/>
        <w:contextualSpacing w:val="0"/>
      </w:pPr>
      <w:r w:rsidRPr="000A77C8">
        <w:t>Requests for placement are assessed by institutions on merit. An institution</w:t>
      </w:r>
      <w:r w:rsidR="00256A37" w:rsidRPr="000A77C8">
        <w:t xml:space="preserve"> </w:t>
      </w:r>
      <w:r w:rsidRPr="000A77C8">
        <w:t xml:space="preserve">will process a placement offer only where the awardee meets the institution’s admission requirements </w:t>
      </w:r>
      <w:r w:rsidR="006F7F04" w:rsidRPr="000A77C8">
        <w:t xml:space="preserve">(including English language requirements) </w:t>
      </w:r>
      <w:r w:rsidRPr="000A77C8">
        <w:t>and is assessed as being capable of successfully completing the nominated course within the specified period (as recorded on the CRICOS</w:t>
      </w:r>
      <w:r w:rsidR="007C4A7A" w:rsidRPr="000A77C8">
        <w:t xml:space="preserve"> website</w:t>
      </w:r>
      <w:r w:rsidRPr="000A77C8">
        <w:t>).</w:t>
      </w:r>
    </w:p>
    <w:p w14:paraId="0793A7A1" w14:textId="4DB238B8" w:rsidR="004754AD" w:rsidRDefault="004754AD" w:rsidP="00BA5AE3">
      <w:pPr>
        <w:pStyle w:val="ListParagraphP"/>
        <w:numPr>
          <w:ilvl w:val="3"/>
          <w:numId w:val="1"/>
        </w:numPr>
        <w:shd w:val="clear" w:color="auto" w:fill="auto"/>
        <w:spacing w:before="0" w:after="0"/>
        <w:ind w:left="2127"/>
      </w:pPr>
      <w:r w:rsidRPr="000A77C8">
        <w:t xml:space="preserve">placements of awardees with disability, </w:t>
      </w:r>
      <w:r w:rsidR="006F7F04" w:rsidRPr="000A77C8">
        <w:t xml:space="preserve">involve </w:t>
      </w:r>
      <w:r w:rsidRPr="000A77C8">
        <w:t>additional considerations and requirements (</w:t>
      </w:r>
      <w:r w:rsidR="00D93873">
        <w:t>refer</w:t>
      </w:r>
      <w:r w:rsidRPr="000A77C8">
        <w:t xml:space="preserve"> </w:t>
      </w:r>
      <w:hyperlink w:anchor="Chapter_9" w:history="1">
        <w:r w:rsidRPr="000A77C8">
          <w:rPr>
            <w:rStyle w:val="Hyperlink"/>
          </w:rPr>
          <w:t>Chapter 9</w:t>
        </w:r>
      </w:hyperlink>
      <w:r w:rsidRPr="000A77C8">
        <w:t>).</w:t>
      </w:r>
    </w:p>
    <w:p w14:paraId="4253FECA" w14:textId="77777777" w:rsidR="00B52910" w:rsidRPr="000A77C8" w:rsidRDefault="00B52910" w:rsidP="00B52910">
      <w:pPr>
        <w:pStyle w:val="ListParagraph"/>
        <w:numPr>
          <w:ilvl w:val="0"/>
          <w:numId w:val="0"/>
        </w:numPr>
        <w:tabs>
          <w:tab w:val="left" w:pos="1985"/>
        </w:tabs>
        <w:ind w:left="1985"/>
      </w:pPr>
    </w:p>
    <w:p w14:paraId="46928CAD" w14:textId="77777777" w:rsidR="004754AD" w:rsidRPr="000A77C8" w:rsidRDefault="00AF532B" w:rsidP="00A2716E">
      <w:pPr>
        <w:pStyle w:val="ListParagraph"/>
        <w:spacing w:before="120" w:after="120"/>
        <w:ind w:hanging="840"/>
        <w:contextualSpacing w:val="0"/>
      </w:pPr>
      <w:r w:rsidRPr="000A77C8">
        <w:t>DFAT</w:t>
      </w:r>
      <w:r w:rsidR="004754AD" w:rsidRPr="000A77C8">
        <w:t xml:space="preserve"> reserves the right to reject a placement offer made by an institution or </w:t>
      </w:r>
      <w:r w:rsidR="006F7F04" w:rsidRPr="000A77C8">
        <w:t>to withdraw a placement request</w:t>
      </w:r>
      <w:r w:rsidR="004754AD" w:rsidRPr="000A77C8">
        <w:t>.</w:t>
      </w:r>
    </w:p>
    <w:p w14:paraId="483549CC" w14:textId="44838DB0" w:rsidR="00FE4F63" w:rsidRPr="000A77C8" w:rsidRDefault="00FE4F63" w:rsidP="00F87095">
      <w:pPr>
        <w:pStyle w:val="ListParagraphP"/>
      </w:pPr>
      <w:r w:rsidRPr="000A77C8">
        <w:rPr>
          <w:rFonts w:cs="Calibri"/>
        </w:rPr>
        <w:t xml:space="preserve">{P} </w:t>
      </w:r>
      <w:r w:rsidRPr="000A77C8">
        <w:t>Program Areas must use OASIS to request placements. Requests sent outside OASIS may not be considered by institutions.</w:t>
      </w:r>
    </w:p>
    <w:p w14:paraId="3F5D0388" w14:textId="77777777" w:rsidR="00FE4F63" w:rsidRPr="000A77C8" w:rsidRDefault="00FE4F63" w:rsidP="00F87095">
      <w:pPr>
        <w:pStyle w:val="ListParagraphP"/>
      </w:pPr>
      <w:bookmarkStart w:id="497" w:name="five_one_six"/>
      <w:r w:rsidRPr="000A77C8">
        <w:rPr>
          <w:rFonts w:cs="Calibri"/>
        </w:rPr>
        <w:t>{P} Program</w:t>
      </w:r>
      <w:r w:rsidRPr="000A77C8">
        <w:t xml:space="preserve"> Areas will initiate requests for placement in OASIS </w:t>
      </w:r>
      <w:r w:rsidRPr="000A77C8">
        <w:rPr>
          <w:b/>
        </w:rPr>
        <w:t xml:space="preserve">by 25 </w:t>
      </w:r>
      <w:bookmarkEnd w:id="497"/>
      <w:r w:rsidRPr="000A77C8">
        <w:rPr>
          <w:b/>
        </w:rPr>
        <w:t>August for first semester</w:t>
      </w:r>
      <w:r w:rsidRPr="000A77C8">
        <w:t xml:space="preserve"> commencement and </w:t>
      </w:r>
      <w:r w:rsidRPr="000A77C8">
        <w:rPr>
          <w:b/>
        </w:rPr>
        <w:t>by 15 March for second semester</w:t>
      </w:r>
      <w:r w:rsidRPr="000A77C8">
        <w:t xml:space="preserve"> commencement. Program Areas are to ensure that when </w:t>
      </w:r>
      <w:r w:rsidRPr="000A77C8">
        <w:rPr>
          <w:rFonts w:cs="Calibri"/>
        </w:rPr>
        <w:t>submitting</w:t>
      </w:r>
      <w:r w:rsidRPr="000A77C8">
        <w:t xml:space="preserve"> a request for placement to an institution:</w:t>
      </w:r>
    </w:p>
    <w:p w14:paraId="6E5D4BE0" w14:textId="4B57B319" w:rsidR="00FE4F63" w:rsidRDefault="00FE4F63" w:rsidP="00BA5AE3">
      <w:pPr>
        <w:pStyle w:val="ListParagraphP"/>
        <w:numPr>
          <w:ilvl w:val="3"/>
          <w:numId w:val="1"/>
        </w:numPr>
        <w:spacing w:before="0" w:after="0"/>
        <w:ind w:left="2127"/>
      </w:pPr>
      <w:r w:rsidRPr="000A77C8">
        <w:t xml:space="preserve">it is </w:t>
      </w:r>
      <w:r w:rsidRPr="00F87095">
        <w:t>compliant</w:t>
      </w:r>
      <w:r w:rsidRPr="000A77C8">
        <w:t xml:space="preserve"> with any country specific conditions set by the partner government, and </w:t>
      </w:r>
    </w:p>
    <w:p w14:paraId="7E7EAB75" w14:textId="69FDE127" w:rsidR="00B52910" w:rsidRPr="000A77C8" w:rsidRDefault="00B52910" w:rsidP="00BA5AE3">
      <w:pPr>
        <w:pStyle w:val="ListParagraphP"/>
        <w:numPr>
          <w:ilvl w:val="3"/>
          <w:numId w:val="1"/>
        </w:numPr>
        <w:spacing w:before="0" w:after="0"/>
        <w:ind w:left="2127"/>
      </w:pPr>
      <w:r>
        <w:t>the following have been uploaded or recorded in OASIS:</w:t>
      </w:r>
    </w:p>
    <w:p w14:paraId="5D727AB5" w14:textId="77777777" w:rsidR="00FE4F63" w:rsidRPr="000A77C8" w:rsidRDefault="00FE4F63" w:rsidP="008462AA">
      <w:pPr>
        <w:pStyle w:val="BulletListParagraph"/>
        <w:numPr>
          <w:ilvl w:val="0"/>
          <w:numId w:val="18"/>
        </w:numPr>
        <w:shd w:val="clear" w:color="auto" w:fill="FFF0D5"/>
        <w:ind w:left="2694" w:hanging="567"/>
      </w:pPr>
      <w:r w:rsidRPr="000A77C8">
        <w:t>properly certified supporting documentation,</w:t>
      </w:r>
    </w:p>
    <w:p w14:paraId="0BDA4D78" w14:textId="77777777" w:rsidR="00FE4F63" w:rsidRPr="000A77C8" w:rsidRDefault="00FE4F63" w:rsidP="008462AA">
      <w:pPr>
        <w:pStyle w:val="BulletListParagraph"/>
        <w:numPr>
          <w:ilvl w:val="0"/>
          <w:numId w:val="18"/>
        </w:numPr>
        <w:shd w:val="clear" w:color="auto" w:fill="FFF0D5"/>
        <w:ind w:left="2694" w:hanging="567"/>
      </w:pPr>
      <w:r w:rsidRPr="000A77C8">
        <w:t>the awardee’s emergency contact details,</w:t>
      </w:r>
    </w:p>
    <w:p w14:paraId="50DAB4A8" w14:textId="7D59E00E" w:rsidR="00FE4F63" w:rsidRPr="000A77C8" w:rsidRDefault="00FE4F63" w:rsidP="008462AA">
      <w:pPr>
        <w:pStyle w:val="BulletListParagraph"/>
        <w:numPr>
          <w:ilvl w:val="0"/>
          <w:numId w:val="18"/>
        </w:numPr>
        <w:shd w:val="clear" w:color="auto" w:fill="FFF0D5"/>
        <w:ind w:left="2694" w:hanging="567"/>
      </w:pPr>
      <w:r w:rsidRPr="000A77C8">
        <w:t>the dependents’ information, where relevant,</w:t>
      </w:r>
    </w:p>
    <w:p w14:paraId="15A2664D" w14:textId="77777777" w:rsidR="00114370" w:rsidRDefault="00FE4F63" w:rsidP="008462AA">
      <w:pPr>
        <w:pStyle w:val="BulletListParagraph"/>
        <w:numPr>
          <w:ilvl w:val="0"/>
          <w:numId w:val="18"/>
        </w:numPr>
        <w:shd w:val="clear" w:color="auto" w:fill="FFF0D5"/>
        <w:ind w:left="2694" w:hanging="567"/>
      </w:pPr>
      <w:r w:rsidRPr="000A77C8">
        <w:t>the awardee’s passport number and expiry date</w:t>
      </w:r>
      <w:r w:rsidR="00114370">
        <w:t>, and</w:t>
      </w:r>
    </w:p>
    <w:p w14:paraId="7151767B" w14:textId="7BF57F94" w:rsidR="00FE4F63" w:rsidRPr="000A77C8" w:rsidRDefault="00114370" w:rsidP="008462AA">
      <w:pPr>
        <w:pStyle w:val="BulletListParagraph"/>
        <w:numPr>
          <w:ilvl w:val="0"/>
          <w:numId w:val="18"/>
        </w:numPr>
        <w:shd w:val="clear" w:color="auto" w:fill="FFF0D5"/>
        <w:ind w:left="2694" w:hanging="567"/>
      </w:pPr>
      <w:r>
        <w:t>statement of good character or police records check document</w:t>
      </w:r>
    </w:p>
    <w:p w14:paraId="3CEF437C" w14:textId="76929D1B" w:rsidR="00B52910" w:rsidRPr="000A77C8" w:rsidRDefault="00B52910" w:rsidP="00BA5AE3">
      <w:pPr>
        <w:pStyle w:val="ListParagraphP"/>
        <w:numPr>
          <w:ilvl w:val="3"/>
          <w:numId w:val="1"/>
        </w:numPr>
        <w:spacing w:before="0" w:after="0"/>
        <w:ind w:left="2127"/>
      </w:pPr>
      <w:r>
        <w:t>for PhD awardees, the following has been uploaded into OASIS:</w:t>
      </w:r>
    </w:p>
    <w:p w14:paraId="46AB3617" w14:textId="7EA4E302" w:rsidR="00FE4F63" w:rsidRPr="000A77C8" w:rsidRDefault="00FE4F63" w:rsidP="008462AA">
      <w:pPr>
        <w:pStyle w:val="BulletListParagraph"/>
        <w:numPr>
          <w:ilvl w:val="0"/>
          <w:numId w:val="18"/>
        </w:numPr>
        <w:shd w:val="clear" w:color="auto" w:fill="FFF0D5"/>
        <w:ind w:left="2694" w:hanging="567"/>
      </w:pPr>
      <w:r w:rsidRPr="000A77C8">
        <w:t xml:space="preserve">the letter or email communication, as outlined at </w:t>
      </w:r>
      <w:hyperlink w:anchor="two_eight_two_eight" w:history="1">
        <w:r w:rsidRPr="000A77C8">
          <w:rPr>
            <w:rStyle w:val="Hyperlink"/>
          </w:rPr>
          <w:t>Section 2.8.</w:t>
        </w:r>
        <w:r w:rsidR="00BD0CDF">
          <w:rPr>
            <w:rStyle w:val="Hyperlink"/>
          </w:rPr>
          <w:t>2</w:t>
        </w:r>
        <w:r w:rsidRPr="000A77C8">
          <w:rPr>
            <w:rStyle w:val="Hyperlink"/>
          </w:rPr>
          <w:t xml:space="preserve"> viii</w:t>
        </w:r>
      </w:hyperlink>
      <w:r w:rsidRPr="000A77C8">
        <w:t>, from the applicant’s potential supervisor giving in-</w:t>
      </w:r>
      <w:proofErr w:type="gramStart"/>
      <w:r w:rsidRPr="000A77C8">
        <w:t>principle</w:t>
      </w:r>
      <w:proofErr w:type="gramEnd"/>
      <w:r w:rsidRPr="000A77C8">
        <w:t xml:space="preserve"> support for the research proposal, and</w:t>
      </w:r>
    </w:p>
    <w:p w14:paraId="3146F942" w14:textId="6FC1FA22" w:rsidR="00FE4F63" w:rsidRPr="000A77C8" w:rsidRDefault="00FE4F63" w:rsidP="008462AA">
      <w:pPr>
        <w:pStyle w:val="BulletListParagraph"/>
        <w:numPr>
          <w:ilvl w:val="0"/>
          <w:numId w:val="18"/>
        </w:numPr>
        <w:shd w:val="clear" w:color="auto" w:fill="FFF0D5"/>
        <w:ind w:left="2694" w:hanging="567"/>
      </w:pPr>
      <w:r w:rsidRPr="000A77C8">
        <w:t xml:space="preserve">the supporting documents outlined at </w:t>
      </w:r>
      <w:hyperlink w:anchor="two_eight_two" w:history="1">
        <w:r w:rsidR="00BD0CDF" w:rsidRPr="00523874">
          <w:rPr>
            <w:rStyle w:val="Hyperlink"/>
          </w:rPr>
          <w:t>Section 2.8</w:t>
        </w:r>
        <w:r w:rsidR="00523874" w:rsidRPr="00523874">
          <w:rPr>
            <w:rStyle w:val="Hyperlink"/>
          </w:rPr>
          <w:t>.2</w:t>
        </w:r>
      </w:hyperlink>
      <w:r w:rsidR="00523874">
        <w:t>.</w:t>
      </w:r>
    </w:p>
    <w:p w14:paraId="0AD517D8" w14:textId="2C898976" w:rsidR="00FE4F63" w:rsidRPr="000A77C8" w:rsidRDefault="00FE4F63" w:rsidP="00F87095">
      <w:pPr>
        <w:pStyle w:val="ListParagraphP"/>
      </w:pPr>
      <w:r w:rsidRPr="000A77C8">
        <w:rPr>
          <w:rFonts w:cs="Calibri"/>
        </w:rPr>
        <w:t xml:space="preserve">{P} If the institution requests further information from the </w:t>
      </w:r>
      <w:r w:rsidRPr="000A77C8">
        <w:t>Program Area</w:t>
      </w:r>
      <w:r w:rsidRPr="000A77C8">
        <w:rPr>
          <w:rFonts w:cs="Calibri"/>
        </w:rPr>
        <w:t xml:space="preserve"> to process the request for placement, the </w:t>
      </w:r>
      <w:r w:rsidRPr="000A77C8">
        <w:t>Program Area</w:t>
      </w:r>
      <w:r w:rsidRPr="000A77C8">
        <w:rPr>
          <w:rFonts w:cs="Calibri"/>
        </w:rPr>
        <w:t xml:space="preserve"> must respond promptly to enable the institution’s </w:t>
      </w:r>
      <w:r w:rsidRPr="00F87095">
        <w:rPr>
          <w:b/>
        </w:rPr>
        <w:t>final</w:t>
      </w:r>
      <w:r w:rsidRPr="000A77C8">
        <w:rPr>
          <w:rFonts w:cs="Calibri"/>
        </w:rPr>
        <w:t xml:space="preserve"> response to the request for </w:t>
      </w:r>
      <w:r w:rsidRPr="000A77C8">
        <w:t>placement</w:t>
      </w:r>
      <w:r w:rsidRPr="000A77C8">
        <w:rPr>
          <w:rFonts w:cs="Calibri"/>
        </w:rPr>
        <w:t xml:space="preserve"> to be sent in accordance with the timeframes outlined in</w:t>
      </w:r>
      <w:hyperlink w:anchor="five_one_six">
        <w:r w:rsidR="00523874" w:rsidRPr="6BFAE589">
          <w:rPr>
            <w:rStyle w:val="Hyperlink"/>
            <w:rFonts w:cs="Calibri"/>
          </w:rPr>
          <w:t xml:space="preserve"> </w:t>
        </w:r>
        <w:r w:rsidRPr="6BFAE589">
          <w:rPr>
            <w:rStyle w:val="Hyperlink"/>
            <w:rFonts w:cs="Calibri"/>
          </w:rPr>
          <w:t>Section 5.1.6</w:t>
        </w:r>
      </w:hyperlink>
      <w:r w:rsidRPr="000A77C8">
        <w:rPr>
          <w:rFonts w:cs="Calibri"/>
        </w:rPr>
        <w:t>.</w:t>
      </w:r>
    </w:p>
    <w:p w14:paraId="2C007C28" w14:textId="77777777" w:rsidR="00FE4F63" w:rsidRPr="000A77C8" w:rsidRDefault="00FE4F63" w:rsidP="00F87095">
      <w:pPr>
        <w:pStyle w:val="ListParagraphP"/>
      </w:pPr>
      <w:r w:rsidRPr="000A77C8">
        <w:rPr>
          <w:rFonts w:cs="Calibri"/>
        </w:rPr>
        <w:t xml:space="preserve">{P} Placements involving periods of more than six weeks, where the awardee is not enrolled (excluding semester breaks), will not be approved. If a long period without study is unavoidable between pre-course English, foundation programs or articulated </w:t>
      </w:r>
      <w:r w:rsidRPr="00F87095">
        <w:rPr>
          <w:b/>
        </w:rPr>
        <w:t>programs</w:t>
      </w:r>
      <w:r w:rsidRPr="000A77C8">
        <w:rPr>
          <w:rFonts w:cs="Calibri"/>
        </w:rPr>
        <w:t xml:space="preserve"> and the main course of study, alternative options should be considered such as enrolment in summer or winter courses or suspension (refer </w:t>
      </w:r>
      <w:hyperlink w:anchor="Thirteen_fourSuspensions">
        <w:r w:rsidRPr="6BFAE589">
          <w:rPr>
            <w:rStyle w:val="Hyperlink"/>
            <w:rFonts w:cs="Calibri"/>
          </w:rPr>
          <w:t>Section 13.4</w:t>
        </w:r>
      </w:hyperlink>
      <w:r w:rsidRPr="000A77C8">
        <w:rPr>
          <w:rFonts w:cs="Calibri"/>
        </w:rPr>
        <w:t>).</w:t>
      </w:r>
    </w:p>
    <w:p w14:paraId="29A7D756" w14:textId="336B4C6F" w:rsidR="00FE4F63" w:rsidRPr="000A77C8" w:rsidRDefault="00FE4F63" w:rsidP="00F87095">
      <w:pPr>
        <w:pStyle w:val="ListParagraphP"/>
      </w:pPr>
      <w:r w:rsidRPr="000A77C8">
        <w:rPr>
          <w:rFonts w:cs="Calibri"/>
        </w:rPr>
        <w:lastRenderedPageBreak/>
        <w:t xml:space="preserve">{P} If an applicant’s first preference is declined by an institution, the </w:t>
      </w:r>
      <w:r w:rsidRPr="000A77C8">
        <w:t>Program Area</w:t>
      </w:r>
      <w:r w:rsidRPr="000A77C8">
        <w:rPr>
          <w:rFonts w:cs="Calibri"/>
        </w:rPr>
        <w:t xml:space="preserve"> may approach the second institution. The second preference institution will process the request </w:t>
      </w:r>
      <w:r w:rsidRPr="00F87095">
        <w:rPr>
          <w:b/>
        </w:rPr>
        <w:t>for</w:t>
      </w:r>
      <w:r w:rsidRPr="000A77C8">
        <w:rPr>
          <w:rFonts w:cs="Calibri"/>
        </w:rPr>
        <w:t xml:space="preserve"> placement in OASIS in line with the process above and the timeframe outlined in </w:t>
      </w:r>
      <w:hyperlink w:anchor="five_one_eleven">
        <w:r w:rsidRPr="6BFAE589">
          <w:rPr>
            <w:rStyle w:val="Hyperlink"/>
            <w:rFonts w:cs="Calibri"/>
          </w:rPr>
          <w:t>Section 5.1.11 – 5.1.15</w:t>
        </w:r>
      </w:hyperlink>
      <w:r w:rsidRPr="000A77C8">
        <w:rPr>
          <w:rFonts w:cs="Calibri"/>
        </w:rPr>
        <w:t>.</w:t>
      </w:r>
    </w:p>
    <w:p w14:paraId="26FCB8B0" w14:textId="77777777" w:rsidR="00FE4F63" w:rsidRPr="000A77C8" w:rsidRDefault="00FE4F63" w:rsidP="00F87095">
      <w:pPr>
        <w:pStyle w:val="ListParagraphP"/>
        <w:rPr>
          <w:sz w:val="20"/>
          <w:szCs w:val="20"/>
        </w:rPr>
      </w:pPr>
      <w:r w:rsidRPr="000A77C8">
        <w:rPr>
          <w:rFonts w:cs="Calibri"/>
        </w:rPr>
        <w:t xml:space="preserve">{P} If a successful applicant cannot be placed in either of their preferred courses, the </w:t>
      </w:r>
      <w:r w:rsidRPr="000A77C8">
        <w:t>Program Area</w:t>
      </w:r>
      <w:r w:rsidRPr="000A77C8">
        <w:rPr>
          <w:rFonts w:cs="Calibri"/>
        </w:rPr>
        <w:t xml:space="preserve"> must advise the applicant and </w:t>
      </w:r>
      <w:r w:rsidRPr="00F87095">
        <w:rPr>
          <w:b/>
        </w:rPr>
        <w:t>where</w:t>
      </w:r>
      <w:r w:rsidRPr="000A77C8">
        <w:rPr>
          <w:rFonts w:cs="Calibri"/>
        </w:rPr>
        <w:t xml:space="preserve"> relevant, their nominating authority, that no placement can be offered. In such circumstances, the </w:t>
      </w:r>
      <w:r w:rsidRPr="000A77C8">
        <w:t>Program Area</w:t>
      </w:r>
      <w:r w:rsidRPr="000A77C8">
        <w:rPr>
          <w:rFonts w:cs="Calibri"/>
        </w:rPr>
        <w:t xml:space="preserve"> will withdraw the scholarship offer. </w:t>
      </w:r>
    </w:p>
    <w:p w14:paraId="4846057D" w14:textId="77777777" w:rsidR="00FE4F63" w:rsidRPr="000A77C8" w:rsidRDefault="00FE4F63" w:rsidP="00F87095">
      <w:pPr>
        <w:pStyle w:val="ListParagraphP"/>
      </w:pPr>
      <w:bookmarkStart w:id="498" w:name="five_one_eleven"/>
      <w:r w:rsidRPr="000A77C8">
        <w:rPr>
          <w:rFonts w:cs="Calibri"/>
        </w:rPr>
        <w:t>{P} Program Areas will not attempt to negotiate with an institution to accept a scholarship holder who does not meet the institutions minimum requirements.</w:t>
      </w:r>
    </w:p>
    <w:bookmarkEnd w:id="498"/>
    <w:p w14:paraId="414D662D" w14:textId="77777777" w:rsidR="00FE4F63" w:rsidRPr="000A77C8" w:rsidRDefault="00FE4F63" w:rsidP="00F87095">
      <w:pPr>
        <w:pStyle w:val="ListParagraphP"/>
        <w:shd w:val="clear" w:color="auto" w:fill="F2DBDB"/>
      </w:pPr>
      <w:r w:rsidRPr="000A77C8">
        <w:t>{I} Institutions must respond to completed placement requests received in OASIS:</w:t>
      </w:r>
    </w:p>
    <w:p w14:paraId="5155970D"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 xml:space="preserve">within 15 </w:t>
      </w:r>
      <w:r w:rsidRPr="00F87095">
        <w:t>business</w:t>
      </w:r>
      <w:r w:rsidRPr="000A77C8">
        <w:rPr>
          <w:rFonts w:cs="Calibri"/>
        </w:rPr>
        <w:t xml:space="preserve"> days for coursework studies; and </w:t>
      </w:r>
    </w:p>
    <w:p w14:paraId="5B90AB3B"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within 30 business days for research studies.</w:t>
      </w:r>
    </w:p>
    <w:p w14:paraId="5805EAA5" w14:textId="77777777" w:rsidR="00FE4F63" w:rsidRPr="000A77C8" w:rsidRDefault="00FE4F63" w:rsidP="00F87095">
      <w:pPr>
        <w:pStyle w:val="ListParagraphI"/>
        <w:numPr>
          <w:ilvl w:val="0"/>
          <w:numId w:val="0"/>
        </w:numPr>
        <w:ind w:left="2694" w:hanging="993"/>
        <w:rPr>
          <w:rFonts w:cs="Calibri"/>
        </w:rPr>
      </w:pPr>
      <w:r w:rsidRPr="000A77C8">
        <w:rPr>
          <w:rFonts w:cs="Calibri"/>
        </w:rPr>
        <w:t>The institution may respond to a placement request in OASIS by:</w:t>
      </w:r>
    </w:p>
    <w:p w14:paraId="7607B193"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 xml:space="preserve">declining to offer a place at the institution and stating the reasons </w:t>
      </w:r>
      <w:proofErr w:type="gramStart"/>
      <w:r w:rsidRPr="000A77C8">
        <w:rPr>
          <w:rFonts w:cs="Calibri"/>
        </w:rPr>
        <w:t>why;</w:t>
      </w:r>
      <w:proofErr w:type="gramEnd"/>
    </w:p>
    <w:p w14:paraId="20345B5A"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offering a place conditionally; and</w:t>
      </w:r>
    </w:p>
    <w:p w14:paraId="13A1446B"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offering a place unconditionally.</w:t>
      </w:r>
    </w:p>
    <w:p w14:paraId="2CCA839B" w14:textId="3DB0BE69" w:rsidR="00FE4F63" w:rsidRPr="000A77C8" w:rsidRDefault="00FE4F63" w:rsidP="00F87095">
      <w:pPr>
        <w:pStyle w:val="ListParagraphP"/>
        <w:shd w:val="clear" w:color="auto" w:fill="F2DBDB"/>
      </w:pPr>
      <w:r w:rsidRPr="000A77C8">
        <w:t xml:space="preserve">{I} If the institution requires further information from the Program Area to process the placement, the institution must respond to the request for placement as soon as possible, to attempt to meet the timeframe at </w:t>
      </w:r>
      <w:hyperlink w:anchor="five_one_six">
        <w:r w:rsidR="00B52910" w:rsidRPr="6BFAE589">
          <w:rPr>
            <w:rStyle w:val="Hyperlink"/>
            <w:rFonts w:cs="Calibri"/>
          </w:rPr>
          <w:t>Section 5.1.6</w:t>
        </w:r>
      </w:hyperlink>
      <w:r w:rsidRPr="000A77C8">
        <w:t>.</w:t>
      </w:r>
    </w:p>
    <w:p w14:paraId="702796C4" w14:textId="77777777" w:rsidR="00FE4F63" w:rsidRPr="000A77C8" w:rsidRDefault="00FE4F63" w:rsidP="00F87095">
      <w:pPr>
        <w:pStyle w:val="ListParagraphP"/>
        <w:shd w:val="clear" w:color="auto" w:fill="F2DBDB"/>
      </w:pPr>
      <w:bookmarkStart w:id="499" w:name="five_one_fourteen"/>
      <w:r w:rsidRPr="000A77C8">
        <w:t>{I} If the institution does not respond to a completed request within the stipulated timeframe the Program Area may withdraw the placement from that institution at its discretion.</w:t>
      </w:r>
    </w:p>
    <w:p w14:paraId="39CFC5A7" w14:textId="77777777" w:rsidR="00FE4F63" w:rsidRPr="000A77C8" w:rsidRDefault="00FE4F63" w:rsidP="00F87095">
      <w:pPr>
        <w:pStyle w:val="ListParagraphP"/>
        <w:shd w:val="clear" w:color="auto" w:fill="F2DBDB"/>
      </w:pPr>
      <w:bookmarkStart w:id="500" w:name="five_one_fifteen"/>
      <w:bookmarkEnd w:id="499"/>
      <w:r w:rsidRPr="000A77C8">
        <w:t>{I} The institution should ensure placement offers include:</w:t>
      </w:r>
    </w:p>
    <w:bookmarkEnd w:id="500"/>
    <w:p w14:paraId="72DE7999"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the Introductory Academic Program (an example of an IAP is at Annex A</w:t>
      </w:r>
      <w:proofErr w:type="gramStart"/>
      <w:r w:rsidRPr="000A77C8">
        <w:rPr>
          <w:rFonts w:cs="Calibri"/>
        </w:rPr>
        <w:t>);</w:t>
      </w:r>
      <w:proofErr w:type="gramEnd"/>
    </w:p>
    <w:p w14:paraId="5BEBCBEE"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the awardee’s nominated course (reflecting any credit for previous study or recognition of prior learning that may reduce the length of time needed to complete the course</w:t>
      </w:r>
      <w:proofErr w:type="gramStart"/>
      <w:r w:rsidRPr="000A77C8">
        <w:rPr>
          <w:rFonts w:cs="Calibri"/>
        </w:rPr>
        <w:t>);</w:t>
      </w:r>
      <w:proofErr w:type="gramEnd"/>
    </w:p>
    <w:p w14:paraId="7FFB5248"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any preparatory programs deemed necessary by the institution</w:t>
      </w:r>
    </w:p>
    <w:p w14:paraId="679098C7"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any other compulsory courses or course elements (</w:t>
      </w:r>
      <w:proofErr w:type="gramStart"/>
      <w:r w:rsidRPr="000A77C8">
        <w:rPr>
          <w:rFonts w:cs="Calibri"/>
        </w:rPr>
        <w:t>e.g.</w:t>
      </w:r>
      <w:proofErr w:type="gramEnd"/>
      <w:r w:rsidRPr="000A77C8">
        <w:rPr>
          <w:rFonts w:cs="Calibri"/>
        </w:rPr>
        <w:t xml:space="preserve"> fieldwork, work attachments, first aid course, occupational health and safety course, etc.);</w:t>
      </w:r>
    </w:p>
    <w:p w14:paraId="3141F79D" w14:textId="77E2869E"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course costs and scholarship entitlements, as required (</w:t>
      </w:r>
      <w:r w:rsidR="00D93873">
        <w:rPr>
          <w:rFonts w:cs="Calibri"/>
        </w:rPr>
        <w:t>refer</w:t>
      </w:r>
      <w:r w:rsidRPr="000A77C8">
        <w:rPr>
          <w:rFonts w:cs="Calibri"/>
        </w:rPr>
        <w:t xml:space="preserve"> </w:t>
      </w:r>
      <w:hyperlink w:anchor="Chapter_10" w:history="1">
        <w:r w:rsidRPr="000A77C8">
          <w:rPr>
            <w:rStyle w:val="Hyperlink"/>
            <w:rFonts w:cs="Calibri"/>
          </w:rPr>
          <w:t>Chapter 10</w:t>
        </w:r>
      </w:hyperlink>
      <w:proofErr w:type="gramStart"/>
      <w:r w:rsidRPr="000A77C8">
        <w:rPr>
          <w:rFonts w:cs="Calibri"/>
        </w:rPr>
        <w:t>);</w:t>
      </w:r>
      <w:proofErr w:type="gramEnd"/>
    </w:p>
    <w:p w14:paraId="4AC51C66"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 xml:space="preserve">any conditions of the </w:t>
      </w:r>
      <w:proofErr w:type="gramStart"/>
      <w:r w:rsidRPr="000A77C8">
        <w:rPr>
          <w:rFonts w:cs="Calibri"/>
        </w:rPr>
        <w:t>offer;</w:t>
      </w:r>
      <w:proofErr w:type="gramEnd"/>
    </w:p>
    <w:p w14:paraId="06DF5125" w14:textId="77777777" w:rsidR="00FE4F63" w:rsidRPr="000A77C8" w:rsidRDefault="00FE4F63" w:rsidP="00BA5AE3">
      <w:pPr>
        <w:pStyle w:val="ListParagraphP"/>
        <w:numPr>
          <w:ilvl w:val="3"/>
          <w:numId w:val="1"/>
        </w:numPr>
        <w:shd w:val="clear" w:color="auto" w:fill="F2DBDB"/>
        <w:spacing w:before="0" w:after="0"/>
        <w:ind w:left="2127"/>
        <w:rPr>
          <w:rFonts w:cs="Calibri"/>
        </w:rPr>
      </w:pPr>
      <w:r w:rsidRPr="000A77C8">
        <w:rPr>
          <w:rFonts w:cs="Calibri"/>
        </w:rPr>
        <w:t>recognition of credit received for prior study and course length, fees and entitlements adjusted accordingly where appropriate; and</w:t>
      </w:r>
    </w:p>
    <w:p w14:paraId="4038B4FC" w14:textId="77777777" w:rsidR="004754AD" w:rsidRPr="000A77C8" w:rsidRDefault="00FE4F63" w:rsidP="00BA5AE3">
      <w:pPr>
        <w:pStyle w:val="ListParagraphP"/>
        <w:numPr>
          <w:ilvl w:val="3"/>
          <w:numId w:val="1"/>
        </w:numPr>
        <w:shd w:val="clear" w:color="auto" w:fill="F2DBDB"/>
        <w:spacing w:before="0" w:after="0"/>
        <w:ind w:left="2127"/>
      </w:pPr>
      <w:r w:rsidRPr="000A77C8">
        <w:rPr>
          <w:rFonts w:cs="Calibri"/>
        </w:rPr>
        <w:t xml:space="preserve">additional information about the placement </w:t>
      </w:r>
      <w:proofErr w:type="gramStart"/>
      <w:r w:rsidRPr="000A77C8">
        <w:rPr>
          <w:rFonts w:cs="Calibri"/>
        </w:rPr>
        <w:t>offer</w:t>
      </w:r>
      <w:proofErr w:type="gramEnd"/>
      <w:r w:rsidRPr="000A77C8">
        <w:rPr>
          <w:rFonts w:cs="Calibri"/>
        </w:rPr>
        <w:t xml:space="preserve"> that the successful applicant should be aware of when signing the offer and contract, such as courses that are delivered in a non-standard mode (i.e. intensive mode or at more than one institution).</w:t>
      </w:r>
    </w:p>
    <w:p w14:paraId="5A83F865" w14:textId="3B9FB595" w:rsidR="004754AD" w:rsidRPr="000A77C8" w:rsidRDefault="004754AD" w:rsidP="007B5166">
      <w:pPr>
        <w:pStyle w:val="Handbooksectionheading"/>
        <w:ind w:left="1134" w:hanging="1134"/>
      </w:pPr>
      <w:bookmarkStart w:id="501" w:name="five_one_nine"/>
      <w:bookmarkStart w:id="502" w:name="five_one_ten"/>
      <w:bookmarkStart w:id="503" w:name="five_eleven"/>
      <w:bookmarkStart w:id="504" w:name="five_two"/>
      <w:bookmarkStart w:id="505" w:name="_Toc105467498"/>
      <w:bookmarkStart w:id="506" w:name="_Toc107735160"/>
      <w:bookmarkStart w:id="507" w:name="_Toc107737143"/>
      <w:bookmarkStart w:id="508" w:name="_Toc107737985"/>
      <w:bookmarkStart w:id="509" w:name="_Toc107738310"/>
      <w:bookmarkStart w:id="510" w:name="_Toc107798933"/>
      <w:bookmarkStart w:id="511" w:name="_Toc107823604"/>
      <w:bookmarkStart w:id="512" w:name="_Toc107824381"/>
      <w:bookmarkStart w:id="513" w:name="_Toc107825421"/>
      <w:bookmarkStart w:id="514" w:name="_Toc107825878"/>
      <w:bookmarkStart w:id="515" w:name="_Toc107905109"/>
      <w:bookmarkStart w:id="516" w:name="_Toc107914354"/>
      <w:bookmarkStart w:id="517" w:name="_Toc111612474"/>
      <w:bookmarkStart w:id="518" w:name="_Toc163546618"/>
      <w:bookmarkStart w:id="519" w:name="_Toc189986144"/>
      <w:bookmarkStart w:id="520" w:name="_Toc342029560"/>
      <w:bookmarkStart w:id="521" w:name="_Toc343082339"/>
      <w:bookmarkStart w:id="522" w:name="_Toc469484870"/>
      <w:bookmarkStart w:id="523" w:name="_Toc524952490"/>
      <w:bookmarkStart w:id="524" w:name="_Toc1923457853"/>
      <w:bookmarkStart w:id="525" w:name="_Toc136867500"/>
      <w:bookmarkEnd w:id="501"/>
      <w:bookmarkEnd w:id="502"/>
      <w:bookmarkEnd w:id="503"/>
      <w:bookmarkEnd w:id="504"/>
      <w:r>
        <w:t>Preparation programs</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p w14:paraId="13DD1429" w14:textId="77777777" w:rsidR="004754AD" w:rsidRPr="000A77C8" w:rsidRDefault="004754AD" w:rsidP="007B5166">
      <w:pPr>
        <w:pStyle w:val="ListParagraph"/>
        <w:spacing w:before="120" w:after="120"/>
        <w:ind w:hanging="840"/>
        <w:contextualSpacing w:val="0"/>
        <w:rPr>
          <w:rFonts w:cs="Calibri"/>
        </w:rPr>
      </w:pPr>
      <w:r w:rsidRPr="000A77C8">
        <w:t xml:space="preserve">Preparation programs are courses deemed necessary by the institution to enable an </w:t>
      </w:r>
      <w:r w:rsidRPr="000A77C8">
        <w:rPr>
          <w:rFonts w:cs="Calibri"/>
        </w:rPr>
        <w:t xml:space="preserve">awardee to successfully complete their qualification in the timeframe specified in </w:t>
      </w:r>
      <w:r w:rsidRPr="000A77C8">
        <w:rPr>
          <w:rFonts w:cs="Calibri"/>
        </w:rPr>
        <w:lastRenderedPageBreak/>
        <w:t>CRICOS. Such programs may be formal or informal, for example bridging courses or special intensive courses, and may not lead to a recognised qualification.</w:t>
      </w:r>
    </w:p>
    <w:p w14:paraId="235B17BA" w14:textId="77777777" w:rsidR="004754AD" w:rsidRPr="000A77C8" w:rsidRDefault="004754AD" w:rsidP="007B5166">
      <w:pPr>
        <w:pStyle w:val="ListParagraph"/>
        <w:spacing w:before="120" w:after="120"/>
        <w:ind w:hanging="840"/>
        <w:contextualSpacing w:val="0"/>
      </w:pPr>
      <w:r w:rsidRPr="000A77C8">
        <w:rPr>
          <w:rFonts w:cs="Calibri"/>
        </w:rPr>
        <w:t>Preparatory</w:t>
      </w:r>
      <w:r w:rsidRPr="000A77C8">
        <w:t xml:space="preserve"> programs include:</w:t>
      </w:r>
    </w:p>
    <w:p w14:paraId="78AA0233" w14:textId="71D9BD55" w:rsidR="004754AD" w:rsidRPr="000A77C8" w:rsidRDefault="00973CB6" w:rsidP="00BA5AE3">
      <w:pPr>
        <w:pStyle w:val="ListParagraphP"/>
        <w:numPr>
          <w:ilvl w:val="3"/>
          <w:numId w:val="1"/>
        </w:numPr>
        <w:shd w:val="clear" w:color="auto" w:fill="auto"/>
        <w:spacing w:before="0" w:after="0"/>
        <w:ind w:left="2127"/>
      </w:pPr>
      <w:hyperlink w:anchor="PCE" w:history="1">
        <w:r w:rsidR="004754AD" w:rsidRPr="000A77C8">
          <w:t>pre-</w:t>
        </w:r>
        <w:r w:rsidR="004754AD" w:rsidRPr="00F87095">
          <w:rPr>
            <w:rFonts w:cs="Calibri"/>
          </w:rPr>
          <w:t>course</w:t>
        </w:r>
        <w:r w:rsidR="004754AD" w:rsidRPr="000A77C8">
          <w:t xml:space="preserve"> E</w:t>
        </w:r>
      </w:hyperlink>
      <w:r w:rsidR="004754AD" w:rsidRPr="000A77C8">
        <w:t>nglish (</w:t>
      </w:r>
      <w:r w:rsidR="00D93873">
        <w:t>refer</w:t>
      </w:r>
      <w:r w:rsidR="004754AD" w:rsidRPr="000A77C8">
        <w:t xml:space="preserve"> </w:t>
      </w:r>
      <w:hyperlink w:anchor="two_four_six" w:history="1">
        <w:r w:rsidR="004754AD" w:rsidRPr="00523874">
          <w:rPr>
            <w:rStyle w:val="Hyperlink"/>
          </w:rPr>
          <w:t>Section 2.</w:t>
        </w:r>
        <w:r w:rsidR="00B52910" w:rsidRPr="00523874">
          <w:rPr>
            <w:rStyle w:val="Hyperlink"/>
          </w:rPr>
          <w:t>4</w:t>
        </w:r>
        <w:r w:rsidR="00DC0533" w:rsidRPr="00523874">
          <w:rPr>
            <w:rStyle w:val="Hyperlink"/>
          </w:rPr>
          <w:t>.</w:t>
        </w:r>
        <w:r w:rsidR="00B52910" w:rsidRPr="00523874">
          <w:rPr>
            <w:rStyle w:val="Hyperlink"/>
          </w:rPr>
          <w:t>6</w:t>
        </w:r>
        <w:r w:rsidR="00DC0533" w:rsidRPr="00523874">
          <w:rPr>
            <w:rStyle w:val="Hyperlink"/>
          </w:rPr>
          <w:t xml:space="preserve"> – 2.</w:t>
        </w:r>
        <w:r w:rsidR="00B52910" w:rsidRPr="00523874">
          <w:rPr>
            <w:rStyle w:val="Hyperlink"/>
          </w:rPr>
          <w:t>4</w:t>
        </w:r>
        <w:r w:rsidR="00DC0533" w:rsidRPr="00523874">
          <w:rPr>
            <w:rStyle w:val="Hyperlink"/>
          </w:rPr>
          <w:t>.</w:t>
        </w:r>
        <w:r w:rsidR="00B52910" w:rsidRPr="00523874">
          <w:rPr>
            <w:rStyle w:val="Hyperlink"/>
          </w:rPr>
          <w:t>8</w:t>
        </w:r>
      </w:hyperlink>
      <w:r w:rsidR="004754AD" w:rsidRPr="000A77C8">
        <w:t>)</w:t>
      </w:r>
    </w:p>
    <w:p w14:paraId="2D23513E" w14:textId="77777777" w:rsidR="004754AD" w:rsidRPr="000A77C8" w:rsidRDefault="004754AD" w:rsidP="00BA5AE3">
      <w:pPr>
        <w:pStyle w:val="ListParagraphP"/>
        <w:numPr>
          <w:ilvl w:val="3"/>
          <w:numId w:val="1"/>
        </w:numPr>
        <w:shd w:val="clear" w:color="auto" w:fill="auto"/>
        <w:spacing w:before="0" w:after="0"/>
        <w:ind w:left="2127"/>
      </w:pPr>
      <w:r w:rsidRPr="00F87095">
        <w:rPr>
          <w:rFonts w:cs="Calibri"/>
        </w:rPr>
        <w:t>qualifying</w:t>
      </w:r>
      <w:r w:rsidRPr="000A77C8">
        <w:t xml:space="preserve"> or preliminary programs for postgraduate awardees</w:t>
      </w:r>
    </w:p>
    <w:p w14:paraId="3EF094F6" w14:textId="77777777" w:rsidR="004754AD" w:rsidRPr="000A77C8" w:rsidRDefault="00973CB6" w:rsidP="00BA5AE3">
      <w:pPr>
        <w:pStyle w:val="ListParagraphP"/>
        <w:numPr>
          <w:ilvl w:val="3"/>
          <w:numId w:val="1"/>
        </w:numPr>
        <w:shd w:val="clear" w:color="auto" w:fill="auto"/>
        <w:spacing w:before="0" w:after="0"/>
        <w:ind w:left="2127"/>
      </w:pPr>
      <w:hyperlink w:anchor="Foundation" w:history="1">
        <w:r w:rsidR="004754AD" w:rsidRPr="00F87095">
          <w:rPr>
            <w:rFonts w:cs="Calibri"/>
          </w:rPr>
          <w:t>foundation</w:t>
        </w:r>
      </w:hyperlink>
      <w:r w:rsidR="004754AD" w:rsidRPr="000A77C8">
        <w:t xml:space="preserve"> programs for undergraduate and vocational education and training awardees.</w:t>
      </w:r>
    </w:p>
    <w:p w14:paraId="2E8F6840" w14:textId="77777777" w:rsidR="00FE4F63" w:rsidRPr="000A77C8" w:rsidRDefault="00FE4F63" w:rsidP="00F87095">
      <w:pPr>
        <w:pStyle w:val="ListParagraphP"/>
        <w:shd w:val="clear" w:color="auto" w:fill="F2DBDB"/>
      </w:pPr>
      <w:r w:rsidRPr="000A77C8">
        <w:t>{I} Institutions may recommend preparatory programs that run for up to a maximum of 12 months. The total program of activities (i.e. a combination of the preparatory programs and the main course of studies) must not result in the scholarship duration being more than 12 months longer than the main course.</w:t>
      </w:r>
    </w:p>
    <w:p w14:paraId="4E9F32A5" w14:textId="2903DEDF" w:rsidR="004754AD" w:rsidRPr="000A77C8" w:rsidRDefault="004754AD" w:rsidP="00492EA6">
      <w:pPr>
        <w:pStyle w:val="Handbooksub-sectionheading-nonumber"/>
      </w:pPr>
      <w:bookmarkStart w:id="526" w:name="_Toc226619867"/>
      <w:bookmarkStart w:id="527" w:name="_Toc226621668"/>
      <w:bookmarkStart w:id="528" w:name="_Toc1230867849"/>
      <w:bookmarkStart w:id="529" w:name="_Toc93205778"/>
      <w:bookmarkStart w:id="530" w:name="_Toc136867501"/>
      <w:r>
        <w:t>Foundation programs</w:t>
      </w:r>
      <w:bookmarkEnd w:id="526"/>
      <w:bookmarkEnd w:id="527"/>
      <w:bookmarkEnd w:id="528"/>
      <w:bookmarkEnd w:id="529"/>
      <w:bookmarkEnd w:id="530"/>
    </w:p>
    <w:p w14:paraId="4C66C426" w14:textId="77777777" w:rsidR="004754AD" w:rsidRPr="000A77C8" w:rsidRDefault="004754AD" w:rsidP="007B5166">
      <w:pPr>
        <w:pStyle w:val="ListParagraph"/>
        <w:spacing w:before="120" w:after="120"/>
        <w:ind w:hanging="840"/>
        <w:contextualSpacing w:val="0"/>
        <w:rPr>
          <w:rFonts w:cs="Calibri"/>
        </w:rPr>
      </w:pPr>
      <w:r w:rsidRPr="000A77C8">
        <w:t xml:space="preserve">A foundation </w:t>
      </w:r>
      <w:r w:rsidRPr="000A77C8">
        <w:rPr>
          <w:rFonts w:cs="Calibri"/>
        </w:rPr>
        <w:t xml:space="preserve">program of up to 12 months may be offered by the institution to vocational education and training and undergraduate applicants if the institution assesses that </w:t>
      </w:r>
      <w:r w:rsidR="002D1AC3" w:rsidRPr="000A77C8">
        <w:rPr>
          <w:rFonts w:cs="Calibri"/>
        </w:rPr>
        <w:t>an</w:t>
      </w:r>
      <w:r w:rsidRPr="000A77C8">
        <w:rPr>
          <w:rFonts w:cs="Calibri"/>
        </w:rPr>
        <w:t xml:space="preserve"> awardee does not meet the required standard for direct entry into their chosen course.</w:t>
      </w:r>
    </w:p>
    <w:p w14:paraId="1D7FC856" w14:textId="77777777" w:rsidR="004754AD" w:rsidRPr="000A77C8" w:rsidRDefault="004754AD" w:rsidP="007B5166">
      <w:pPr>
        <w:pStyle w:val="ListParagraph"/>
        <w:spacing w:before="120" w:after="120"/>
        <w:ind w:hanging="840"/>
        <w:contextualSpacing w:val="0"/>
        <w:rPr>
          <w:rFonts w:cs="Calibri"/>
        </w:rPr>
      </w:pPr>
      <w:r w:rsidRPr="000A77C8">
        <w:rPr>
          <w:rFonts w:cs="Calibri"/>
        </w:rPr>
        <w:t xml:space="preserve">Awardees may attend in-country foundation programs as part of their scholarship program. </w:t>
      </w:r>
    </w:p>
    <w:p w14:paraId="4A355F9C" w14:textId="1C157D89" w:rsidR="009D305F" w:rsidRPr="000A77C8" w:rsidRDefault="6767A48F" w:rsidP="007B5166">
      <w:pPr>
        <w:pStyle w:val="ListParagraph"/>
        <w:spacing w:before="120" w:after="120"/>
        <w:ind w:hanging="840"/>
        <w:contextualSpacing w:val="0"/>
      </w:pPr>
      <w:r w:rsidRPr="585FDCB0">
        <w:rPr>
          <w:rFonts w:cs="Calibri"/>
        </w:rPr>
        <w:t xml:space="preserve">Approval from the </w:t>
      </w:r>
      <w:r w:rsidR="5094F030" w:rsidRPr="585FDCB0">
        <w:rPr>
          <w:rFonts w:cs="Calibri"/>
        </w:rPr>
        <w:t>Global Education and Scholarships Section</w:t>
      </w:r>
      <w:r w:rsidRPr="585FDCB0">
        <w:rPr>
          <w:rFonts w:cs="Calibri"/>
        </w:rPr>
        <w:t xml:space="preserve"> m</w:t>
      </w:r>
      <w:r w:rsidR="2904958F">
        <w:t xml:space="preserve">ust be sought if there </w:t>
      </w:r>
      <w:r w:rsidR="604EF712">
        <w:t>is likely to be more than a two-</w:t>
      </w:r>
      <w:r w:rsidR="2904958F">
        <w:t>week break between completion of the preparatory program and the main course of study at any time other than normal session breaks.</w:t>
      </w:r>
    </w:p>
    <w:p w14:paraId="7CA1D1BD" w14:textId="77777777" w:rsidR="00FE4F63" w:rsidRPr="000A77C8" w:rsidRDefault="00FE4F63" w:rsidP="00F87095">
      <w:pPr>
        <w:pStyle w:val="ListParagraphP"/>
        <w:shd w:val="clear" w:color="auto" w:fill="ECEAE0"/>
      </w:pPr>
      <w:r w:rsidRPr="000A77C8">
        <w:t>{A} Awardees undertaking preparatory programs in Australia should commence their main course of study as soon as the preparatory program is completed. Awardees must achieve satisfactory results in their preparation program to continue their award, including preparatory programs undertaken in-country. Failure to achieve satisfactory results may result in termination of the award.</w:t>
      </w:r>
    </w:p>
    <w:p w14:paraId="66F83957" w14:textId="6B4FF352" w:rsidR="003255AE" w:rsidRPr="000A77C8" w:rsidRDefault="00FE4F63" w:rsidP="00F87095">
      <w:pPr>
        <w:pStyle w:val="ListParagraphP"/>
        <w:shd w:val="clear" w:color="auto" w:fill="F2DBDB"/>
      </w:pPr>
      <w:r w:rsidRPr="000A77C8">
        <w:t>{I} Upon receiving a request for placement, institutions should assess whether the awardee will require a preparation program to successfully complete their qualification in the timeframe specified in CRICOS. Preparation programs should be included in the initial placement offer. If the institution later assesses that a shorter period of preparation is adequate, the institution must reduce the overall length of the award in OASIS through a reduction variation towards the end of the award period (</w:t>
      </w:r>
      <w:r w:rsidR="00D93873">
        <w:t>refer</w:t>
      </w:r>
      <w:r w:rsidRPr="000A77C8">
        <w:t xml:space="preserve"> </w:t>
      </w:r>
      <w:hyperlink w:anchor="Reductions" w:history="1">
        <w:r w:rsidRPr="000A77C8">
          <w:rPr>
            <w:rStyle w:val="Hyperlink"/>
            <w:rFonts w:cs="Calibri"/>
          </w:rPr>
          <w:t>Section 13.7</w:t>
        </w:r>
      </w:hyperlink>
      <w:r w:rsidRPr="000A77C8">
        <w:t>).</w:t>
      </w:r>
    </w:p>
    <w:p w14:paraId="5BBCBE35" w14:textId="4AEBDFE9" w:rsidR="004D14A0" w:rsidRPr="000A77C8" w:rsidRDefault="004D14A0" w:rsidP="00492EA6">
      <w:pPr>
        <w:pStyle w:val="Handbooksub-sectionheading-nonumber"/>
      </w:pPr>
      <w:bookmarkStart w:id="531" w:name="_Toc342029583"/>
      <w:bookmarkStart w:id="532" w:name="_Toc343082362"/>
      <w:bookmarkStart w:id="533" w:name="_Toc226619868"/>
      <w:bookmarkStart w:id="534" w:name="_Toc226621669"/>
      <w:bookmarkStart w:id="535" w:name="_Toc287546838"/>
      <w:bookmarkStart w:id="536" w:name="_Toc1435479751"/>
      <w:bookmarkStart w:id="537" w:name="_Toc136867502"/>
      <w:r>
        <w:t>Articulated study programs</w:t>
      </w:r>
      <w:bookmarkStart w:id="538" w:name="Articulated_study"/>
      <w:bookmarkEnd w:id="531"/>
      <w:bookmarkEnd w:id="532"/>
      <w:bookmarkEnd w:id="533"/>
      <w:bookmarkEnd w:id="534"/>
      <w:bookmarkEnd w:id="535"/>
      <w:bookmarkEnd w:id="536"/>
      <w:bookmarkEnd w:id="537"/>
    </w:p>
    <w:bookmarkEnd w:id="538"/>
    <w:p w14:paraId="72D9DDE7" w14:textId="77777777" w:rsidR="004D14A0" w:rsidRPr="000A77C8" w:rsidRDefault="004D14A0" w:rsidP="007B5166">
      <w:pPr>
        <w:pStyle w:val="ListParagraph"/>
        <w:spacing w:before="120" w:after="120"/>
        <w:ind w:hanging="840"/>
        <w:contextualSpacing w:val="0"/>
        <w:rPr>
          <w:rFonts w:cs="Calibri"/>
        </w:rPr>
      </w:pPr>
      <w:r w:rsidRPr="000A77C8">
        <w:rPr>
          <w:rFonts w:cs="Calibri"/>
        </w:rPr>
        <w:t>For articulated study programs undertaken at more than one institution, the institution offering the higher course of study is deemed to be the primary institution. The primary institution will be responsible for the contractual obligations with DFAT.</w:t>
      </w:r>
    </w:p>
    <w:p w14:paraId="2B22E147" w14:textId="425A4A35" w:rsidR="004D14A0" w:rsidRPr="000A77C8" w:rsidRDefault="004D14A0" w:rsidP="007B5166">
      <w:pPr>
        <w:pStyle w:val="ListParagraph"/>
        <w:spacing w:before="120" w:after="120"/>
        <w:ind w:hanging="840"/>
        <w:contextualSpacing w:val="0"/>
      </w:pPr>
      <w:r w:rsidRPr="000A77C8">
        <w:rPr>
          <w:rFonts w:cs="Calibri"/>
        </w:rPr>
        <w:t>The primary institution needs to ensure that both courses comprising the articulated program</w:t>
      </w:r>
      <w:r w:rsidRPr="000A77C8">
        <w:t xml:space="preserve"> are identified (and entered in OASIS) as part of the scholarship offer.</w:t>
      </w:r>
      <w:bookmarkStart w:id="539" w:name="_Home_Country_Fieldwork"/>
      <w:bookmarkStart w:id="540" w:name="_Toc339352373"/>
      <w:bookmarkStart w:id="541" w:name="_Toc339352380"/>
      <w:bookmarkStart w:id="542" w:name="_Toc339373189"/>
      <w:bookmarkStart w:id="543" w:name="_Toc339520400"/>
      <w:bookmarkStart w:id="544" w:name="_Toc339895112"/>
      <w:bookmarkStart w:id="545" w:name="_Toc339971152"/>
      <w:bookmarkStart w:id="546" w:name="_Toc339991990"/>
      <w:bookmarkStart w:id="547" w:name="_Toc340480187"/>
      <w:bookmarkStart w:id="548" w:name="_Toc340480448"/>
      <w:bookmarkStart w:id="549" w:name="_Toc340480707"/>
      <w:bookmarkStart w:id="550" w:name="_Toc340480963"/>
      <w:bookmarkStart w:id="551" w:name="_Toc340486196"/>
      <w:bookmarkStart w:id="552" w:name="_Toc340486448"/>
      <w:bookmarkStart w:id="553" w:name="_Toc340487976"/>
      <w:bookmarkStart w:id="554" w:name="_Toc340488227"/>
      <w:bookmarkStart w:id="555" w:name="_Toc340488478"/>
      <w:bookmarkStart w:id="556" w:name="_Toc340496952"/>
      <w:bookmarkStart w:id="557" w:name="_Toc340497705"/>
      <w:bookmarkStart w:id="558" w:name="_Toc340497953"/>
      <w:bookmarkStart w:id="559" w:name="_Toc340505127"/>
      <w:bookmarkStart w:id="560" w:name="_Toc340505374"/>
      <w:bookmarkStart w:id="561" w:name="_Toc340505621"/>
      <w:bookmarkStart w:id="562" w:name="_Toc340580073"/>
      <w:bookmarkStart w:id="563" w:name="_Toc342029584"/>
      <w:bookmarkStart w:id="564" w:name="_Toc342030026"/>
      <w:bookmarkStart w:id="565" w:name="_Toc342384795"/>
      <w:bookmarkStart w:id="566" w:name="_Toc342394429"/>
      <w:bookmarkStart w:id="567" w:name="_Toc342397554"/>
      <w:bookmarkStart w:id="568" w:name="_Toc343082363"/>
      <w:bookmarkStart w:id="569" w:name="_Toc163546621"/>
      <w:bookmarkStart w:id="570" w:name="_Toc189986147"/>
      <w:bookmarkStart w:id="571" w:name="_Toc342029585"/>
      <w:bookmarkStart w:id="572" w:name="_Toc343082364"/>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14:paraId="74292C18" w14:textId="65D49A1D" w:rsidR="004D14A0" w:rsidRPr="000A77C8" w:rsidRDefault="004D14A0" w:rsidP="00492EA6">
      <w:pPr>
        <w:pStyle w:val="Handbooksub-sectionheading-nonumber"/>
      </w:pPr>
      <w:bookmarkStart w:id="573" w:name="_Toc226619869"/>
      <w:bookmarkStart w:id="574" w:name="_Toc226621670"/>
      <w:bookmarkStart w:id="575" w:name="_Toc424280814"/>
      <w:bookmarkStart w:id="576" w:name="_Toc1550629535"/>
      <w:bookmarkStart w:id="577" w:name="_Toc136867503"/>
      <w:r>
        <w:lastRenderedPageBreak/>
        <w:t>Reviewing a placement offer</w:t>
      </w:r>
      <w:bookmarkEnd w:id="569"/>
      <w:bookmarkEnd w:id="570"/>
      <w:r>
        <w:t xml:space="preserve"> and issuing a letter of offer</w:t>
      </w:r>
      <w:bookmarkEnd w:id="571"/>
      <w:bookmarkEnd w:id="572"/>
      <w:bookmarkEnd w:id="573"/>
      <w:bookmarkEnd w:id="574"/>
      <w:bookmarkEnd w:id="575"/>
      <w:bookmarkEnd w:id="576"/>
      <w:bookmarkEnd w:id="577"/>
    </w:p>
    <w:p w14:paraId="6A8D839C" w14:textId="77777777" w:rsidR="004D14A0" w:rsidRPr="000A77C8" w:rsidRDefault="004D14A0" w:rsidP="007B5166">
      <w:pPr>
        <w:pStyle w:val="ListParagraph"/>
        <w:spacing w:before="120" w:after="120"/>
        <w:ind w:hanging="840"/>
        <w:contextualSpacing w:val="0"/>
        <w:rPr>
          <w:rFonts w:cs="Calibri"/>
        </w:rPr>
      </w:pPr>
      <w:r w:rsidRPr="000A77C8">
        <w:t xml:space="preserve">Program </w:t>
      </w:r>
      <w:r w:rsidRPr="000A77C8">
        <w:rPr>
          <w:rFonts w:cs="Calibri"/>
        </w:rPr>
        <w:t>Areas are responsible for reviewing an institution’s placement offer, and issuing the letter of offer, along with the scholarship contract to the successful applicant, and recording the applicant’s acceptance (or rejection) of the offer in OASIS. OASIS will send an email alert to the institution advising of this decision.</w:t>
      </w:r>
    </w:p>
    <w:p w14:paraId="51FEF148" w14:textId="2BA6B733" w:rsidR="00FE4F63" w:rsidRPr="000A77C8" w:rsidRDefault="00FE4F63" w:rsidP="00F87095">
      <w:pPr>
        <w:pStyle w:val="ListParagraphP"/>
        <w:rPr>
          <w:spacing w:val="-4"/>
        </w:rPr>
      </w:pPr>
      <w:r w:rsidRPr="000A77C8">
        <w:t xml:space="preserve">{P} Program Areas will review a placement offer from an institution, and request further information or clarification if required, to ensure that it contains the information as outlined at </w:t>
      </w:r>
      <w:hyperlink w:anchor="five_one_fifteen" w:history="1">
        <w:r w:rsidRPr="00523874">
          <w:rPr>
            <w:rStyle w:val="Hyperlink"/>
          </w:rPr>
          <w:t>Section 5.1.1</w:t>
        </w:r>
        <w:r w:rsidR="00AE796A" w:rsidRPr="00523874">
          <w:rPr>
            <w:rStyle w:val="Hyperlink"/>
          </w:rPr>
          <w:t>5</w:t>
        </w:r>
      </w:hyperlink>
      <w:r w:rsidRPr="000A77C8">
        <w:t>.</w:t>
      </w:r>
    </w:p>
    <w:p w14:paraId="3C7B296E" w14:textId="77777777" w:rsidR="00FE4F63" w:rsidRPr="000A77C8" w:rsidRDefault="00FE4F63" w:rsidP="00F87095">
      <w:pPr>
        <w:pStyle w:val="ListParagraphP"/>
        <w:rPr>
          <w:spacing w:val="-4"/>
        </w:rPr>
      </w:pPr>
      <w:r w:rsidRPr="000A77C8">
        <w:t>{P} Once the Program Area has reviewed the placement offer and is satisfied that it meets the requirements above, the Program Areas must:</w:t>
      </w:r>
    </w:p>
    <w:p w14:paraId="5BF1255E" w14:textId="77777777" w:rsidR="00FE4F63" w:rsidRPr="000A77C8" w:rsidRDefault="00FE4F63" w:rsidP="00BA5AE3">
      <w:pPr>
        <w:pStyle w:val="ListParagraphP"/>
        <w:numPr>
          <w:ilvl w:val="3"/>
          <w:numId w:val="1"/>
        </w:numPr>
        <w:spacing w:before="0" w:after="0"/>
        <w:ind w:left="2127"/>
        <w:rPr>
          <w:rFonts w:cs="Calibri"/>
        </w:rPr>
      </w:pPr>
      <w:r w:rsidRPr="000A77C8">
        <w:rPr>
          <w:rFonts w:cs="Calibri"/>
        </w:rPr>
        <w:t>generate a letter of offer and contract in OASIS, ensuring that specific conditions required by the institution are included</w:t>
      </w:r>
    </w:p>
    <w:p w14:paraId="4D338122" w14:textId="77777777" w:rsidR="00FE4F63" w:rsidRPr="000A77C8" w:rsidRDefault="00FE4F63" w:rsidP="00BA5AE3">
      <w:pPr>
        <w:pStyle w:val="ListParagraphP"/>
        <w:numPr>
          <w:ilvl w:val="3"/>
          <w:numId w:val="1"/>
        </w:numPr>
        <w:spacing w:before="0" w:after="0"/>
        <w:ind w:left="2127"/>
        <w:rPr>
          <w:rFonts w:cs="Calibri"/>
        </w:rPr>
      </w:pPr>
      <w:r w:rsidRPr="000A77C8">
        <w:rPr>
          <w:rFonts w:cs="Calibri"/>
        </w:rPr>
        <w:t>send the letter of offer and contract to the successful applicant to sign</w:t>
      </w:r>
    </w:p>
    <w:p w14:paraId="4BEDC41A" w14:textId="77777777" w:rsidR="00FE4F63" w:rsidRPr="000A77C8" w:rsidRDefault="00FE4F63" w:rsidP="00BA5AE3">
      <w:pPr>
        <w:pStyle w:val="ListParagraphP"/>
        <w:numPr>
          <w:ilvl w:val="3"/>
          <w:numId w:val="1"/>
        </w:numPr>
        <w:spacing w:before="0" w:after="0"/>
        <w:ind w:left="2127"/>
        <w:rPr>
          <w:rFonts w:cs="Calibri"/>
        </w:rPr>
      </w:pPr>
      <w:r w:rsidRPr="000A77C8">
        <w:rPr>
          <w:rFonts w:cs="Calibri"/>
        </w:rPr>
        <w:t>upload the signed contract into OASIS once it is received from the applicant</w:t>
      </w:r>
    </w:p>
    <w:p w14:paraId="7B88EF9C" w14:textId="77777777" w:rsidR="00FE4F63" w:rsidRPr="000A77C8" w:rsidRDefault="00FE4F63" w:rsidP="00BA5AE3">
      <w:pPr>
        <w:pStyle w:val="ListParagraphP"/>
        <w:numPr>
          <w:ilvl w:val="3"/>
          <w:numId w:val="1"/>
        </w:numPr>
        <w:spacing w:before="0" w:after="0"/>
        <w:ind w:left="2127"/>
      </w:pPr>
      <w:r w:rsidRPr="000A77C8">
        <w:t>record the acceptance (or rejection) of the placement offer in OASIS.</w:t>
      </w:r>
    </w:p>
    <w:p w14:paraId="4F5D2F87" w14:textId="1454E122" w:rsidR="004754AD" w:rsidRPr="000A77C8" w:rsidRDefault="004754AD" w:rsidP="00743320">
      <w:pPr>
        <w:pStyle w:val="Handbookchapterheading"/>
      </w:pPr>
      <w:bookmarkStart w:id="578" w:name="Chapter_6"/>
      <w:bookmarkStart w:id="579" w:name="_Toc342029586"/>
      <w:bookmarkStart w:id="580" w:name="_Toc343082377"/>
      <w:bookmarkStart w:id="581" w:name="_Toc469484871"/>
      <w:bookmarkStart w:id="582" w:name="_Toc178610491"/>
      <w:bookmarkStart w:id="583" w:name="_Toc2008054746"/>
      <w:bookmarkStart w:id="584" w:name="_Toc136867504"/>
      <w:bookmarkEnd w:id="578"/>
      <w:r>
        <w:lastRenderedPageBreak/>
        <w:t>Accepting the scholarship and its conditions</w:t>
      </w:r>
      <w:bookmarkEnd w:id="579"/>
      <w:bookmarkEnd w:id="580"/>
      <w:bookmarkEnd w:id="581"/>
      <w:bookmarkEnd w:id="582"/>
      <w:bookmarkEnd w:id="583"/>
      <w:bookmarkEnd w:id="584"/>
    </w:p>
    <w:p w14:paraId="44F5319F" w14:textId="3758B47C" w:rsidR="004754AD" w:rsidRPr="000A77C8" w:rsidRDefault="004754AD" w:rsidP="00B91E2B">
      <w:pPr>
        <w:pStyle w:val="Handbooksectionheading"/>
        <w:ind w:left="1134" w:hanging="850"/>
      </w:pPr>
      <w:bookmarkStart w:id="585" w:name="_Toc342029587"/>
      <w:bookmarkStart w:id="586" w:name="_Toc343082378"/>
      <w:bookmarkStart w:id="587" w:name="_Toc163546623"/>
      <w:bookmarkStart w:id="588" w:name="_Toc189986149"/>
      <w:bookmarkStart w:id="589" w:name="_Toc469484872"/>
      <w:bookmarkStart w:id="590" w:name="_Toc267489316"/>
      <w:bookmarkStart w:id="591" w:name="_Toc1961541105"/>
      <w:bookmarkStart w:id="592" w:name="_Toc136867505"/>
      <w:r>
        <w:t>Accepting the scholarship</w:t>
      </w:r>
      <w:bookmarkEnd w:id="585"/>
      <w:bookmarkEnd w:id="586"/>
      <w:bookmarkEnd w:id="587"/>
      <w:bookmarkEnd w:id="588"/>
      <w:bookmarkEnd w:id="589"/>
      <w:bookmarkEnd w:id="590"/>
      <w:bookmarkEnd w:id="591"/>
      <w:bookmarkEnd w:id="592"/>
    </w:p>
    <w:p w14:paraId="0D7D89F7" w14:textId="77777777" w:rsidR="004754AD" w:rsidRPr="000A77C8" w:rsidRDefault="004754AD" w:rsidP="00B91E2B">
      <w:pPr>
        <w:pStyle w:val="ListParagraph"/>
        <w:spacing w:before="120" w:after="120"/>
        <w:ind w:hanging="840"/>
        <w:contextualSpacing w:val="0"/>
      </w:pPr>
      <w:r w:rsidRPr="000A77C8">
        <w:t xml:space="preserve">A </w:t>
      </w:r>
      <w:r w:rsidRPr="000A77C8">
        <w:rPr>
          <w:rFonts w:cs="Calibri"/>
        </w:rPr>
        <w:t>scholarship</w:t>
      </w:r>
      <w:r w:rsidRPr="000A77C8">
        <w:t xml:space="preserve"> is only offered once an applicant’s placement offer is finalised. Upon signing the scholarship contract, </w:t>
      </w:r>
      <w:r w:rsidRPr="000A77C8">
        <w:rPr>
          <w:rFonts w:cs="Calibri"/>
        </w:rPr>
        <w:t>applicants</w:t>
      </w:r>
      <w:r w:rsidRPr="000A77C8">
        <w:t xml:space="preserve"> become awardees.</w:t>
      </w:r>
    </w:p>
    <w:p w14:paraId="24227D1B" w14:textId="1B41515A" w:rsidR="00FE4F63" w:rsidRPr="000A77C8" w:rsidRDefault="00FE4F63" w:rsidP="00F87095">
      <w:pPr>
        <w:pStyle w:val="ListParagraphP"/>
        <w:shd w:val="clear" w:color="auto" w:fill="ECEAE0"/>
      </w:pPr>
      <w:r w:rsidRPr="000A77C8">
        <w:t>{A} Successful applicants will receive a scholarship letter of offer and contract from the Program Area in their country. To accept the scholarship and its conditions, the successful applicant must read and sign the contract between themselves and the Commonwealth of Australia and return it to the Program Area.</w:t>
      </w:r>
    </w:p>
    <w:p w14:paraId="5A264D5F" w14:textId="38531612" w:rsidR="004754AD" w:rsidRPr="000A77C8" w:rsidRDefault="004754AD" w:rsidP="00664C93">
      <w:pPr>
        <w:pStyle w:val="Handbooksectionheading"/>
        <w:ind w:left="1134" w:hanging="850"/>
      </w:pPr>
      <w:bookmarkStart w:id="593" w:name="six_two"/>
      <w:bookmarkStart w:id="594" w:name="_Toc469484873"/>
      <w:bookmarkStart w:id="595" w:name="_Toc651433609"/>
      <w:bookmarkStart w:id="596" w:name="_Toc102843014"/>
      <w:bookmarkStart w:id="597" w:name="_Toc136867506"/>
      <w:bookmarkEnd w:id="593"/>
      <w:r>
        <w:t>Scholarship conditions</w:t>
      </w:r>
      <w:bookmarkEnd w:id="594"/>
      <w:bookmarkEnd w:id="595"/>
      <w:bookmarkEnd w:id="596"/>
      <w:bookmarkEnd w:id="597"/>
    </w:p>
    <w:p w14:paraId="0A732A2E" w14:textId="389F0B5C" w:rsidR="009633E2" w:rsidRDefault="009633E2" w:rsidP="00664C93">
      <w:pPr>
        <w:pStyle w:val="ListParagraph"/>
        <w:spacing w:before="120" w:after="120"/>
        <w:ind w:hanging="840"/>
        <w:contextualSpacing w:val="0"/>
        <w:rPr>
          <w:rFonts w:cs="Calibri"/>
        </w:rPr>
      </w:pPr>
      <w:r w:rsidRPr="000A77C8">
        <w:rPr>
          <w:rFonts w:cs="Calibri"/>
        </w:rPr>
        <w:t xml:space="preserve">In </w:t>
      </w:r>
      <w:r w:rsidRPr="004809D8">
        <w:t>accepting</w:t>
      </w:r>
      <w:r w:rsidRPr="000A77C8">
        <w:rPr>
          <w:rFonts w:cs="Calibri"/>
        </w:rPr>
        <w:t xml:space="preserve"> the scholarship, awardees agree to the following scholarship conditions:</w:t>
      </w:r>
    </w:p>
    <w:p w14:paraId="0A7ABFBE" w14:textId="7AA39278" w:rsidR="00EE554B" w:rsidRPr="00E135C4" w:rsidRDefault="00E135C4" w:rsidP="00E135C4">
      <w:pPr>
        <w:pStyle w:val="ListParagraphP"/>
        <w:numPr>
          <w:ilvl w:val="0"/>
          <w:numId w:val="0"/>
        </w:numPr>
        <w:shd w:val="clear" w:color="auto" w:fill="ECEAE0"/>
        <w:ind w:left="1560" w:hanging="142"/>
        <w:rPr>
          <w:b/>
        </w:rPr>
      </w:pPr>
      <w:r w:rsidRPr="006F4129">
        <w:rPr>
          <w:bCs/>
        </w:rPr>
        <w:t xml:space="preserve"> {A} </w:t>
      </w:r>
      <w:r w:rsidR="00EE554B" w:rsidRPr="00E135C4">
        <w:rPr>
          <w:b/>
        </w:rPr>
        <w:t xml:space="preserve">Obligations </w:t>
      </w:r>
    </w:p>
    <w:p w14:paraId="221A9007" w14:textId="0D40D4C0" w:rsidR="00EE554B" w:rsidRPr="000A77C8" w:rsidRDefault="00F87095" w:rsidP="00E135C4">
      <w:pPr>
        <w:shd w:val="clear" w:color="auto" w:fill="ECEAE0"/>
        <w:ind w:left="1488" w:hanging="70"/>
      </w:pPr>
      <w:r>
        <w:t xml:space="preserve"> </w:t>
      </w:r>
      <w:r w:rsidR="00EE554B" w:rsidRPr="000A77C8">
        <w:t xml:space="preserve">The awardee agrees that they must: </w:t>
      </w:r>
    </w:p>
    <w:p w14:paraId="70141244" w14:textId="6439F6AC"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commence the </w:t>
      </w:r>
      <w:r>
        <w:rPr>
          <w:rFonts w:cs="Calibri"/>
        </w:rPr>
        <w:t>s</w:t>
      </w:r>
      <w:r w:rsidRPr="000A77C8">
        <w:rPr>
          <w:rFonts w:cs="Calibri"/>
        </w:rPr>
        <w:t xml:space="preserve">cholarship in the academic year for which it is offered, unless DFAT has agreed to defer the commencement of the awardee’s </w:t>
      </w:r>
      <w:proofErr w:type="gramStart"/>
      <w:r w:rsidRPr="000A77C8">
        <w:rPr>
          <w:rFonts w:cs="Calibri"/>
        </w:rPr>
        <w:t>studies;</w:t>
      </w:r>
      <w:proofErr w:type="gramEnd"/>
    </w:p>
    <w:p w14:paraId="4D0D9D9C"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participate in the pre-departure briefing arranged by the Program Area and participate in the institution’s compulsory Introductory Academic Program when the awardee arrives in </w:t>
      </w:r>
      <w:proofErr w:type="gramStart"/>
      <w:r w:rsidRPr="000A77C8">
        <w:rPr>
          <w:rFonts w:cs="Calibri"/>
        </w:rPr>
        <w:t>Australia;</w:t>
      </w:r>
      <w:proofErr w:type="gramEnd"/>
    </w:p>
    <w:p w14:paraId="1E643A86" w14:textId="0DEDD9C1"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undertake only the approved course of study for which the </w:t>
      </w:r>
      <w:r>
        <w:rPr>
          <w:rFonts w:cs="Calibri"/>
        </w:rPr>
        <w:t>s</w:t>
      </w:r>
      <w:r w:rsidR="00B1403F">
        <w:rPr>
          <w:rFonts w:cs="Calibri"/>
        </w:rPr>
        <w:t xml:space="preserve">cholarship </w:t>
      </w:r>
      <w:r w:rsidRPr="000A77C8">
        <w:rPr>
          <w:rFonts w:cs="Calibri"/>
        </w:rPr>
        <w:t xml:space="preserve">is offered, abide by the rules of the institution, submit all assessment items required for the course, sit examinations and complete their course of study and </w:t>
      </w:r>
      <w:r>
        <w:rPr>
          <w:rFonts w:cs="Calibri"/>
        </w:rPr>
        <w:t>s</w:t>
      </w:r>
      <w:r w:rsidRPr="000A77C8">
        <w:rPr>
          <w:rFonts w:cs="Calibri"/>
        </w:rPr>
        <w:t xml:space="preserve">cholarship by the scholarship end </w:t>
      </w:r>
      <w:proofErr w:type="gramStart"/>
      <w:r w:rsidRPr="000A77C8">
        <w:rPr>
          <w:rFonts w:cs="Calibri"/>
        </w:rPr>
        <w:t>date;</w:t>
      </w:r>
      <w:proofErr w:type="gramEnd"/>
    </w:p>
    <w:p w14:paraId="0625D9C9"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obey the laws that apply in Australia and act in a manner that will not bring disrepute to DFAT; and</w:t>
      </w:r>
    </w:p>
    <w:p w14:paraId="7520A2D9"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leave Australia for a minimum of two years at the end of, or termination of, the awardee’s </w:t>
      </w:r>
      <w:r>
        <w:rPr>
          <w:rFonts w:cs="Calibri"/>
        </w:rPr>
        <w:t>s</w:t>
      </w:r>
      <w:r w:rsidRPr="000A77C8">
        <w:rPr>
          <w:rFonts w:cs="Calibri"/>
        </w:rPr>
        <w:t>cholarship and acknowledge that any time spent in Australia during the two-year exclusion period will extend the end date of the exclusion period.</w:t>
      </w:r>
    </w:p>
    <w:p w14:paraId="00144CD5" w14:textId="57474128" w:rsidR="00EE554B" w:rsidRPr="000A77C8" w:rsidRDefault="00E135C4" w:rsidP="00E135C4">
      <w:pPr>
        <w:pStyle w:val="ListParagraphP"/>
        <w:numPr>
          <w:ilvl w:val="0"/>
          <w:numId w:val="0"/>
        </w:numPr>
        <w:shd w:val="clear" w:color="auto" w:fill="ECEAE0"/>
        <w:ind w:left="1560"/>
        <w:rPr>
          <w:b/>
        </w:rPr>
      </w:pPr>
      <w:r w:rsidRPr="006F4129">
        <w:t>{A}</w:t>
      </w:r>
      <w:r>
        <w:t xml:space="preserve"> </w:t>
      </w:r>
      <w:r w:rsidR="00EE554B" w:rsidRPr="000A77C8">
        <w:rPr>
          <w:b/>
        </w:rPr>
        <w:t xml:space="preserve">During the Scholarship period the awardee must: </w:t>
      </w:r>
    </w:p>
    <w:p w14:paraId="25D42D5F"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engage in a full</w:t>
      </w:r>
      <w:r>
        <w:rPr>
          <w:rFonts w:cs="Calibri"/>
        </w:rPr>
        <w:t>-</w:t>
      </w:r>
      <w:r w:rsidRPr="000A77C8">
        <w:rPr>
          <w:rFonts w:cs="Calibri"/>
        </w:rPr>
        <w:t xml:space="preserve">time program of study at all times, unless approved otherwise by </w:t>
      </w:r>
      <w:proofErr w:type="gramStart"/>
      <w:r w:rsidRPr="000A77C8">
        <w:rPr>
          <w:rFonts w:cs="Calibri"/>
        </w:rPr>
        <w:t>DFAT;</w:t>
      </w:r>
      <w:proofErr w:type="gramEnd"/>
    </w:p>
    <w:p w14:paraId="57DD4C82"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make satisfactory academic progress as determined by the institution and maintain good academic </w:t>
      </w:r>
      <w:proofErr w:type="gramStart"/>
      <w:r w:rsidRPr="000A77C8">
        <w:rPr>
          <w:rFonts w:cs="Calibri"/>
        </w:rPr>
        <w:t>conduct;</w:t>
      </w:r>
      <w:proofErr w:type="gramEnd"/>
    </w:p>
    <w:p w14:paraId="5FCD0B24"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reside in Australia for the duration of the </w:t>
      </w:r>
      <w:r>
        <w:rPr>
          <w:rFonts w:cs="Calibri"/>
        </w:rPr>
        <w:t>s</w:t>
      </w:r>
      <w:r w:rsidRPr="000A77C8">
        <w:rPr>
          <w:rFonts w:cs="Calibri"/>
        </w:rPr>
        <w:t>cholarship (apart from holidays, reunion visits or fieldwork visits which have been approved by DFAT</w:t>
      </w:r>
      <w:proofErr w:type="gramStart"/>
      <w:r w:rsidRPr="000A77C8">
        <w:rPr>
          <w:rFonts w:cs="Calibri"/>
        </w:rPr>
        <w:t>);</w:t>
      </w:r>
      <w:proofErr w:type="gramEnd"/>
    </w:p>
    <w:p w14:paraId="58313DD7"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maintain a clear and direct line of communication with DFAT through the Student Contact Officer, recognising that the Student Contact Officer is the first point of contact for the awardees dealing with DFAT; and</w:t>
      </w:r>
    </w:p>
    <w:p w14:paraId="741E522B"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work with DFAT and the Student Contact Officer if a welfare or critical incident occurs.</w:t>
      </w:r>
    </w:p>
    <w:p w14:paraId="4A433F7F"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If you publish any Material while on scholarship, you agree:</w:t>
      </w:r>
    </w:p>
    <w:p w14:paraId="10E7B8FE" w14:textId="77777777" w:rsidR="00EE554B" w:rsidRPr="000A77C8" w:rsidRDefault="00EE554B" w:rsidP="00576426">
      <w:pPr>
        <w:pStyle w:val="ListParagraph"/>
        <w:numPr>
          <w:ilvl w:val="4"/>
          <w:numId w:val="2"/>
        </w:numPr>
        <w:shd w:val="clear" w:color="auto" w:fill="ECEAE0"/>
        <w:spacing w:before="120" w:after="120"/>
        <w:contextualSpacing w:val="0"/>
        <w:rPr>
          <w:rFonts w:cs="Calibri"/>
        </w:rPr>
      </w:pPr>
      <w:r w:rsidRPr="000A77C8">
        <w:rPr>
          <w:rFonts w:cs="Calibri"/>
        </w:rPr>
        <w:lastRenderedPageBreak/>
        <w:t>To acknowledge that you are an Australia Awards scholar, supported by the Australian Government; and</w:t>
      </w:r>
    </w:p>
    <w:p w14:paraId="24B09130" w14:textId="77777777" w:rsidR="00EE554B" w:rsidRPr="000A77C8" w:rsidRDefault="00EE554B" w:rsidP="00576426">
      <w:pPr>
        <w:pStyle w:val="ListParagraph"/>
        <w:numPr>
          <w:ilvl w:val="4"/>
          <w:numId w:val="2"/>
        </w:numPr>
        <w:shd w:val="clear" w:color="auto" w:fill="ECEAE0"/>
        <w:spacing w:before="120" w:after="120"/>
        <w:contextualSpacing w:val="0"/>
        <w:rPr>
          <w:rFonts w:cs="Calibri"/>
        </w:rPr>
      </w:pPr>
      <w:r w:rsidRPr="000A77C8">
        <w:rPr>
          <w:rFonts w:cs="Calibri"/>
        </w:rPr>
        <w:t>To use a disclaimer which makes clear that the views and opinions expressed in the Material are those of you, the author, and do not represent the views of the Australian Government.</w:t>
      </w:r>
    </w:p>
    <w:p w14:paraId="737B1CA3" w14:textId="74A11BB9" w:rsidR="00F93ED4" w:rsidRDefault="00230ACA" w:rsidP="00886470">
      <w:pPr>
        <w:pStyle w:val="ListParagraphP"/>
        <w:numPr>
          <w:ilvl w:val="0"/>
          <w:numId w:val="0"/>
        </w:numPr>
        <w:shd w:val="clear" w:color="auto" w:fill="ECEAE0"/>
        <w:ind w:left="1560" w:hanging="142"/>
        <w:rPr>
          <w:b/>
        </w:rPr>
      </w:pPr>
      <w:r w:rsidRPr="006F4129">
        <w:rPr>
          <w:bCs/>
        </w:rPr>
        <w:t>{A}</w:t>
      </w:r>
      <w:r>
        <w:rPr>
          <w:bCs/>
        </w:rPr>
        <w:t xml:space="preserve"> </w:t>
      </w:r>
      <w:r w:rsidR="00EE554B" w:rsidRPr="000A77C8">
        <w:rPr>
          <w:b/>
        </w:rPr>
        <w:t>Visa</w:t>
      </w:r>
    </w:p>
    <w:p w14:paraId="3EF3440A" w14:textId="425CF916" w:rsidR="00EE554B" w:rsidRPr="00064460" w:rsidRDefault="00EE554B" w:rsidP="00064460">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the awardee agrees to satisfy all visa requirements determined by the Department of Home Affairs  to hold a Student visa (subclass 500) as set out at </w:t>
      </w:r>
      <w:hyperlink r:id="rId43" w:anchor="Eligibility" w:history="1">
        <w:r w:rsidR="00B5247C" w:rsidRPr="00B5247C">
          <w:rPr>
            <w:rStyle w:val="Hyperlink"/>
            <w:rFonts w:cs="Calibri"/>
          </w:rPr>
          <w:t>https://immi.homeaffairs.gov.au/visas/getting-a-visa/visa-listing/student-500#Eligibility</w:t>
        </w:r>
      </w:hyperlink>
      <w:r w:rsidRPr="00064460">
        <w:rPr>
          <w:rFonts w:cs="Calibri"/>
        </w:rPr>
        <w:t xml:space="preserve"> </w:t>
      </w:r>
      <w:r w:rsidR="00B71AFE" w:rsidRPr="00064460">
        <w:rPr>
          <w:rFonts w:cs="Calibri"/>
        </w:rPr>
        <w:t>Refer</w:t>
      </w:r>
      <w:r w:rsidRPr="00064460">
        <w:rPr>
          <w:rFonts w:cs="Calibri"/>
        </w:rPr>
        <w:t xml:space="preserve"> also: </w:t>
      </w:r>
      <w:hyperlink w:anchor="Chapter_8" w:history="1">
        <w:r w:rsidRPr="00C97E1B">
          <w:rPr>
            <w:rStyle w:val="Hyperlink"/>
          </w:rPr>
          <w:t>Section 8.1;</w:t>
        </w:r>
      </w:hyperlink>
    </w:p>
    <w:p w14:paraId="158619C3"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the awardee acknowledges that the Department of Home Affairs issues visas for entry into Australia and that DFAT can provide support for certain visas but has no control over visa decisions made by the Department of Home </w:t>
      </w:r>
      <w:proofErr w:type="gramStart"/>
      <w:r w:rsidRPr="000A77C8">
        <w:rPr>
          <w:rFonts w:cs="Calibri"/>
        </w:rPr>
        <w:t>Affairs;</w:t>
      </w:r>
      <w:proofErr w:type="gramEnd"/>
    </w:p>
    <w:p w14:paraId="5497176B"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 the awardee acknowledges that, should their visa be cancelled because the visa conditions have been breached, the Department of Home Affairs may impose an exclusion period during which the awardee may not return to Australia (Awardees should be aware that the Department of Home Affairs takes an individual’s immigration history (including cancellations) into account when making visa decisions); and</w:t>
      </w:r>
    </w:p>
    <w:p w14:paraId="00688CC8" w14:textId="6A3E648F" w:rsidR="006F4129" w:rsidRPr="008A305D" w:rsidRDefault="00EE554B" w:rsidP="008A305D">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the awardee acknowledges that if, during their </w:t>
      </w:r>
      <w:r>
        <w:rPr>
          <w:rFonts w:cs="Calibri"/>
        </w:rPr>
        <w:t>s</w:t>
      </w:r>
      <w:r w:rsidRPr="000A77C8">
        <w:rPr>
          <w:rFonts w:cs="Calibri"/>
        </w:rPr>
        <w:t xml:space="preserve">cholarship, they apply (including as part of a joint or family application) for a visa other than the </w:t>
      </w:r>
      <w:proofErr w:type="gramStart"/>
      <w:r w:rsidRPr="000A77C8">
        <w:rPr>
          <w:rFonts w:cs="Calibri"/>
        </w:rPr>
        <w:t>Student</w:t>
      </w:r>
      <w:proofErr w:type="gramEnd"/>
      <w:r w:rsidRPr="000A77C8">
        <w:rPr>
          <w:rFonts w:cs="Calibri"/>
        </w:rPr>
        <w:t xml:space="preserve"> visa (subclass 500</w:t>
      </w:r>
      <w:r w:rsidR="0011035B">
        <w:rPr>
          <w:rFonts w:cs="Calibri"/>
        </w:rPr>
        <w:t>)</w:t>
      </w:r>
      <w:r w:rsidRPr="000A77C8">
        <w:rPr>
          <w:rFonts w:cs="Calibri"/>
        </w:rPr>
        <w:t xml:space="preserve"> then their </w:t>
      </w:r>
      <w:r>
        <w:rPr>
          <w:rFonts w:cs="Calibri"/>
        </w:rPr>
        <w:t>s</w:t>
      </w:r>
      <w:r w:rsidRPr="000A77C8">
        <w:rPr>
          <w:rFonts w:cs="Calibri"/>
        </w:rPr>
        <w:t>cholarship will be terminated, and they will incur a debt to the Commonwealth of Australia for the total accrued cost of their scholarship.</w:t>
      </w:r>
    </w:p>
    <w:p w14:paraId="5FF06837" w14:textId="43F6F472" w:rsidR="00EE554B" w:rsidRPr="000A77C8" w:rsidRDefault="00E135C4" w:rsidP="004B132A">
      <w:pPr>
        <w:pStyle w:val="ListParagraphP"/>
        <w:numPr>
          <w:ilvl w:val="0"/>
          <w:numId w:val="0"/>
        </w:numPr>
        <w:shd w:val="clear" w:color="auto" w:fill="ECEAE0"/>
        <w:ind w:left="1702" w:hanging="284"/>
        <w:rPr>
          <w:b/>
        </w:rPr>
      </w:pPr>
      <w:r w:rsidRPr="006F4129">
        <w:rPr>
          <w:bCs/>
        </w:rPr>
        <w:t>{A}</w:t>
      </w:r>
      <w:r>
        <w:rPr>
          <w:b/>
        </w:rPr>
        <w:t xml:space="preserve"> </w:t>
      </w:r>
      <w:r w:rsidR="00EE554B" w:rsidRPr="000A77C8">
        <w:rPr>
          <w:b/>
        </w:rPr>
        <w:t xml:space="preserve">Financial obligations </w:t>
      </w:r>
    </w:p>
    <w:p w14:paraId="24DAF600"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the awardee acknowledges that the awardee is responsible for all costs that occur during the </w:t>
      </w:r>
      <w:r>
        <w:rPr>
          <w:rFonts w:cs="Calibri"/>
        </w:rPr>
        <w:t>s</w:t>
      </w:r>
      <w:r w:rsidRPr="000A77C8">
        <w:rPr>
          <w:rFonts w:cs="Calibri"/>
        </w:rPr>
        <w:t xml:space="preserve">cholarship period that are not covered by the </w:t>
      </w:r>
      <w:r>
        <w:rPr>
          <w:rFonts w:cs="Calibri"/>
        </w:rPr>
        <w:t>s</w:t>
      </w:r>
      <w:r w:rsidRPr="000A77C8">
        <w:rPr>
          <w:rFonts w:cs="Calibri"/>
        </w:rPr>
        <w:t xml:space="preserve">cholarship </w:t>
      </w:r>
      <w:proofErr w:type="gramStart"/>
      <w:r w:rsidRPr="000A77C8">
        <w:rPr>
          <w:rFonts w:cs="Calibri"/>
        </w:rPr>
        <w:t>benefits;</w:t>
      </w:r>
      <w:proofErr w:type="gramEnd"/>
    </w:p>
    <w:p w14:paraId="7F1C26AD" w14:textId="1EA91545"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the awardee acknowledges that the</w:t>
      </w:r>
      <w:r w:rsidR="00712259">
        <w:rPr>
          <w:rFonts w:cs="Calibri"/>
        </w:rPr>
        <w:t>y</w:t>
      </w:r>
      <w:r w:rsidR="000501F5">
        <w:rPr>
          <w:rFonts w:cs="Calibri"/>
        </w:rPr>
        <w:t xml:space="preserve"> </w:t>
      </w:r>
      <w:r w:rsidR="00712259">
        <w:rPr>
          <w:rFonts w:cs="Calibri"/>
        </w:rPr>
        <w:t>are</w:t>
      </w:r>
      <w:r w:rsidR="000501F5">
        <w:rPr>
          <w:rFonts w:cs="Calibri"/>
        </w:rPr>
        <w:t xml:space="preserve"> </w:t>
      </w:r>
      <w:r w:rsidRPr="000A77C8">
        <w:rPr>
          <w:rFonts w:cs="Calibri"/>
        </w:rPr>
        <w:t xml:space="preserve">responsible for how they budget </w:t>
      </w:r>
      <w:r w:rsidR="00712259">
        <w:rPr>
          <w:rFonts w:cs="Calibri"/>
        </w:rPr>
        <w:t>their</w:t>
      </w:r>
      <w:r w:rsidR="006F60BD">
        <w:rPr>
          <w:rFonts w:cs="Calibri"/>
        </w:rPr>
        <w:t xml:space="preserve"> </w:t>
      </w:r>
      <w:r>
        <w:rPr>
          <w:rFonts w:cs="Calibri"/>
        </w:rPr>
        <w:t>s</w:t>
      </w:r>
      <w:r w:rsidRPr="000A77C8">
        <w:rPr>
          <w:rFonts w:cs="Calibri"/>
        </w:rPr>
        <w:t>cholarship benefits; and</w:t>
      </w:r>
    </w:p>
    <w:p w14:paraId="7604C264" w14:textId="0BDFFA0D"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the awardee agrees to repay all </w:t>
      </w:r>
      <w:r>
        <w:rPr>
          <w:rFonts w:cs="Calibri"/>
        </w:rPr>
        <w:t>s</w:t>
      </w:r>
      <w:r w:rsidRPr="000A77C8">
        <w:rPr>
          <w:rFonts w:cs="Calibri"/>
        </w:rPr>
        <w:t>cholarship benefits the awardee receives, as a debt due and owing to the Commonwealth of Australia if</w:t>
      </w:r>
      <w:r w:rsidR="00116BC5">
        <w:rPr>
          <w:rFonts w:cs="Calibri"/>
        </w:rPr>
        <w:t>, in the absence of a DFAT No Objection Letter</w:t>
      </w:r>
      <w:r w:rsidRPr="000A77C8">
        <w:rPr>
          <w:rFonts w:cs="Calibri"/>
        </w:rPr>
        <w:t>:</w:t>
      </w:r>
    </w:p>
    <w:p w14:paraId="2FA266CC" w14:textId="77777777" w:rsidR="00EE554B" w:rsidRPr="000A77C8" w:rsidRDefault="00EE554B" w:rsidP="008462AA">
      <w:pPr>
        <w:pStyle w:val="BulletListParagraph"/>
        <w:numPr>
          <w:ilvl w:val="0"/>
          <w:numId w:val="18"/>
        </w:numPr>
        <w:shd w:val="clear" w:color="auto" w:fill="ECEAE0"/>
        <w:ind w:left="2694" w:hanging="567"/>
      </w:pPr>
      <w:r w:rsidRPr="000A77C8">
        <w:t xml:space="preserve">the awardee does not leave Australia at the end of the </w:t>
      </w:r>
      <w:r>
        <w:t>s</w:t>
      </w:r>
      <w:r w:rsidRPr="000A77C8">
        <w:t>cholarship</w:t>
      </w:r>
    </w:p>
    <w:p w14:paraId="044E6C51" w14:textId="74A87257" w:rsidR="00EE554B" w:rsidRPr="000A77C8" w:rsidRDefault="00EE554B" w:rsidP="008462AA">
      <w:pPr>
        <w:pStyle w:val="BulletListParagraph"/>
        <w:numPr>
          <w:ilvl w:val="0"/>
          <w:numId w:val="18"/>
        </w:numPr>
        <w:shd w:val="clear" w:color="auto" w:fill="ECEAE0"/>
        <w:ind w:left="2694" w:hanging="567"/>
      </w:pPr>
      <w:r w:rsidRPr="000A77C8">
        <w:t xml:space="preserve">if the awardee </w:t>
      </w:r>
      <w:r w:rsidR="00DD60E7">
        <w:t>obtains</w:t>
      </w:r>
      <w:r w:rsidR="00CC4C24">
        <w:t xml:space="preserve"> any Australian visa</w:t>
      </w:r>
      <w:r w:rsidRPr="000A77C8">
        <w:t xml:space="preserve"> other than a short-term temporary visa to return to Australia within two years of completion of the </w:t>
      </w:r>
      <w:r>
        <w:t>s</w:t>
      </w:r>
      <w:r w:rsidRPr="000A77C8">
        <w:t>cholarship, or</w:t>
      </w:r>
    </w:p>
    <w:p w14:paraId="222747B2" w14:textId="2D91D478" w:rsidR="008A305D" w:rsidRPr="008A305D" w:rsidRDefault="00EE554B" w:rsidP="008462AA">
      <w:pPr>
        <w:pStyle w:val="BulletListParagraph"/>
        <w:numPr>
          <w:ilvl w:val="0"/>
          <w:numId w:val="18"/>
        </w:numPr>
        <w:shd w:val="clear" w:color="auto" w:fill="ECEAE0"/>
        <w:ind w:left="2694" w:hanging="567"/>
      </w:pPr>
      <w:r w:rsidRPr="000A77C8">
        <w:t>If the awardee departs Australia with the intention of completing the</w:t>
      </w:r>
      <w:r>
        <w:t>ir</w:t>
      </w:r>
      <w:r w:rsidRPr="000A77C8">
        <w:t xml:space="preserve"> scholarship from home without notifying the institution</w:t>
      </w:r>
      <w:r>
        <w:t xml:space="preserve"> or DFAT</w:t>
      </w:r>
      <w:r w:rsidRPr="000A77C8">
        <w:t xml:space="preserve"> of their intent.</w:t>
      </w:r>
    </w:p>
    <w:p w14:paraId="7CB86B90" w14:textId="138C356B" w:rsidR="00EE554B" w:rsidRPr="000A77C8" w:rsidRDefault="006F4129" w:rsidP="00886470">
      <w:pPr>
        <w:shd w:val="clear" w:color="auto" w:fill="ECEAE0"/>
        <w:ind w:left="1488" w:hanging="70"/>
        <w:rPr>
          <w:b/>
        </w:rPr>
      </w:pPr>
      <w:r w:rsidRPr="006F4129">
        <w:rPr>
          <w:bCs/>
        </w:rPr>
        <w:t>{A}</w:t>
      </w:r>
      <w:r>
        <w:rPr>
          <w:b/>
        </w:rPr>
        <w:t xml:space="preserve"> </w:t>
      </w:r>
      <w:r w:rsidR="00EE554B" w:rsidRPr="000A77C8">
        <w:rPr>
          <w:b/>
        </w:rPr>
        <w:t xml:space="preserve">Medical expenses </w:t>
      </w:r>
    </w:p>
    <w:p w14:paraId="4A037071"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 xml:space="preserve"> the awardee will advise DFAT of any pre-existing medical condition, which may affect their ability to study; and</w:t>
      </w:r>
    </w:p>
    <w:p w14:paraId="190D7DBE" w14:textId="1452F46D" w:rsidR="00EE554B" w:rsidRPr="000A77C8" w:rsidRDefault="00EE554B" w:rsidP="00480DE3">
      <w:pPr>
        <w:shd w:val="clear" w:color="auto" w:fill="ECEAE0"/>
        <w:ind w:left="1488"/>
        <w:rPr>
          <w:b/>
        </w:rPr>
      </w:pPr>
      <w:r w:rsidRPr="000A77C8">
        <w:rPr>
          <w:rFonts w:cs="Calibri"/>
        </w:rPr>
        <w:t xml:space="preserve">the awardee acknowledges that the awardee’s Overseas Student Health Cover (OSHC) may not cover all medical expenses, and that the awardee is liable for any additional expenses </w:t>
      </w:r>
      <w:r w:rsidRPr="000A77C8">
        <w:rPr>
          <w:rFonts w:cs="Calibri"/>
        </w:rPr>
        <w:lastRenderedPageBreak/>
        <w:t xml:space="preserve">incurred by them and by their dependents during their </w:t>
      </w:r>
      <w:proofErr w:type="gramStart"/>
      <w:r>
        <w:rPr>
          <w:rFonts w:cs="Calibri"/>
        </w:rPr>
        <w:t>s</w:t>
      </w:r>
      <w:r w:rsidRPr="000A77C8">
        <w:rPr>
          <w:rFonts w:cs="Calibri"/>
        </w:rPr>
        <w:t>cholarship.</w:t>
      </w:r>
      <w:r w:rsidR="006F4129" w:rsidRPr="006F4129">
        <w:rPr>
          <w:bCs/>
        </w:rPr>
        <w:t>{</w:t>
      </w:r>
      <w:proofErr w:type="gramEnd"/>
      <w:r w:rsidR="006F4129" w:rsidRPr="006F4129">
        <w:rPr>
          <w:bCs/>
        </w:rPr>
        <w:t>A}</w:t>
      </w:r>
      <w:r w:rsidR="006F4129">
        <w:rPr>
          <w:b/>
        </w:rPr>
        <w:t xml:space="preserve"> </w:t>
      </w:r>
      <w:r w:rsidRPr="000A77C8">
        <w:rPr>
          <w:b/>
        </w:rPr>
        <w:t xml:space="preserve">Other scholarships and studies </w:t>
      </w:r>
    </w:p>
    <w:p w14:paraId="359D98A6"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the awardee will not hold another Australian Government scholarship, other than a DFAT supplementary award, at the same time as the Australia Awards Scholarship, or begin studying another course; and</w:t>
      </w:r>
    </w:p>
    <w:p w14:paraId="79F5E73D" w14:textId="64018A37" w:rsidR="00EE554B" w:rsidRPr="000A77C8" w:rsidRDefault="00EE554B" w:rsidP="6BFAE589">
      <w:pPr>
        <w:pStyle w:val="ListParagraph"/>
        <w:numPr>
          <w:ilvl w:val="3"/>
          <w:numId w:val="2"/>
        </w:numPr>
        <w:shd w:val="clear" w:color="auto" w:fill="ECEAE0"/>
        <w:spacing w:before="120" w:after="120"/>
        <w:ind w:left="1843" w:hanging="425"/>
        <w:rPr>
          <w:rFonts w:cs="Calibri"/>
        </w:rPr>
      </w:pPr>
      <w:r w:rsidRPr="000A77C8">
        <w:rPr>
          <w:rFonts w:cs="Calibri"/>
        </w:rPr>
        <w:t xml:space="preserve">the awardee will not </w:t>
      </w:r>
      <w:r w:rsidR="678FFECF" w:rsidRPr="6BFAE589">
        <w:rPr>
          <w:rFonts w:cs="Calibri"/>
        </w:rPr>
        <w:t>enrol in</w:t>
      </w:r>
      <w:r w:rsidRPr="000A77C8">
        <w:rPr>
          <w:rFonts w:cs="Calibri"/>
        </w:rPr>
        <w:t xml:space="preserve"> additional </w:t>
      </w:r>
      <w:r w:rsidR="00C76292">
        <w:rPr>
          <w:rFonts w:cs="Calibri"/>
        </w:rPr>
        <w:t>formal tertiary</w:t>
      </w:r>
      <w:r w:rsidRPr="000A77C8">
        <w:rPr>
          <w:rFonts w:cs="Calibri"/>
        </w:rPr>
        <w:t xml:space="preserve"> studies during their time in Australia on the Student visa (subclass 500</w:t>
      </w:r>
      <w:r w:rsidRPr="6BFAE589">
        <w:rPr>
          <w:rFonts w:cs="Calibri"/>
        </w:rPr>
        <w:t>)</w:t>
      </w:r>
      <w:r w:rsidR="2EA473B3" w:rsidRPr="6BFAE589">
        <w:rPr>
          <w:rFonts w:cs="Calibri"/>
        </w:rPr>
        <w:t xml:space="preserve"> without prior written approval from DFAT</w:t>
      </w:r>
      <w:r w:rsidRPr="6BFAE589">
        <w:rPr>
          <w:rFonts w:cs="Calibri"/>
        </w:rPr>
        <w:t>.</w:t>
      </w:r>
      <w:r w:rsidRPr="000A77C8">
        <w:rPr>
          <w:rFonts w:cs="Calibri"/>
        </w:rPr>
        <w:t xml:space="preserve"> </w:t>
      </w:r>
    </w:p>
    <w:p w14:paraId="69B509E4" w14:textId="6EF59CCC" w:rsidR="00EE554B" w:rsidRPr="000A77C8" w:rsidRDefault="006F4129" w:rsidP="00480DE3">
      <w:pPr>
        <w:shd w:val="clear" w:color="auto" w:fill="ECEAE0"/>
        <w:ind w:left="1488"/>
        <w:rPr>
          <w:b/>
        </w:rPr>
      </w:pPr>
      <w:r w:rsidRPr="006F4129">
        <w:rPr>
          <w:bCs/>
        </w:rPr>
        <w:t>{A}</w:t>
      </w:r>
      <w:r>
        <w:rPr>
          <w:b/>
        </w:rPr>
        <w:t xml:space="preserve"> </w:t>
      </w:r>
      <w:r w:rsidR="00EE554B" w:rsidRPr="000A77C8">
        <w:rPr>
          <w:b/>
        </w:rPr>
        <w:t xml:space="preserve">Change of circumstances </w:t>
      </w:r>
    </w:p>
    <w:p w14:paraId="61495E0C" w14:textId="77777777"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the awardee will advise DFAT immediately, via the Student Contact Officer at the institution, of any personal, financial or family circumstances or incidents (</w:t>
      </w:r>
      <w:proofErr w:type="gramStart"/>
      <w:r w:rsidRPr="000A77C8">
        <w:rPr>
          <w:rFonts w:cs="Calibri"/>
        </w:rPr>
        <w:t>e.g.</w:t>
      </w:r>
      <w:proofErr w:type="gramEnd"/>
      <w:r w:rsidRPr="000A77C8">
        <w:rPr>
          <w:rFonts w:cs="Calibri"/>
        </w:rPr>
        <w:t xml:space="preserve"> family or financial problems, medical conditions, etc.) that might affect the awardee’s ability to commence the </w:t>
      </w:r>
      <w:r>
        <w:rPr>
          <w:rFonts w:cs="Calibri"/>
        </w:rPr>
        <w:t>s</w:t>
      </w:r>
      <w:r w:rsidRPr="000A77C8">
        <w:rPr>
          <w:rFonts w:cs="Calibri"/>
        </w:rPr>
        <w:t xml:space="preserve">cholarship on time or to complete the approved course of study within the </w:t>
      </w:r>
      <w:r>
        <w:rPr>
          <w:rFonts w:cs="Calibri"/>
        </w:rPr>
        <w:t>s</w:t>
      </w:r>
      <w:r w:rsidRPr="000A77C8">
        <w:rPr>
          <w:rFonts w:cs="Calibri"/>
        </w:rPr>
        <w:t>cholarship period; and</w:t>
      </w:r>
    </w:p>
    <w:p w14:paraId="56A9D39E" w14:textId="27D9DFCA" w:rsidR="00EE554B" w:rsidRPr="000A77C8" w:rsidRDefault="00EE554B" w:rsidP="00BA5AE3">
      <w:pPr>
        <w:pStyle w:val="ListParagraph"/>
        <w:numPr>
          <w:ilvl w:val="3"/>
          <w:numId w:val="2"/>
        </w:numPr>
        <w:shd w:val="clear" w:color="auto" w:fill="ECEAE0"/>
        <w:spacing w:before="120" w:after="120"/>
        <w:ind w:left="1843" w:hanging="425"/>
        <w:contextualSpacing w:val="0"/>
        <w:rPr>
          <w:rFonts w:cs="Calibri"/>
        </w:rPr>
      </w:pPr>
      <w:r w:rsidRPr="000A77C8">
        <w:rPr>
          <w:rFonts w:cs="Calibri"/>
        </w:rPr>
        <w:t>the awardee will advise DFAT immediately, via the Student Contact Officer at the institution, if the awardee marries a person who is an Australian or New Zealand</w:t>
      </w:r>
      <w:r w:rsidR="00F007AF">
        <w:rPr>
          <w:rFonts w:cs="Calibri"/>
        </w:rPr>
        <w:br/>
      </w:r>
      <w:r w:rsidRPr="000A77C8">
        <w:rPr>
          <w:rFonts w:cs="Calibri"/>
        </w:rPr>
        <w:t xml:space="preserve"> </w:t>
      </w:r>
      <w:proofErr w:type="gramStart"/>
      <w:r w:rsidRPr="000A77C8">
        <w:rPr>
          <w:rFonts w:cs="Calibri"/>
        </w:rPr>
        <w:t>citizen, or</w:t>
      </w:r>
      <w:proofErr w:type="gramEnd"/>
      <w:r w:rsidRPr="000A77C8">
        <w:rPr>
          <w:rFonts w:cs="Calibri"/>
        </w:rPr>
        <w:t xml:space="preserve"> is a permanent resident in Australia or New Zealand. A change to the awardees citizenship or residency status may have implications for the </w:t>
      </w:r>
      <w:r>
        <w:rPr>
          <w:rFonts w:cs="Calibri"/>
        </w:rPr>
        <w:t>s</w:t>
      </w:r>
      <w:r w:rsidRPr="000A77C8">
        <w:rPr>
          <w:rFonts w:cs="Calibri"/>
        </w:rPr>
        <w:t xml:space="preserve">cholarship and contravene the visa conditions. </w:t>
      </w:r>
    </w:p>
    <w:p w14:paraId="4C282565" w14:textId="25958CA9" w:rsidR="00EE554B" w:rsidRPr="000A77C8" w:rsidRDefault="006F4129" w:rsidP="00EE554B">
      <w:pPr>
        <w:shd w:val="clear" w:color="auto" w:fill="ECEAE0"/>
        <w:ind w:left="1488"/>
        <w:rPr>
          <w:b/>
        </w:rPr>
      </w:pPr>
      <w:r w:rsidRPr="000A77C8">
        <w:t>{A}</w:t>
      </w:r>
      <w:r>
        <w:t xml:space="preserve"> </w:t>
      </w:r>
      <w:r w:rsidR="00EE554B" w:rsidRPr="000A77C8">
        <w:rPr>
          <w:b/>
        </w:rPr>
        <w:t xml:space="preserve">Changes to Scholarship or course of study </w:t>
      </w:r>
    </w:p>
    <w:p w14:paraId="3B2F7B18" w14:textId="7DDA8D2C"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 xml:space="preserve">the awardee will discuss with the Student Contact Officer at the </w:t>
      </w:r>
      <w:r w:rsidR="00806FC9">
        <w:rPr>
          <w:rFonts w:cs="Calibri"/>
        </w:rPr>
        <w:t xml:space="preserve">   </w:t>
      </w:r>
      <w:r w:rsidRPr="000A77C8">
        <w:rPr>
          <w:rFonts w:cs="Calibri"/>
        </w:rPr>
        <w:t xml:space="preserve">institution any proposed changes to the approved course of study for which the </w:t>
      </w:r>
      <w:r>
        <w:rPr>
          <w:rFonts w:cs="Calibri"/>
        </w:rPr>
        <w:t>s</w:t>
      </w:r>
      <w:r w:rsidRPr="000A77C8">
        <w:rPr>
          <w:rFonts w:cs="Calibri"/>
        </w:rPr>
        <w:t xml:space="preserve">cholarship is </w:t>
      </w:r>
      <w:proofErr w:type="gramStart"/>
      <w:r w:rsidRPr="000A77C8">
        <w:rPr>
          <w:rFonts w:cs="Calibri"/>
        </w:rPr>
        <w:t>offered;</w:t>
      </w:r>
      <w:proofErr w:type="gramEnd"/>
    </w:p>
    <w:p w14:paraId="279214AC" w14:textId="77777777"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the awardee will obtain approval from the institution, DFAT and, in some instances, the partner government before making any changes to the course of study; and</w:t>
      </w:r>
    </w:p>
    <w:p w14:paraId="2A2FD2DE" w14:textId="0BCB7F74"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 xml:space="preserve">the awardee acknowledges that DFAT may amend the period of the </w:t>
      </w:r>
      <w:r>
        <w:rPr>
          <w:rFonts w:cs="Calibri"/>
        </w:rPr>
        <w:t>s</w:t>
      </w:r>
      <w:r w:rsidRPr="000A77C8">
        <w:rPr>
          <w:rFonts w:cs="Calibri"/>
        </w:rPr>
        <w:t xml:space="preserve">cholarship or </w:t>
      </w:r>
      <w:r>
        <w:rPr>
          <w:rFonts w:cs="Calibri"/>
        </w:rPr>
        <w:t>s</w:t>
      </w:r>
      <w:r w:rsidRPr="000A77C8">
        <w:rPr>
          <w:rFonts w:cs="Calibri"/>
        </w:rPr>
        <w:t>cholarship benefits at its discretion.</w:t>
      </w:r>
    </w:p>
    <w:p w14:paraId="07B953F6" w14:textId="594C93C8" w:rsidR="00EE554B" w:rsidRPr="000A77C8" w:rsidRDefault="006F4129" w:rsidP="00EE554B">
      <w:pPr>
        <w:shd w:val="clear" w:color="auto" w:fill="ECEAE0"/>
        <w:ind w:left="1488"/>
        <w:rPr>
          <w:b/>
        </w:rPr>
      </w:pPr>
      <w:r w:rsidRPr="000A77C8">
        <w:t>{A}</w:t>
      </w:r>
      <w:r>
        <w:t xml:space="preserve"> </w:t>
      </w:r>
      <w:r w:rsidR="00EE554B" w:rsidRPr="000A77C8">
        <w:rPr>
          <w:b/>
        </w:rPr>
        <w:t xml:space="preserve">Termination and Suspension of Scholarship </w:t>
      </w:r>
    </w:p>
    <w:p w14:paraId="6BD6B884" w14:textId="77777777"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 xml:space="preserve">the awardee acknowledges that the awardee holds the Australia Awards Scholarship with DFAT’s support and DFAT reserves its right to terminate the </w:t>
      </w:r>
      <w:r>
        <w:rPr>
          <w:rFonts w:cs="Calibri"/>
        </w:rPr>
        <w:t>s</w:t>
      </w:r>
      <w:r w:rsidRPr="000A77C8">
        <w:rPr>
          <w:rFonts w:cs="Calibri"/>
        </w:rPr>
        <w:t>cholarship and withdraw its support at any time, including if the awardee:</w:t>
      </w:r>
    </w:p>
    <w:p w14:paraId="277189FA" w14:textId="77777777" w:rsidR="00EE554B" w:rsidRPr="000A77C8" w:rsidRDefault="00EE554B" w:rsidP="008462AA">
      <w:pPr>
        <w:pStyle w:val="BulletListParagraph"/>
        <w:numPr>
          <w:ilvl w:val="0"/>
          <w:numId w:val="18"/>
        </w:numPr>
        <w:shd w:val="clear" w:color="auto" w:fill="ECEAE0"/>
        <w:ind w:left="2694" w:hanging="567"/>
      </w:pPr>
      <w:r w:rsidRPr="000A77C8">
        <w:t xml:space="preserve">does not comply with a condition of the </w:t>
      </w:r>
      <w:r>
        <w:t>s</w:t>
      </w:r>
      <w:r w:rsidRPr="000A77C8">
        <w:t>cholarship</w:t>
      </w:r>
    </w:p>
    <w:p w14:paraId="49C7168F" w14:textId="059F4DDD" w:rsidR="00EE554B" w:rsidRPr="000A77C8" w:rsidRDefault="00EE554B" w:rsidP="008462AA">
      <w:pPr>
        <w:pStyle w:val="BulletListParagraph"/>
        <w:numPr>
          <w:ilvl w:val="0"/>
          <w:numId w:val="18"/>
        </w:numPr>
        <w:shd w:val="clear" w:color="auto" w:fill="ECEAE0"/>
        <w:ind w:left="2694" w:hanging="567"/>
      </w:pPr>
      <w:r w:rsidRPr="000A77C8">
        <w:t>does not make successful academic progress and remedial strategies have not been successful</w:t>
      </w:r>
    </w:p>
    <w:p w14:paraId="75B94483" w14:textId="4B7AD4E0" w:rsidR="00EE554B" w:rsidRPr="000A77C8" w:rsidRDefault="00EE554B" w:rsidP="008462AA">
      <w:pPr>
        <w:pStyle w:val="BulletListParagraph"/>
        <w:numPr>
          <w:ilvl w:val="0"/>
          <w:numId w:val="18"/>
        </w:numPr>
        <w:shd w:val="clear" w:color="auto" w:fill="ECEAE0"/>
        <w:ind w:left="2694" w:hanging="567"/>
      </w:pPr>
      <w:r w:rsidRPr="000A77C8">
        <w:t>is excluded by the institution from the course or study units due to academic failure or from remaining at the institution because of misconduct (as defined by the institution)</w:t>
      </w:r>
    </w:p>
    <w:p w14:paraId="5F864A40" w14:textId="77777777" w:rsidR="00EE554B" w:rsidRPr="000A77C8" w:rsidRDefault="00EE554B" w:rsidP="008462AA">
      <w:pPr>
        <w:pStyle w:val="BulletListParagraph"/>
        <w:numPr>
          <w:ilvl w:val="0"/>
          <w:numId w:val="18"/>
        </w:numPr>
        <w:shd w:val="clear" w:color="auto" w:fill="ECEAE0"/>
        <w:ind w:left="2694" w:hanging="567"/>
      </w:pPr>
      <w:r w:rsidRPr="000A77C8">
        <w:t>completes the maximum period of English language training available under the scholarship and still has insufficient English language ability for entry to the main course of study</w:t>
      </w:r>
    </w:p>
    <w:p w14:paraId="3DDB7269" w14:textId="42457B0E" w:rsidR="00EE554B" w:rsidRPr="000A77C8" w:rsidRDefault="00EE554B" w:rsidP="008462AA">
      <w:pPr>
        <w:pStyle w:val="BulletListParagraph"/>
        <w:numPr>
          <w:ilvl w:val="0"/>
          <w:numId w:val="18"/>
        </w:numPr>
        <w:shd w:val="clear" w:color="auto" w:fill="ECEAE0"/>
        <w:ind w:left="2694" w:hanging="567"/>
      </w:pPr>
      <w:r w:rsidRPr="000A77C8">
        <w:t>is unable to continue a program due to serious illness or incapacity for medical/mental health reasons</w:t>
      </w:r>
    </w:p>
    <w:p w14:paraId="26C0F4F9" w14:textId="7E8E8E37" w:rsidR="00EE554B" w:rsidRPr="000A77C8" w:rsidRDefault="00EE554B" w:rsidP="008462AA">
      <w:pPr>
        <w:pStyle w:val="BulletListParagraph"/>
        <w:numPr>
          <w:ilvl w:val="0"/>
          <w:numId w:val="18"/>
        </w:numPr>
        <w:shd w:val="clear" w:color="auto" w:fill="ECEAE0"/>
        <w:ind w:left="2694" w:hanging="567"/>
      </w:pPr>
      <w:r w:rsidRPr="000A77C8">
        <w:t xml:space="preserve">conducts themselves in a manner which is considered to have transgressed </w:t>
      </w:r>
      <w:r w:rsidRPr="000A77C8">
        <w:lastRenderedPageBreak/>
        <w:t>acceptable Australian community standards</w:t>
      </w:r>
    </w:p>
    <w:p w14:paraId="5382AB3B" w14:textId="3DF2D4C8" w:rsidR="00EE554B" w:rsidRPr="000A77C8" w:rsidRDefault="00EE554B" w:rsidP="008462AA">
      <w:pPr>
        <w:pStyle w:val="BulletListParagraph"/>
        <w:numPr>
          <w:ilvl w:val="0"/>
          <w:numId w:val="18"/>
        </w:numPr>
        <w:shd w:val="clear" w:color="auto" w:fill="ECEAE0"/>
        <w:ind w:left="2694" w:hanging="567"/>
      </w:pPr>
      <w:r w:rsidRPr="000A77C8">
        <w:t>is found to have committed an act of fraud</w:t>
      </w:r>
    </w:p>
    <w:p w14:paraId="56EFC7CE" w14:textId="77777777" w:rsidR="00EE554B" w:rsidRPr="000A77C8" w:rsidRDefault="00EE554B" w:rsidP="008462AA">
      <w:pPr>
        <w:pStyle w:val="BulletListParagraph"/>
        <w:numPr>
          <w:ilvl w:val="0"/>
          <w:numId w:val="18"/>
        </w:numPr>
        <w:shd w:val="clear" w:color="auto" w:fill="ECEAE0"/>
        <w:ind w:left="2694" w:hanging="567"/>
      </w:pPr>
      <w:r w:rsidRPr="000A77C8">
        <w:t xml:space="preserve">applies for a visa other than the </w:t>
      </w:r>
      <w:proofErr w:type="gramStart"/>
      <w:r w:rsidRPr="000A77C8">
        <w:t>Student</w:t>
      </w:r>
      <w:proofErr w:type="gramEnd"/>
      <w:r w:rsidRPr="000A77C8">
        <w:t xml:space="preserve"> visa (subclass 500) or</w:t>
      </w:r>
    </w:p>
    <w:p w14:paraId="47D10DB7" w14:textId="77777777" w:rsidR="00EE554B" w:rsidRPr="000A77C8" w:rsidRDefault="00EE554B" w:rsidP="008462AA">
      <w:pPr>
        <w:pStyle w:val="BulletListParagraph"/>
        <w:numPr>
          <w:ilvl w:val="0"/>
          <w:numId w:val="18"/>
        </w:numPr>
        <w:shd w:val="clear" w:color="auto" w:fill="ECEAE0"/>
        <w:ind w:left="2694" w:hanging="567"/>
      </w:pPr>
      <w:r w:rsidRPr="000A77C8">
        <w:t>is found guilty of a crime;</w:t>
      </w:r>
      <w:r>
        <w:br/>
      </w:r>
    </w:p>
    <w:p w14:paraId="3A080431" w14:textId="77777777"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 xml:space="preserve">the </w:t>
      </w:r>
      <w:r w:rsidRPr="00480DE3">
        <w:t>awardee</w:t>
      </w:r>
      <w:r w:rsidRPr="000A77C8">
        <w:rPr>
          <w:rFonts w:cs="Calibri"/>
        </w:rPr>
        <w:t xml:space="preserve"> acknowledges that DFAT reserves the right to suspend the </w:t>
      </w:r>
      <w:r>
        <w:rPr>
          <w:rFonts w:cs="Calibri"/>
        </w:rPr>
        <w:t>s</w:t>
      </w:r>
      <w:r w:rsidRPr="000A77C8">
        <w:rPr>
          <w:rFonts w:cs="Calibri"/>
        </w:rPr>
        <w:t>cholarship, including if:</w:t>
      </w:r>
    </w:p>
    <w:p w14:paraId="6095960E" w14:textId="77777777" w:rsidR="00EE554B" w:rsidRPr="000A77C8" w:rsidRDefault="00EE554B" w:rsidP="008462AA">
      <w:pPr>
        <w:pStyle w:val="BulletListParagraph"/>
        <w:numPr>
          <w:ilvl w:val="0"/>
          <w:numId w:val="18"/>
        </w:numPr>
        <w:shd w:val="clear" w:color="auto" w:fill="ECEAE0"/>
        <w:ind w:left="2694" w:hanging="567"/>
      </w:pPr>
      <w:r w:rsidRPr="000A77C8">
        <w:t>DFAT determines that the awardee is unable to continue their course or study or</w:t>
      </w:r>
    </w:p>
    <w:p w14:paraId="65AA7126" w14:textId="77777777" w:rsidR="00EE554B" w:rsidRDefault="00EE554B" w:rsidP="008462AA">
      <w:pPr>
        <w:pStyle w:val="BulletListParagraph"/>
        <w:numPr>
          <w:ilvl w:val="0"/>
          <w:numId w:val="18"/>
        </w:numPr>
        <w:shd w:val="clear" w:color="auto" w:fill="ECEAE0"/>
        <w:ind w:left="2694" w:hanging="567"/>
      </w:pPr>
      <w:r w:rsidRPr="000A77C8">
        <w:t>is unable to continue a course or study due to serious illness or incapacity due to medical or mental health reasons.</w:t>
      </w:r>
      <w:r>
        <w:br/>
      </w:r>
    </w:p>
    <w:p w14:paraId="56C3A561" w14:textId="3A7C9C42" w:rsidR="00EE554B" w:rsidRPr="005129CC" w:rsidRDefault="00EE554B" w:rsidP="00BA5AE3">
      <w:pPr>
        <w:pStyle w:val="ListParagraph"/>
        <w:numPr>
          <w:ilvl w:val="3"/>
          <w:numId w:val="2"/>
        </w:numPr>
        <w:shd w:val="clear" w:color="auto" w:fill="ECEAE0"/>
        <w:spacing w:before="120" w:after="120"/>
        <w:ind w:left="1985" w:hanging="567"/>
        <w:contextualSpacing w:val="0"/>
        <w:rPr>
          <w:rFonts w:cs="Calibri"/>
        </w:rPr>
      </w:pPr>
      <w:r w:rsidRPr="00480DE3">
        <w:rPr>
          <w:rFonts w:cs="Calibri"/>
        </w:rPr>
        <w:t>under</w:t>
      </w:r>
      <w:r>
        <w:t xml:space="preserve"> </w:t>
      </w:r>
      <w:r w:rsidRPr="00480DE3">
        <w:rPr>
          <w:rFonts w:cs="Calibri"/>
        </w:rPr>
        <w:t>investigation</w:t>
      </w:r>
      <w:r>
        <w:t xml:space="preserve"> </w:t>
      </w:r>
      <w:r w:rsidRPr="00480DE3">
        <w:rPr>
          <w:rFonts w:cs="Calibri"/>
        </w:rPr>
        <w:t>by</w:t>
      </w:r>
      <w:r>
        <w:t xml:space="preserve"> Australian or local authorities or by the host </w:t>
      </w:r>
      <w:r w:rsidRPr="00806FC9">
        <w:rPr>
          <w:rFonts w:cs="Calibri"/>
        </w:rPr>
        <w:t>university</w:t>
      </w:r>
      <w:r>
        <w:t xml:space="preserve">, of </w:t>
      </w:r>
      <w:r w:rsidRPr="00480DE3">
        <w:rPr>
          <w:rFonts w:cs="Calibri"/>
        </w:rPr>
        <w:t>misconduct</w:t>
      </w:r>
      <w:r>
        <w:t xml:space="preserve"> related to the abuse of children or sexual exploitation, </w:t>
      </w:r>
      <w:proofErr w:type="gramStart"/>
      <w:r>
        <w:t>abuse</w:t>
      </w:r>
      <w:proofErr w:type="gramEnd"/>
      <w:r>
        <w:t xml:space="preserve"> or harassment of adults.</w:t>
      </w:r>
    </w:p>
    <w:p w14:paraId="2AAC6DA1" w14:textId="77777777"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 xml:space="preserve">the awardee acknowledges that the </w:t>
      </w:r>
      <w:r>
        <w:rPr>
          <w:rFonts w:cs="Calibri"/>
        </w:rPr>
        <w:t>s</w:t>
      </w:r>
      <w:r w:rsidRPr="000A77C8">
        <w:rPr>
          <w:rFonts w:cs="Calibri"/>
        </w:rPr>
        <w:t xml:space="preserve">cholarship will be suspended until the awardee can demonstrate that the awardee is able to undertake full time study, acknowledging that DFAT will determine when the </w:t>
      </w:r>
      <w:r>
        <w:rPr>
          <w:rFonts w:cs="Calibri"/>
        </w:rPr>
        <w:t>s</w:t>
      </w:r>
      <w:r w:rsidRPr="000A77C8">
        <w:rPr>
          <w:rFonts w:cs="Calibri"/>
        </w:rPr>
        <w:t xml:space="preserve">cholarship re-commences; and </w:t>
      </w:r>
    </w:p>
    <w:p w14:paraId="33F688D7" w14:textId="77777777"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if the awardee’s scholarship is suspended the awardee will return to their home country (with any dependents) for the duration of the suspension and will seek the prior approval of DFAT and the institution before returning to Australia.</w:t>
      </w:r>
    </w:p>
    <w:p w14:paraId="7010E290" w14:textId="77777777" w:rsidR="008A305D" w:rsidRDefault="008A305D" w:rsidP="008A305D">
      <w:pPr>
        <w:shd w:val="clear" w:color="auto" w:fill="FFFFFF" w:themeFill="background1"/>
        <w:ind w:left="1063"/>
      </w:pPr>
    </w:p>
    <w:p w14:paraId="13189197" w14:textId="6CA0CE22" w:rsidR="006F4129" w:rsidRDefault="008A305D" w:rsidP="006F4129">
      <w:pPr>
        <w:shd w:val="clear" w:color="auto" w:fill="ECEAE0"/>
        <w:ind w:left="1063"/>
      </w:pPr>
      <w:r>
        <w:t>{</w:t>
      </w:r>
      <w:r w:rsidR="006F4129" w:rsidRPr="000A77C8">
        <w:t>A}</w:t>
      </w:r>
      <w:r w:rsidR="006F4129">
        <w:t xml:space="preserve"> </w:t>
      </w:r>
      <w:r w:rsidR="00EE554B" w:rsidRPr="000A77C8">
        <w:rPr>
          <w:b/>
        </w:rPr>
        <w:t xml:space="preserve">Privacy </w:t>
      </w:r>
    </w:p>
    <w:p w14:paraId="6E5D5522" w14:textId="2BB67E50" w:rsidR="00EE554B" w:rsidRPr="000A77C8" w:rsidRDefault="00EE554B" w:rsidP="006F4129">
      <w:pPr>
        <w:shd w:val="clear" w:color="auto" w:fill="ECEAE0"/>
        <w:ind w:left="1063"/>
        <w:rPr>
          <w:rFonts w:cs="Calibri"/>
        </w:rPr>
      </w:pPr>
      <w:r w:rsidRPr="000A77C8">
        <w:rPr>
          <w:rFonts w:cs="Calibri"/>
        </w:rPr>
        <w:t>the awardee also acknowledges that the awardee is aware that:</w:t>
      </w:r>
    </w:p>
    <w:p w14:paraId="0D97DFDB" w14:textId="39AD7C20" w:rsidR="00EE554B" w:rsidRPr="000A77C8" w:rsidRDefault="2B7A178B" w:rsidP="00773007">
      <w:pPr>
        <w:pStyle w:val="BulletListParagraph"/>
        <w:shd w:val="clear" w:color="auto" w:fill="ECEAE0"/>
        <w:ind w:left="2694" w:hanging="426"/>
        <w:jc w:val="both"/>
      </w:pPr>
      <w:r>
        <w:t>the Privacy Act 1988 governs the handling of personal information by Australian Government agencies</w:t>
      </w:r>
      <w:r w:rsidR="02CAE8D9">
        <w:t xml:space="preserve"> </w:t>
      </w:r>
      <w:hyperlink r:id="rId44" w:history="1">
        <w:r w:rsidR="7A74A0D1" w:rsidRPr="577C59A0">
          <w:rPr>
            <w:rStyle w:val="Hyperlink"/>
          </w:rPr>
          <w:t>https://www.oaic.gov.au/privacy/privacy-legislation/the-privacy-act</w:t>
        </w:r>
      </w:hyperlink>
      <w:r>
        <w:t xml:space="preserve"> , and</w:t>
      </w:r>
    </w:p>
    <w:p w14:paraId="16739A9F" w14:textId="77777777" w:rsidR="00EE554B" w:rsidRPr="000A77C8" w:rsidRDefault="2B7A178B" w:rsidP="00806FC9">
      <w:pPr>
        <w:pStyle w:val="BulletListParagraph"/>
        <w:shd w:val="clear" w:color="auto" w:fill="ECEAE0"/>
        <w:ind w:left="2694" w:hanging="426"/>
      </w:pPr>
      <w:r>
        <w:t xml:space="preserve">DFAT’s privacy policy is available at </w:t>
      </w:r>
      <w:hyperlink r:id="rId45">
        <w:r w:rsidRPr="577C59A0">
          <w:rPr>
            <w:rStyle w:val="Hyperlink"/>
          </w:rPr>
          <w:t>http://www.dfat.gov.au/privacy.html</w:t>
        </w:r>
      </w:hyperlink>
      <w:r>
        <w:t>;</w:t>
      </w:r>
      <w:r w:rsidR="00EE554B">
        <w:br/>
      </w:r>
    </w:p>
    <w:p w14:paraId="6BFF72DE" w14:textId="77777777"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the awardee consents to their personal information and that of their family members and dependents, including sensitive information  as defined in the Privacy Act 1988, being collected, handled, used and disclosed by and exchanged between DFAT, other government agencies including Australian immigration authorities, Australian tertiary institutions, partner organisations (including managing contractors and sub-contractors), medical insurers, medical practitioners, case managers, the home government (where applicable) and other parties, in the circumstances outlined, and for the purposes indicated, in the Australia Awards Scholarships Policy Handbook as updated from time to time;</w:t>
      </w:r>
    </w:p>
    <w:p w14:paraId="41E695D3" w14:textId="77777777"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 xml:space="preserve">the awardee acknowledges that DFAT may disclose their personal information to their home government or another overseas recipient, such as a family member nominated by awardees and that DFAT will not take any steps to ensure his home government or </w:t>
      </w:r>
      <w:r w:rsidRPr="000A77C8">
        <w:rPr>
          <w:rFonts w:cs="Calibri"/>
        </w:rPr>
        <w:lastRenderedPageBreak/>
        <w:t xml:space="preserve">any other overseas recipient does not breach the Australian Privacy Principles under the Privacy Act before disclosing their personal information to them, and awardees consent to DFAT disclosing the information on that </w:t>
      </w:r>
      <w:proofErr w:type="gramStart"/>
      <w:r w:rsidRPr="000A77C8">
        <w:rPr>
          <w:rFonts w:cs="Calibri"/>
        </w:rPr>
        <w:t>basis;</w:t>
      </w:r>
      <w:proofErr w:type="gramEnd"/>
    </w:p>
    <w:p w14:paraId="460E9E23" w14:textId="77777777" w:rsidR="00EE554B" w:rsidRPr="000A77C8" w:rsidRDefault="00EE554B" w:rsidP="00BA5AE3">
      <w:pPr>
        <w:pStyle w:val="ListParagraph"/>
        <w:numPr>
          <w:ilvl w:val="3"/>
          <w:numId w:val="2"/>
        </w:numPr>
        <w:shd w:val="clear" w:color="auto" w:fill="ECEAE0"/>
        <w:spacing w:before="120" w:after="120"/>
        <w:ind w:left="1985" w:hanging="567"/>
        <w:contextualSpacing w:val="0"/>
        <w:rPr>
          <w:rFonts w:cs="Calibri"/>
        </w:rPr>
      </w:pPr>
      <w:r w:rsidRPr="000A77C8">
        <w:rPr>
          <w:rFonts w:cs="Calibri"/>
        </w:rPr>
        <w:t xml:space="preserve">the awardee acknowledges that the purpose of any such exchange or disclosure of personal and sensitive information is to enable DFAT and others to properly manage the Australian Awards Scholarship and any welfare incidents or critical incidents affecting awardees and their scholarship </w:t>
      </w:r>
      <w:proofErr w:type="gramStart"/>
      <w:r w:rsidRPr="000A77C8">
        <w:rPr>
          <w:rFonts w:cs="Calibri"/>
        </w:rPr>
        <w:t>conditions;</w:t>
      </w:r>
      <w:proofErr w:type="gramEnd"/>
    </w:p>
    <w:p w14:paraId="4883A87B" w14:textId="207639D0" w:rsidR="00EE554B" w:rsidRPr="00806FC9" w:rsidRDefault="00EE554B" w:rsidP="001919E7">
      <w:pPr>
        <w:pStyle w:val="ListParagraph"/>
        <w:numPr>
          <w:ilvl w:val="3"/>
          <w:numId w:val="2"/>
        </w:numPr>
        <w:shd w:val="clear" w:color="auto" w:fill="ECEAE0"/>
        <w:spacing w:before="120" w:after="120"/>
        <w:ind w:left="1985" w:hanging="567"/>
        <w:contextualSpacing w:val="0"/>
        <w:rPr>
          <w:rFonts w:cs="Calibri"/>
        </w:rPr>
      </w:pPr>
      <w:r w:rsidRPr="000A77C8">
        <w:rPr>
          <w:rFonts w:cs="Calibri"/>
        </w:rPr>
        <w:t xml:space="preserve">the awardee acknowledges that from time to time the Australian Government may produce media releases for publication in Australia and in the awardee’s home country in various forms, in relation to the </w:t>
      </w:r>
      <w:r>
        <w:rPr>
          <w:rFonts w:cs="Calibri"/>
        </w:rPr>
        <w:t>s</w:t>
      </w:r>
      <w:r w:rsidRPr="000A77C8">
        <w:rPr>
          <w:rFonts w:cs="Calibri"/>
        </w:rPr>
        <w:t>cholarship or other development activities (promotional material); and</w:t>
      </w:r>
      <w:r w:rsidR="00806FC9">
        <w:rPr>
          <w:rFonts w:cs="Calibri"/>
        </w:rPr>
        <w:t xml:space="preserve">  </w:t>
      </w:r>
      <w:r w:rsidR="00806FC9">
        <w:rPr>
          <w:rFonts w:cs="Calibri"/>
        </w:rPr>
        <w:br/>
      </w:r>
      <w:r w:rsidRPr="00806FC9">
        <w:rPr>
          <w:rFonts w:cs="Calibri"/>
        </w:rPr>
        <w:t>the awardee consents to DFAT, Australian Ministers and Australian Government agencies collecting, exchanging, using and disclosing information about the awardee including, but not limited to, their academic background, their study program in Australia and their professional achievements either before or after receiving the scholarship, and including it in such promotional material.</w:t>
      </w:r>
    </w:p>
    <w:p w14:paraId="1742687C" w14:textId="12B796D5" w:rsidR="007A7A46" w:rsidRPr="000A77C8" w:rsidRDefault="007A7A46" w:rsidP="00FD1C2B">
      <w:pPr>
        <w:pStyle w:val="Handbooksectionheading"/>
        <w:ind w:left="1134" w:hanging="850"/>
      </w:pPr>
      <w:bookmarkStart w:id="598" w:name="_Toc703141693"/>
      <w:bookmarkStart w:id="599" w:name="_Toc1324935196"/>
      <w:r w:rsidRPr="56D6128F">
        <w:rPr>
          <w:color w:val="1F497D" w:themeColor="text2"/>
        </w:rPr>
        <w:t xml:space="preserve"> </w:t>
      </w:r>
      <w:bookmarkStart w:id="600" w:name="_Toc136867507"/>
      <w:r w:rsidR="008C26FF" w:rsidRPr="008C26FF">
        <w:t>P</w:t>
      </w:r>
      <w:r>
        <w:t>revention of sexual exploitation, abuse</w:t>
      </w:r>
      <w:r w:rsidR="008C26FF">
        <w:t xml:space="preserve">, </w:t>
      </w:r>
      <w:r>
        <w:t>harassment</w:t>
      </w:r>
      <w:r w:rsidR="00AF62E5">
        <w:t>,</w:t>
      </w:r>
      <w:r>
        <w:t xml:space="preserve"> child protection</w:t>
      </w:r>
      <w:bookmarkEnd w:id="598"/>
      <w:bookmarkEnd w:id="599"/>
      <w:bookmarkEnd w:id="600"/>
    </w:p>
    <w:p w14:paraId="69AF207B" w14:textId="77777777" w:rsidR="007A7A46" w:rsidRPr="000A77C8" w:rsidRDefault="007A7A46" w:rsidP="00BA5AE3">
      <w:pPr>
        <w:pStyle w:val="ListParagraph"/>
        <w:spacing w:before="120" w:after="120"/>
        <w:ind w:hanging="840"/>
        <w:contextualSpacing w:val="0"/>
      </w:pPr>
      <w:r w:rsidRPr="000A77C8">
        <w:t>DFAT has clear and strict policies in relation to managing and reducing risks of sexual exploitation abuse and harassment and child abuse and exploitation.</w:t>
      </w:r>
    </w:p>
    <w:p w14:paraId="7E7DFACD" w14:textId="57422E52" w:rsidR="00F47E31" w:rsidRDefault="00F47E31" w:rsidP="00BA5AE3">
      <w:pPr>
        <w:pStyle w:val="ListParagraph"/>
        <w:spacing w:before="120" w:after="120"/>
        <w:ind w:hanging="840"/>
        <w:contextualSpacing w:val="0"/>
      </w:pPr>
      <w:r w:rsidRPr="000A77C8">
        <w:t>Awardees must act in accordance with and comply with DFAT’s Child Protection Policy and PSEAH Policy principles and sign the Code of Conduct section of their scholarship contract to acknowledge that they have read and understood these policies.</w:t>
      </w:r>
    </w:p>
    <w:p w14:paraId="420B8ECC" w14:textId="20F7E2D9" w:rsidR="00247D9A" w:rsidRPr="000A77C8" w:rsidRDefault="007A7A46" w:rsidP="00BA5AE3">
      <w:pPr>
        <w:pStyle w:val="ListParagraph"/>
        <w:spacing w:before="120" w:after="120"/>
        <w:ind w:hanging="840"/>
        <w:contextualSpacing w:val="0"/>
      </w:pPr>
      <w:r w:rsidRPr="000A77C8">
        <w:t xml:space="preserve">If an Awardee is involved in sexual misconduct or child </w:t>
      </w:r>
      <w:r w:rsidR="007F1122">
        <w:t xml:space="preserve">abuse </w:t>
      </w:r>
      <w:r w:rsidRPr="000A77C8">
        <w:t xml:space="preserve">in Australia, the Welfare and Critical Incident Management process applies. </w:t>
      </w:r>
    </w:p>
    <w:p w14:paraId="5071F98E" w14:textId="77777777" w:rsidR="00247D9A" w:rsidRPr="000A77C8" w:rsidRDefault="007A7A46" w:rsidP="00BA5AE3">
      <w:pPr>
        <w:pStyle w:val="ListParagraph"/>
        <w:spacing w:before="120" w:after="120"/>
        <w:ind w:hanging="840"/>
        <w:contextualSpacing w:val="0"/>
      </w:pPr>
      <w:r w:rsidRPr="000A77C8">
        <w:t>Allegations about sexual misconduct related to adults or child abuse or exploitation of any kind, involving an Awardee will be handled in accordance with relevant Australian Commonwealth, State and Territory laws</w:t>
      </w:r>
      <w:r w:rsidR="007F1122">
        <w:t xml:space="preserve"> and with DFAT policy.</w:t>
      </w:r>
      <w:r w:rsidR="00247D9A" w:rsidRPr="000A77C8">
        <w:t xml:space="preserve"> </w:t>
      </w:r>
    </w:p>
    <w:p w14:paraId="3F7FA76F" w14:textId="5ADAD681" w:rsidR="007A7A46" w:rsidRPr="000A77C8" w:rsidRDefault="007A7A46" w:rsidP="00BA5AE3">
      <w:pPr>
        <w:pStyle w:val="ListParagraph"/>
        <w:spacing w:before="120" w:after="120"/>
        <w:ind w:hanging="840"/>
        <w:contextualSpacing w:val="0"/>
      </w:pPr>
      <w:r w:rsidRPr="000A77C8">
        <w:t xml:space="preserve">DFAT reserves its right to terminate the </w:t>
      </w:r>
      <w:r w:rsidR="0024587E">
        <w:t>s</w:t>
      </w:r>
      <w:r w:rsidRPr="000A77C8">
        <w:t xml:space="preserve">cholarship and withdraw its support at any time, including if the Awardee conducts themselves in a manner which is considered to have transgressed acceptable Australian community standards. </w:t>
      </w:r>
    </w:p>
    <w:p w14:paraId="1F4727EA" w14:textId="62376188" w:rsidR="007A7A46" w:rsidRDefault="007A7A46" w:rsidP="00BA5AE3">
      <w:pPr>
        <w:pStyle w:val="ListParagraph"/>
        <w:spacing w:before="120" w:after="120"/>
        <w:ind w:hanging="840"/>
        <w:contextualSpacing w:val="0"/>
        <w:rPr>
          <w:color w:val="1F497D"/>
        </w:rPr>
      </w:pPr>
      <w:r w:rsidRPr="000A77C8">
        <w:t xml:space="preserve">Child abuse and exploitation includes all types of physical and/or emotional ill-treatment, sexual abuse, neglect, negligence and commercial or other exploitation, which may result in potential or actual harm to a child’s health and welfare. For more information on DFAT’s Child Protection Policy, </w:t>
      </w:r>
      <w:r w:rsidR="00605386">
        <w:t>refer</w:t>
      </w:r>
      <w:r w:rsidRPr="000A77C8">
        <w:t xml:space="preserve"> </w:t>
      </w:r>
      <w:hyperlink r:id="rId46" w:history="1">
        <w:r w:rsidRPr="000A77C8">
          <w:rPr>
            <w:rStyle w:val="Hyperlink"/>
          </w:rPr>
          <w:t>http://dfat.gov.au/about-us/publications/Pages/child-protection-policy.aspx</w:t>
        </w:r>
      </w:hyperlink>
      <w:r w:rsidRPr="000A77C8">
        <w:rPr>
          <w:color w:val="1F497D"/>
        </w:rPr>
        <w:t xml:space="preserve"> </w:t>
      </w:r>
    </w:p>
    <w:p w14:paraId="0AB001FD" w14:textId="77777777" w:rsidR="00C458F9" w:rsidRPr="000A77C8" w:rsidRDefault="00C458F9" w:rsidP="00C458F9">
      <w:pPr>
        <w:pStyle w:val="ListParagraph"/>
        <w:numPr>
          <w:ilvl w:val="0"/>
          <w:numId w:val="0"/>
        </w:numPr>
        <w:spacing w:before="120" w:after="120"/>
        <w:ind w:left="2268"/>
        <w:rPr>
          <w:color w:val="1F497D"/>
        </w:rPr>
      </w:pPr>
    </w:p>
    <w:p w14:paraId="07D306A4" w14:textId="3652BC2F" w:rsidR="004754AD" w:rsidRPr="000A77C8" w:rsidRDefault="007A7A46" w:rsidP="00FD1C2B">
      <w:pPr>
        <w:pStyle w:val="ListParagraph"/>
        <w:spacing w:before="120" w:after="120"/>
        <w:ind w:hanging="840"/>
        <w:contextualSpacing w:val="0"/>
        <w:rPr>
          <w:rStyle w:val="Hyperlink"/>
          <w:color w:val="auto"/>
          <w:u w:val="none"/>
        </w:rPr>
      </w:pPr>
      <w:r w:rsidRPr="00806FC9">
        <w:t>DFAT’s</w:t>
      </w:r>
      <w:r w:rsidRPr="000A77C8">
        <w:rPr>
          <w:color w:val="1F497D"/>
        </w:rPr>
        <w:t xml:space="preserve"> </w:t>
      </w:r>
      <w:r w:rsidRPr="00806FC9">
        <w:rPr>
          <w:color w:val="000000" w:themeColor="text1"/>
        </w:rPr>
        <w:t xml:space="preserve">PSEAH policy covers sexual exploitation, abuse, or harassment of adults. For more information on DFAT’s PSEAH Policy </w:t>
      </w:r>
      <w:r w:rsidR="00605386" w:rsidRPr="00806FC9">
        <w:rPr>
          <w:color w:val="000000" w:themeColor="text1"/>
        </w:rPr>
        <w:t>refer</w:t>
      </w:r>
      <w:r w:rsidRPr="00806FC9">
        <w:rPr>
          <w:color w:val="000000" w:themeColor="text1"/>
        </w:rPr>
        <w:t xml:space="preserve"> </w:t>
      </w:r>
      <w:hyperlink r:id="rId47" w:history="1">
        <w:r w:rsidRPr="000A77C8">
          <w:rPr>
            <w:rStyle w:val="Hyperlink"/>
          </w:rPr>
          <w:t>https://dfat.gov.au/international-relations/themes/preventing-sexual-exploitation-abuse-and-harassment/Pages/default.aspx</w:t>
        </w:r>
      </w:hyperlink>
    </w:p>
    <w:p w14:paraId="45B271C2" w14:textId="77777777" w:rsidR="00FE4F63" w:rsidRPr="000A77C8" w:rsidRDefault="00FE4F63" w:rsidP="00BD4215">
      <w:pPr>
        <w:pStyle w:val="ListParagraphP"/>
        <w:shd w:val="clear" w:color="auto" w:fill="ECEAE0"/>
      </w:pPr>
      <w:r w:rsidRPr="000A77C8">
        <w:t xml:space="preserve">{A} Awardees must sign the DFAT Child Protection and PSEAH Code of Conduct </w:t>
      </w:r>
      <w:r w:rsidRPr="00806FC9">
        <w:rPr>
          <w:color w:val="000000" w:themeColor="text1"/>
        </w:rPr>
        <w:t>section</w:t>
      </w:r>
      <w:r w:rsidRPr="000A77C8">
        <w:t xml:space="preserve"> of their scholarship contract.</w:t>
      </w:r>
    </w:p>
    <w:p w14:paraId="69C2F172" w14:textId="121CB3A8" w:rsidR="00FE4F63" w:rsidRDefault="3F174088" w:rsidP="00BD4215">
      <w:pPr>
        <w:pStyle w:val="ListParagraphP"/>
      </w:pPr>
      <w:r>
        <w:lastRenderedPageBreak/>
        <w:t xml:space="preserve">{P} Program Areas must provide a copy of both the DFAT Preventing Sexual Exploitation Abuse and </w:t>
      </w:r>
      <w:proofErr w:type="gramStart"/>
      <w:r>
        <w:t>Harassment</w:t>
      </w:r>
      <w:proofErr w:type="gramEnd"/>
      <w:r>
        <w:t xml:space="preserve"> and Child Protection Policies with the Australia Awards Scholarship offer and contract, and check that awardees have signed the Child Protection Code of Conduct section of their scholarship contract.</w:t>
      </w:r>
      <w:r w:rsidR="2E0C372D">
        <w:t xml:space="preserve"> In addi</w:t>
      </w:r>
      <w:r w:rsidR="2E0C372D" w:rsidRPr="3878BBE2">
        <w:rPr>
          <w:szCs w:val="24"/>
        </w:rPr>
        <w:t>tion, m</w:t>
      </w:r>
      <w:r w:rsidR="2E0C372D" w:rsidRPr="3878BBE2">
        <w:rPr>
          <w:rFonts w:cs="Calibri"/>
          <w:szCs w:val="24"/>
        </w:rPr>
        <w:t xml:space="preserve">anaging contractors and </w:t>
      </w:r>
      <w:r w:rsidR="00820E0B">
        <w:rPr>
          <w:rFonts w:cs="Calibri"/>
          <w:szCs w:val="24"/>
        </w:rPr>
        <w:t>case managers</w:t>
      </w:r>
      <w:r w:rsidR="2E0C372D" w:rsidRPr="3878BBE2">
        <w:rPr>
          <w:rFonts w:cs="Calibri"/>
          <w:szCs w:val="24"/>
        </w:rPr>
        <w:t xml:space="preserve"> (in Australia or overseas) are obligated to comply with the DFAT Child Protection and PSEAH policies.</w:t>
      </w:r>
    </w:p>
    <w:p w14:paraId="76B597AC" w14:textId="357D057D" w:rsidR="007F1122" w:rsidRPr="000A77C8" w:rsidRDefault="00615A46" w:rsidP="00BD4215">
      <w:pPr>
        <w:pStyle w:val="ListParagraphP"/>
        <w:numPr>
          <w:ilvl w:val="0"/>
          <w:numId w:val="0"/>
        </w:numPr>
        <w:shd w:val="clear" w:color="auto" w:fill="F2DBDB" w:themeFill="accent2" w:themeFillTint="33"/>
        <w:ind w:left="1843" w:hanging="283"/>
      </w:pPr>
      <w:r>
        <w:t>{I</w:t>
      </w:r>
      <w:r w:rsidRPr="000A77C8">
        <w:t>}</w:t>
      </w:r>
      <w:r>
        <w:t xml:space="preserve"> </w:t>
      </w:r>
      <w:r w:rsidR="007F1122" w:rsidRPr="000A77C8">
        <w:t xml:space="preserve">Institutions and its </w:t>
      </w:r>
      <w:r w:rsidR="00CA0509">
        <w:t>p</w:t>
      </w:r>
      <w:r w:rsidR="007F1122" w:rsidRPr="000A77C8">
        <w:t>ersonnel are similarly required to abide by and</w:t>
      </w:r>
      <w:r w:rsidR="00BD4215">
        <w:t xml:space="preserve"> </w:t>
      </w:r>
      <w:r w:rsidR="007F1122" w:rsidRPr="000A77C8">
        <w:t>have in place processes to ensure compliance with:</w:t>
      </w:r>
    </w:p>
    <w:p w14:paraId="2F88ABF4" w14:textId="53AA62E5" w:rsidR="007F1122" w:rsidRPr="000A77C8" w:rsidRDefault="00BD4215" w:rsidP="00BA5AE3">
      <w:pPr>
        <w:pStyle w:val="ListParagraph"/>
        <w:numPr>
          <w:ilvl w:val="3"/>
          <w:numId w:val="2"/>
        </w:numPr>
        <w:shd w:val="clear" w:color="auto" w:fill="F2DBDB"/>
        <w:spacing w:before="120" w:after="120"/>
        <w:ind w:left="1985" w:firstLine="0"/>
        <w:contextualSpacing w:val="0"/>
      </w:pPr>
      <w:r>
        <w:rPr>
          <w:rFonts w:cs="Calibri"/>
        </w:rPr>
        <w:t xml:space="preserve"> </w:t>
      </w:r>
      <w:r w:rsidR="007F1122" w:rsidRPr="00BD4215">
        <w:rPr>
          <w:rFonts w:cs="Calibri"/>
        </w:rPr>
        <w:t>DFAT’S</w:t>
      </w:r>
      <w:r w:rsidR="007F1122" w:rsidRPr="000A77C8">
        <w:t xml:space="preserve"> </w:t>
      </w:r>
      <w:r w:rsidR="007F1122" w:rsidRPr="000A77C8">
        <w:rPr>
          <w:i/>
          <w:iCs/>
        </w:rPr>
        <w:t xml:space="preserve">Child </w:t>
      </w:r>
      <w:r w:rsidR="007F1122" w:rsidRPr="00806FC9">
        <w:rPr>
          <w:rFonts w:cs="Calibri"/>
        </w:rPr>
        <w:t>Protection</w:t>
      </w:r>
      <w:r w:rsidR="007F1122" w:rsidRPr="000A77C8">
        <w:rPr>
          <w:i/>
          <w:iCs/>
        </w:rPr>
        <w:t xml:space="preserve"> Policy</w:t>
      </w:r>
      <w:r w:rsidR="007F1122" w:rsidRPr="000A77C8">
        <w:t xml:space="preserve">, accessible on the DFAT website at: </w:t>
      </w:r>
      <w:hyperlink r:id="rId48" w:history="1">
        <w:r w:rsidR="007F1122" w:rsidRPr="000A77C8">
          <w:rPr>
            <w:rStyle w:val="Hyperlink"/>
          </w:rPr>
          <w:t>www.dfat.gov.au</w:t>
        </w:r>
      </w:hyperlink>
      <w:r w:rsidR="007F1122" w:rsidRPr="000A77C8">
        <w:t>; and</w:t>
      </w:r>
    </w:p>
    <w:p w14:paraId="29397CE5" w14:textId="1F1A6BE8" w:rsidR="007F1122" w:rsidRPr="000A77C8" w:rsidRDefault="00BD4215" w:rsidP="00BA5AE3">
      <w:pPr>
        <w:pStyle w:val="ListParagraph"/>
        <w:numPr>
          <w:ilvl w:val="3"/>
          <w:numId w:val="2"/>
        </w:numPr>
        <w:shd w:val="clear" w:color="auto" w:fill="F2DBDB"/>
        <w:spacing w:before="120" w:after="120"/>
        <w:ind w:left="1985" w:firstLine="0"/>
        <w:contextualSpacing w:val="0"/>
      </w:pPr>
      <w:r>
        <w:t xml:space="preserve"> </w:t>
      </w:r>
      <w:r w:rsidR="007F1122" w:rsidRPr="000A77C8">
        <w:t xml:space="preserve">DFAT’s </w:t>
      </w:r>
      <w:r w:rsidR="007F1122" w:rsidRPr="00BD4215">
        <w:rPr>
          <w:rFonts w:cs="Calibri"/>
        </w:rPr>
        <w:t>Preventing</w:t>
      </w:r>
      <w:r w:rsidR="007F1122" w:rsidRPr="000A77C8">
        <w:rPr>
          <w:i/>
          <w:iCs/>
        </w:rPr>
        <w:t xml:space="preserve"> Sexual Exploitation, Abuse and Harassment (PSEAH) Policy</w:t>
      </w:r>
      <w:r w:rsidR="007F1122" w:rsidRPr="000A77C8">
        <w:t xml:space="preserve">, accessible on the DFAT website at: </w:t>
      </w:r>
      <w:hyperlink r:id="rId49" w:history="1">
        <w:r w:rsidR="007F1122" w:rsidRPr="000A77C8">
          <w:rPr>
            <w:rStyle w:val="Hyperlink"/>
          </w:rPr>
          <w:t>www.dfat.gov.au</w:t>
        </w:r>
      </w:hyperlink>
      <w:r w:rsidR="007F1122" w:rsidRPr="000A77C8">
        <w:t>.</w:t>
      </w:r>
    </w:p>
    <w:p w14:paraId="1D791B16" w14:textId="1F63C285" w:rsidR="007F1122" w:rsidRPr="000A77C8" w:rsidRDefault="57BA1E43" w:rsidP="00BD4215">
      <w:pPr>
        <w:pStyle w:val="ListParagraphP"/>
        <w:shd w:val="clear" w:color="auto" w:fill="F2DBDB"/>
      </w:pPr>
      <w:r>
        <w:t>{</w:t>
      </w:r>
      <w:r w:rsidR="7DE96889">
        <w:t>I</w:t>
      </w:r>
      <w:r>
        <w:t>} In accordance with DFAT’s Child Protection and PSEAH policies institutions must report immediately to DFAT any incidents or allegations of sexual exploitation, abuse</w:t>
      </w:r>
      <w:r w:rsidR="2F6082AC">
        <w:t xml:space="preserve">, </w:t>
      </w:r>
      <w:r w:rsidR="6A8099E1">
        <w:t>harassment</w:t>
      </w:r>
      <w:r>
        <w:t>, incidents</w:t>
      </w:r>
      <w:r w:rsidR="6A8099E1">
        <w:t>,</w:t>
      </w:r>
      <w:r>
        <w:t xml:space="preserve"> </w:t>
      </w:r>
      <w:proofErr w:type="gramStart"/>
      <w:r>
        <w:t>allegations</w:t>
      </w:r>
      <w:proofErr w:type="gramEnd"/>
      <w:r w:rsidR="6A8099E1">
        <w:t xml:space="preserve"> or suspicions</w:t>
      </w:r>
      <w:r>
        <w:t xml:space="preserve"> of child abuse of any kind.</w:t>
      </w:r>
    </w:p>
    <w:p w14:paraId="5984613D" w14:textId="7690CDA8" w:rsidR="006F4129" w:rsidRPr="000A77C8" w:rsidRDefault="57BA1E43" w:rsidP="006F4129">
      <w:pPr>
        <w:pStyle w:val="ListParagraphP"/>
        <w:spacing w:after="240"/>
      </w:pPr>
      <w:r>
        <w:t>{P} In accordance with DFAT policy, institutions must ensure they have adequate and appropriate process and systems in place to undertake investigations.</w:t>
      </w:r>
    </w:p>
    <w:p w14:paraId="020160F1" w14:textId="39011710" w:rsidR="004754AD" w:rsidRPr="000A77C8" w:rsidRDefault="004754AD" w:rsidP="006F4129">
      <w:pPr>
        <w:pStyle w:val="Handbooksectionheading"/>
        <w:spacing w:before="0" w:after="120"/>
        <w:ind w:left="1134" w:hanging="850"/>
      </w:pPr>
      <w:bookmarkStart w:id="601" w:name="_Toc342029608"/>
      <w:bookmarkStart w:id="602" w:name="_Toc343082399"/>
      <w:bookmarkStart w:id="603" w:name="_Toc469484875"/>
      <w:bookmarkStart w:id="604" w:name="_Toc1139749249"/>
      <w:bookmarkStart w:id="605" w:name="_Toc1253974013"/>
      <w:bookmarkStart w:id="606" w:name="_Toc136867508"/>
      <w:r>
        <w:t>Deferring an offer</w:t>
      </w:r>
      <w:bookmarkEnd w:id="601"/>
      <w:bookmarkEnd w:id="602"/>
      <w:bookmarkEnd w:id="603"/>
      <w:bookmarkEnd w:id="604"/>
      <w:bookmarkEnd w:id="605"/>
      <w:bookmarkEnd w:id="606"/>
    </w:p>
    <w:p w14:paraId="09F0B321" w14:textId="2F8C589F" w:rsidR="004754AD" w:rsidRPr="000A77C8" w:rsidRDefault="00D62F78" w:rsidP="006F4129">
      <w:pPr>
        <w:pStyle w:val="ListParagraph"/>
        <w:spacing w:before="120" w:after="120"/>
        <w:ind w:hanging="1418"/>
        <w:contextualSpacing w:val="0"/>
        <w:rPr>
          <w:rFonts w:cs="Calibri"/>
        </w:rPr>
      </w:pPr>
      <w:r w:rsidRPr="000A77C8">
        <w:rPr>
          <w:rFonts w:cs="Calibri"/>
        </w:rPr>
        <w:t>At DFAT’s discretion, a</w:t>
      </w:r>
      <w:r w:rsidR="004754AD" w:rsidRPr="000A77C8">
        <w:rPr>
          <w:rFonts w:cs="Calibri"/>
        </w:rPr>
        <w:t>n Australia Awards Scholarship</w:t>
      </w:r>
      <w:r w:rsidR="004754AD" w:rsidRPr="000A77C8" w:rsidDel="00D131F1">
        <w:rPr>
          <w:rFonts w:cs="Calibri"/>
        </w:rPr>
        <w:t xml:space="preserve"> </w:t>
      </w:r>
      <w:r w:rsidR="004754AD" w:rsidRPr="000A77C8">
        <w:rPr>
          <w:rFonts w:cs="Calibri"/>
        </w:rPr>
        <w:t xml:space="preserve">may be deferred to allow the awardee to commence </w:t>
      </w:r>
      <w:r w:rsidR="00E742CB" w:rsidRPr="000A77C8">
        <w:rPr>
          <w:rFonts w:cs="Calibri"/>
        </w:rPr>
        <w:t>later</w:t>
      </w:r>
      <w:r w:rsidR="004754AD" w:rsidRPr="000A77C8">
        <w:rPr>
          <w:rFonts w:cs="Calibri"/>
        </w:rPr>
        <w:t xml:space="preserve"> within the academic year for which the scholarship is offered. A deferral to commence </w:t>
      </w:r>
      <w:r w:rsidR="00E742CB" w:rsidRPr="000A77C8">
        <w:rPr>
          <w:rFonts w:cs="Calibri"/>
        </w:rPr>
        <w:t>later</w:t>
      </w:r>
      <w:r w:rsidR="004754AD" w:rsidRPr="000A77C8">
        <w:rPr>
          <w:rFonts w:cs="Calibri"/>
        </w:rPr>
        <w:t xml:space="preserve"> within the academic year may be approved for a variety of reasons </w:t>
      </w:r>
      <w:r w:rsidR="004754AD" w:rsidRPr="00BD4215">
        <w:t>including</w:t>
      </w:r>
      <w:r w:rsidR="004754AD" w:rsidRPr="000A77C8">
        <w:rPr>
          <w:rFonts w:cs="Calibri"/>
        </w:rPr>
        <w:t xml:space="preserve"> pregnancy, visa issues and family or work responsibilities.</w:t>
      </w:r>
      <w:r w:rsidR="00426D54" w:rsidRPr="000A77C8">
        <w:t xml:space="preserve"> Awardees may</w:t>
      </w:r>
      <w:r w:rsidR="00506866" w:rsidRPr="000A77C8">
        <w:t xml:space="preserve"> be responsible for visa extension costs resulting from deferrals.</w:t>
      </w:r>
    </w:p>
    <w:p w14:paraId="7214A798" w14:textId="6E413100" w:rsidR="004754AD" w:rsidRPr="000A77C8" w:rsidRDefault="004754AD" w:rsidP="00BD4215">
      <w:pPr>
        <w:pStyle w:val="ListParagraph"/>
        <w:spacing w:before="120" w:after="120"/>
        <w:ind w:hanging="840"/>
        <w:contextualSpacing w:val="0"/>
        <w:rPr>
          <w:rFonts w:cs="Calibri"/>
        </w:rPr>
      </w:pPr>
      <w:bookmarkStart w:id="607" w:name="six_four_two"/>
      <w:r w:rsidRPr="000A77C8">
        <w:rPr>
          <w:rFonts w:cs="Calibri"/>
        </w:rPr>
        <w:t xml:space="preserve">Only in very exceptional cases </w:t>
      </w:r>
      <w:r w:rsidRPr="00BD4215">
        <w:t>where</w:t>
      </w:r>
      <w:r w:rsidRPr="000A77C8">
        <w:rPr>
          <w:rFonts w:cs="Calibri"/>
        </w:rPr>
        <w:t xml:space="preserve"> the cause is beyond the control </w:t>
      </w:r>
      <w:bookmarkEnd w:id="607"/>
      <w:r w:rsidRPr="000A77C8">
        <w:rPr>
          <w:rFonts w:cs="Calibri"/>
        </w:rPr>
        <w:t xml:space="preserve">of the awardee (e.g. </w:t>
      </w:r>
      <w:r w:rsidR="001518AF">
        <w:rPr>
          <w:rFonts w:cs="Calibri"/>
        </w:rPr>
        <w:t xml:space="preserve">border or </w:t>
      </w:r>
      <w:r w:rsidR="005129CC">
        <w:rPr>
          <w:rFonts w:cs="Calibri"/>
        </w:rPr>
        <w:t>travel</w:t>
      </w:r>
      <w:r w:rsidR="001518AF">
        <w:rPr>
          <w:rFonts w:cs="Calibri"/>
        </w:rPr>
        <w:t xml:space="preserve"> restrictions, </w:t>
      </w:r>
      <w:r w:rsidRPr="000A77C8">
        <w:rPr>
          <w:rFonts w:cs="Calibri"/>
        </w:rPr>
        <w:t>visa processing delays or where foundation courses are only available in first semester) may an Australia Awards Scholarship</w:t>
      </w:r>
      <w:r w:rsidRPr="000A77C8" w:rsidDel="00D131F1">
        <w:rPr>
          <w:rFonts w:cs="Calibri"/>
        </w:rPr>
        <w:t xml:space="preserve"> </w:t>
      </w:r>
      <w:r w:rsidRPr="000A77C8">
        <w:rPr>
          <w:rFonts w:cs="Calibri"/>
        </w:rPr>
        <w:t>be deferred until the following academic year</w:t>
      </w:r>
      <w:r w:rsidR="005129CC">
        <w:rPr>
          <w:rFonts w:cs="Calibri"/>
        </w:rPr>
        <w:t xml:space="preserve"> or later if impacted by border restrictions</w:t>
      </w:r>
      <w:r w:rsidRPr="000A77C8">
        <w:rPr>
          <w:rFonts w:cs="Calibri"/>
        </w:rPr>
        <w:t xml:space="preserve">. Work or family commitments, health issues (excluding disability) or not being able to meet the English language requirements are </w:t>
      </w:r>
      <w:r w:rsidRPr="000A77C8">
        <w:rPr>
          <w:rFonts w:cs="Calibri"/>
          <w:b/>
        </w:rPr>
        <w:t>not acceptable</w:t>
      </w:r>
      <w:r w:rsidRPr="000A77C8">
        <w:rPr>
          <w:rFonts w:cs="Calibri"/>
        </w:rPr>
        <w:t xml:space="preserve"> reasons for </w:t>
      </w:r>
      <w:r w:rsidR="00F66E9B" w:rsidRPr="000A77C8">
        <w:rPr>
          <w:rFonts w:cs="Calibri"/>
        </w:rPr>
        <w:t>deferral</w:t>
      </w:r>
      <w:r w:rsidRPr="000A77C8">
        <w:rPr>
          <w:rFonts w:cs="Calibri"/>
        </w:rPr>
        <w:t xml:space="preserve"> beyond the year for which the scholarship is offered. The awardee will need to decline the offer and reapply when they are ready to start their studies in Australia.</w:t>
      </w:r>
    </w:p>
    <w:p w14:paraId="1D6E624E" w14:textId="77777777" w:rsidR="00BB55DD" w:rsidRPr="000A77C8" w:rsidRDefault="00BB55DD" w:rsidP="00BD4215">
      <w:pPr>
        <w:pStyle w:val="ListParagraphP"/>
        <w:shd w:val="clear" w:color="auto" w:fill="ECEAE0"/>
      </w:pPr>
      <w:r w:rsidRPr="000A77C8">
        <w:t xml:space="preserve">{A} Awardees requesting a deferral must do so after they have accepted their scholarship and signed their scholarship contract, and before they arrive in Australia. Awardees who wish to defer should contact the relevant Program Area as soon as possible after receiving the scholarship offer. After the deferral period, Awardees who commence their scholarship study program will be entitled to the conditions and entitlements in their original contract with DFAT. </w:t>
      </w:r>
    </w:p>
    <w:p w14:paraId="2EBE0ADA" w14:textId="3BD4BA3C" w:rsidR="00BB55DD" w:rsidRPr="000A77C8" w:rsidRDefault="00BB55DD" w:rsidP="00BD4215">
      <w:pPr>
        <w:pStyle w:val="ListParagraphP"/>
        <w:shd w:val="clear" w:color="auto" w:fill="ECEAE0"/>
        <w:rPr>
          <w:sz w:val="20"/>
          <w:szCs w:val="20"/>
        </w:rPr>
      </w:pPr>
      <w:r w:rsidRPr="000A77C8">
        <w:t xml:space="preserve">{A} Awardees should be aware that in some cases, the Program Area or the institution may request or require a deferral of their scholarship, to ensure that awardees with </w:t>
      </w:r>
      <w:r w:rsidR="00B200C5">
        <w:t xml:space="preserve">a </w:t>
      </w:r>
      <w:r w:rsidRPr="000A77C8">
        <w:t>disability are mobilised successfully and have access to all necessary support and reasonable adjustments (</w:t>
      </w:r>
      <w:r w:rsidR="00605386">
        <w:t>refer</w:t>
      </w:r>
      <w:r w:rsidRPr="000A77C8">
        <w:t xml:space="preserve"> </w:t>
      </w:r>
      <w:hyperlink w:anchor="Chapter_9" w:history="1">
        <w:r w:rsidRPr="000A77C8">
          <w:rPr>
            <w:rStyle w:val="Hyperlink"/>
            <w:rFonts w:cs="Calibri"/>
          </w:rPr>
          <w:t>Chapter 9</w:t>
        </w:r>
      </w:hyperlink>
      <w:r w:rsidRPr="000A77C8">
        <w:t xml:space="preserve"> for more information)</w:t>
      </w:r>
      <w:r w:rsidR="005129CC">
        <w:t>.</w:t>
      </w:r>
      <w:r w:rsidRPr="000A77C8">
        <w:t xml:space="preserve"> Awardees will be consulted where a deferral is contemplated. DFAT has the final decision on deferred start dates.</w:t>
      </w:r>
    </w:p>
    <w:p w14:paraId="4BB30FBB" w14:textId="77777777" w:rsidR="00BB55DD" w:rsidRPr="000A77C8" w:rsidRDefault="00BB55DD" w:rsidP="00BD4215">
      <w:pPr>
        <w:pStyle w:val="ListParagraphP"/>
        <w:shd w:val="clear" w:color="auto" w:fill="ECEAE0"/>
      </w:pPr>
      <w:r w:rsidRPr="000A77C8">
        <w:lastRenderedPageBreak/>
        <w:t>{A} Awardees who are granted a deferral must complete the next available Initial Academic Program.</w:t>
      </w:r>
    </w:p>
    <w:p w14:paraId="2F6F5E2A" w14:textId="4BB0703F" w:rsidR="004754AD" w:rsidRPr="000A77C8" w:rsidRDefault="00BB55DD" w:rsidP="00BD4215">
      <w:pPr>
        <w:pStyle w:val="ListParagraphP"/>
      </w:pPr>
      <w:r>
        <w:t xml:space="preserve">{P} Only Program Areas, or DFAT </w:t>
      </w:r>
      <w:r w:rsidR="7B4A8D34">
        <w:t>Global</w:t>
      </w:r>
      <w:r w:rsidR="5E672139">
        <w:t xml:space="preserve"> </w:t>
      </w:r>
      <w:r w:rsidR="00274C41">
        <w:t xml:space="preserve">Programs and </w:t>
      </w:r>
      <w:r w:rsidR="5E672139">
        <w:t xml:space="preserve">Partnerships </w:t>
      </w:r>
      <w:r w:rsidR="00CD7135">
        <w:t>Branch</w:t>
      </w:r>
      <w:r>
        <w:t xml:space="preserve">, in consultation with partner governments where relevant, </w:t>
      </w:r>
      <w:r w:rsidR="00E742CB">
        <w:t>can</w:t>
      </w:r>
      <w:r>
        <w:t xml:space="preserve"> approve a scholarship deferral. Program Areas are responsible for processing the deferral variation in OASIS.</w:t>
      </w:r>
    </w:p>
    <w:p w14:paraId="5E7C33F1" w14:textId="67F7390C" w:rsidR="004754AD" w:rsidRPr="000A77C8" w:rsidRDefault="00BB55DD" w:rsidP="00BD4215">
      <w:pPr>
        <w:pStyle w:val="ListParagraphP"/>
        <w:shd w:val="clear" w:color="auto" w:fill="F2DBDB"/>
      </w:pPr>
      <w:r w:rsidRPr="000A77C8">
        <w:t>{I} Institutions may propose deferring a scholarship commencement date until a later session if more time is required for the institution to put in place reasonable adjustments for an awardee with disability (</w:t>
      </w:r>
      <w:r w:rsidR="00605386">
        <w:t>refer</w:t>
      </w:r>
      <w:r w:rsidRPr="000A77C8">
        <w:t xml:space="preserve"> </w:t>
      </w:r>
      <w:hyperlink w:anchor="Chapter_9" w:history="1">
        <w:r w:rsidRPr="000A77C8">
          <w:rPr>
            <w:rStyle w:val="Hyperlink"/>
            <w:rFonts w:cs="Calibri"/>
          </w:rPr>
          <w:t>Chapter 9</w:t>
        </w:r>
      </w:hyperlink>
      <w:r w:rsidRPr="000A77C8">
        <w:t>) or if the awardee will not be able to arrive in Australia in time to undertake an IAP and start on the course start date.</w:t>
      </w:r>
    </w:p>
    <w:p w14:paraId="5DE197B7" w14:textId="3BACC0CC" w:rsidR="004754AD" w:rsidRPr="000A77C8" w:rsidRDefault="004754AD" w:rsidP="006A5DBC">
      <w:pPr>
        <w:pStyle w:val="Handbookchapterheading"/>
        <w:spacing w:before="240" w:after="120"/>
      </w:pPr>
      <w:bookmarkStart w:id="608" w:name="_Toc342029617"/>
      <w:bookmarkStart w:id="609" w:name="_Toc343082408"/>
      <w:bookmarkStart w:id="610" w:name="_Toc469484876"/>
      <w:bookmarkStart w:id="611" w:name="_Toc1204392619"/>
      <w:bookmarkStart w:id="612" w:name="_Toc1383806792"/>
      <w:bookmarkStart w:id="613" w:name="_Toc136867509"/>
      <w:r>
        <w:lastRenderedPageBreak/>
        <w:t>Pre-departure</w:t>
      </w:r>
      <w:bookmarkEnd w:id="608"/>
      <w:bookmarkEnd w:id="609"/>
      <w:bookmarkEnd w:id="610"/>
      <w:bookmarkEnd w:id="611"/>
      <w:bookmarkEnd w:id="612"/>
      <w:bookmarkEnd w:id="613"/>
    </w:p>
    <w:p w14:paraId="3286284A" w14:textId="1D35199F" w:rsidR="004754AD" w:rsidRPr="000A77C8" w:rsidRDefault="004754AD" w:rsidP="006A5DBC">
      <w:pPr>
        <w:pStyle w:val="Handbooksectionheading"/>
        <w:spacing w:before="120" w:after="120"/>
        <w:ind w:left="1134" w:hanging="850"/>
      </w:pPr>
      <w:bookmarkStart w:id="614" w:name="_Toc342029618"/>
      <w:bookmarkStart w:id="615" w:name="_Toc343082409"/>
      <w:bookmarkStart w:id="616" w:name="_Toc469484877"/>
      <w:bookmarkStart w:id="617" w:name="_Toc1765897135"/>
      <w:bookmarkStart w:id="618" w:name="_Toc893828878"/>
      <w:bookmarkStart w:id="619" w:name="_Toc136867510"/>
      <w:r>
        <w:t>Pre-departure information</w:t>
      </w:r>
      <w:bookmarkEnd w:id="614"/>
      <w:bookmarkEnd w:id="615"/>
      <w:bookmarkEnd w:id="616"/>
      <w:bookmarkEnd w:id="617"/>
      <w:bookmarkEnd w:id="618"/>
      <w:bookmarkEnd w:id="619"/>
    </w:p>
    <w:p w14:paraId="5FC46C6F" w14:textId="77777777" w:rsidR="004754AD" w:rsidRPr="000A77C8" w:rsidRDefault="004754AD" w:rsidP="006A5DBC">
      <w:pPr>
        <w:pStyle w:val="ListParagraph"/>
        <w:spacing w:after="40"/>
        <w:ind w:hanging="840"/>
        <w:contextualSpacing w:val="0"/>
        <w:rPr>
          <w:rFonts w:cs="Calibri"/>
        </w:rPr>
      </w:pPr>
      <w:r w:rsidRPr="000A77C8">
        <w:rPr>
          <w:rFonts w:cs="Calibri"/>
        </w:rPr>
        <w:t xml:space="preserve">Pre-departure briefings provide essential information that </w:t>
      </w:r>
      <w:r w:rsidR="00614454" w:rsidRPr="000A77C8">
        <w:rPr>
          <w:rFonts w:cs="Calibri"/>
        </w:rPr>
        <w:t>awardees</w:t>
      </w:r>
      <w:r w:rsidRPr="000A77C8">
        <w:rPr>
          <w:rFonts w:cs="Calibri"/>
        </w:rPr>
        <w:t xml:space="preserve"> need when they arrive in Australia</w:t>
      </w:r>
      <w:r w:rsidR="00234786" w:rsidRPr="000A77C8">
        <w:rPr>
          <w:rFonts w:cs="Calibri"/>
        </w:rPr>
        <w:t xml:space="preserve"> </w:t>
      </w:r>
      <w:r w:rsidRPr="000A77C8">
        <w:rPr>
          <w:rFonts w:cs="Calibri"/>
        </w:rPr>
        <w:t>such as advice about living and studying in Australia. The briefings are also an opportunity to provide information about award conditions, including entitlements and obligations, such as the requirement that Awardees leave Australia and return to their home country for a minimum period of two years after completing their Australia Awards Scholarship.</w:t>
      </w:r>
    </w:p>
    <w:p w14:paraId="0D80B817" w14:textId="77777777" w:rsidR="004754AD" w:rsidRPr="000A77C8" w:rsidRDefault="004754AD" w:rsidP="006A5DBC">
      <w:pPr>
        <w:pStyle w:val="ListParagraph"/>
        <w:spacing w:after="40"/>
        <w:ind w:hanging="840"/>
        <w:contextualSpacing w:val="0"/>
        <w:rPr>
          <w:rFonts w:cs="Calibri"/>
        </w:rPr>
      </w:pPr>
      <w:r w:rsidRPr="000A77C8">
        <w:rPr>
          <w:rFonts w:cs="Calibri"/>
        </w:rPr>
        <w:t xml:space="preserve">The briefing </w:t>
      </w:r>
      <w:r w:rsidR="00F66E9B" w:rsidRPr="000A77C8">
        <w:rPr>
          <w:rFonts w:cs="Calibri"/>
        </w:rPr>
        <w:t>provides cultural information about Australia to assist</w:t>
      </w:r>
      <w:r w:rsidRPr="000A77C8">
        <w:rPr>
          <w:rFonts w:cs="Calibri"/>
        </w:rPr>
        <w:t xml:space="preserve"> </w:t>
      </w:r>
      <w:r w:rsidR="00614454" w:rsidRPr="000A77C8">
        <w:rPr>
          <w:rFonts w:cs="Calibri"/>
        </w:rPr>
        <w:t>awardees</w:t>
      </w:r>
      <w:r w:rsidRPr="000A77C8">
        <w:rPr>
          <w:rFonts w:cs="Calibri"/>
        </w:rPr>
        <w:t xml:space="preserve"> to settle into Australia and their institution quickly, </w:t>
      </w:r>
      <w:r w:rsidR="00F66E9B" w:rsidRPr="000A77C8">
        <w:rPr>
          <w:rFonts w:cs="Calibri"/>
        </w:rPr>
        <w:t>setting them up for success</w:t>
      </w:r>
      <w:r w:rsidRPr="000A77C8">
        <w:rPr>
          <w:rFonts w:cs="Calibri"/>
        </w:rPr>
        <w:t xml:space="preserve"> within the timeframe provided in their contract.</w:t>
      </w:r>
    </w:p>
    <w:p w14:paraId="1E231510" w14:textId="77777777" w:rsidR="00BB55DD" w:rsidRPr="000A77C8" w:rsidRDefault="00BB55DD" w:rsidP="006A5DBC">
      <w:pPr>
        <w:pStyle w:val="ListParagraphP"/>
        <w:shd w:val="clear" w:color="auto" w:fill="ECEAE0"/>
        <w:spacing w:before="0" w:after="40"/>
      </w:pPr>
      <w:r w:rsidRPr="000A77C8">
        <w:t xml:space="preserve">{A} </w:t>
      </w:r>
      <w:r w:rsidRPr="000A77C8">
        <w:rPr>
          <w:rFonts w:cs="Calibri"/>
        </w:rPr>
        <w:t xml:space="preserve">It is </w:t>
      </w:r>
      <w:r w:rsidRPr="000A77C8">
        <w:t>compulsory for awardees to participate in a pre-departure briefing.</w:t>
      </w:r>
    </w:p>
    <w:p w14:paraId="42EBBDF6" w14:textId="77777777" w:rsidR="00BB55DD" w:rsidRPr="000A77C8" w:rsidRDefault="00BB55DD" w:rsidP="006A5DBC">
      <w:pPr>
        <w:pStyle w:val="ListParagraphP"/>
        <w:shd w:val="clear" w:color="auto" w:fill="ECEAE0"/>
        <w:spacing w:before="0" w:after="40"/>
      </w:pPr>
      <w:r w:rsidRPr="000A77C8">
        <w:t>{A} Family members of awardees, especially those who expect to accompany them to Australia</w:t>
      </w:r>
      <w:r w:rsidRPr="000A77C8">
        <w:rPr>
          <w:rFonts w:cs="Calibri"/>
        </w:rPr>
        <w:t xml:space="preserve">, are encouraged to participate in the briefing. The costs for family members to attend the briefing </w:t>
      </w:r>
      <w:r w:rsidRPr="00BD4215">
        <w:t>must</w:t>
      </w:r>
      <w:r w:rsidRPr="000A77C8">
        <w:rPr>
          <w:rFonts w:cs="Calibri"/>
        </w:rPr>
        <w:t xml:space="preserve"> be covered by awardees, but some </w:t>
      </w:r>
      <w:r w:rsidRPr="000A77C8">
        <w:t>Program Areas</w:t>
      </w:r>
      <w:r w:rsidRPr="000A77C8">
        <w:rPr>
          <w:rFonts w:cs="Calibri"/>
        </w:rPr>
        <w:t xml:space="preserve"> may subsidise these costs.</w:t>
      </w:r>
    </w:p>
    <w:p w14:paraId="68E35437" w14:textId="77777777" w:rsidR="00BB55DD" w:rsidRPr="000A77C8" w:rsidRDefault="00BB55DD" w:rsidP="006A5DBC">
      <w:pPr>
        <w:pStyle w:val="ListParagraphP"/>
        <w:shd w:val="clear" w:color="auto" w:fill="F2DBDB"/>
        <w:spacing w:before="0" w:after="40"/>
        <w:rPr>
          <w:rFonts w:cs="Calibri"/>
        </w:rPr>
      </w:pPr>
      <w:r w:rsidRPr="000A77C8">
        <w:t xml:space="preserve">{I} </w:t>
      </w:r>
      <w:r w:rsidRPr="000A77C8">
        <w:rPr>
          <w:rFonts w:cs="Calibri"/>
        </w:rPr>
        <w:t xml:space="preserve">The </w:t>
      </w:r>
      <w:r w:rsidRPr="000A77C8">
        <w:t>institution</w:t>
      </w:r>
      <w:r w:rsidRPr="000A77C8">
        <w:rPr>
          <w:rFonts w:cs="Calibri"/>
        </w:rPr>
        <w:t>:</w:t>
      </w:r>
    </w:p>
    <w:p w14:paraId="7422B79D" w14:textId="4E180292" w:rsidR="00BB55DD" w:rsidRPr="000A77C8" w:rsidRDefault="00BB55DD" w:rsidP="006A5DBC">
      <w:pPr>
        <w:pStyle w:val="ListParagraph"/>
        <w:numPr>
          <w:ilvl w:val="3"/>
          <w:numId w:val="2"/>
        </w:numPr>
        <w:shd w:val="clear" w:color="auto" w:fill="F2DBDB"/>
        <w:tabs>
          <w:tab w:val="left" w:pos="2268"/>
        </w:tabs>
        <w:spacing w:after="40"/>
        <w:ind w:left="1985" w:hanging="284"/>
        <w:contextualSpacing w:val="0"/>
      </w:pPr>
      <w:r w:rsidRPr="00BD4215">
        <w:t>must</w:t>
      </w:r>
      <w:r w:rsidRPr="000A77C8">
        <w:rPr>
          <w:rFonts w:cs="Calibri"/>
        </w:rPr>
        <w:t xml:space="preserve"> </w:t>
      </w:r>
      <w:r w:rsidRPr="000A77C8">
        <w:t>provide each awardee with an institution information kit before they depart for Australia</w:t>
      </w:r>
    </w:p>
    <w:p w14:paraId="6C1DEF50" w14:textId="77777777" w:rsidR="00BD4215" w:rsidRDefault="00BB55DD" w:rsidP="006A5DBC">
      <w:pPr>
        <w:pStyle w:val="ListParagraph"/>
        <w:numPr>
          <w:ilvl w:val="3"/>
          <w:numId w:val="2"/>
        </w:numPr>
        <w:shd w:val="clear" w:color="auto" w:fill="F2DBDB"/>
        <w:tabs>
          <w:tab w:val="left" w:pos="2268"/>
        </w:tabs>
        <w:spacing w:after="40"/>
        <w:ind w:left="1985" w:hanging="284"/>
        <w:contextualSpacing w:val="0"/>
      </w:pPr>
      <w:r w:rsidRPr="000A77C8">
        <w:t xml:space="preserve">must forward the </w:t>
      </w:r>
      <w:r w:rsidRPr="00BD4215">
        <w:rPr>
          <w:rFonts w:cs="Calibri"/>
        </w:rPr>
        <w:t>kit</w:t>
      </w:r>
      <w:r w:rsidRPr="000A77C8">
        <w:t xml:space="preserve"> directly to the awardee to arrive at the earliest possible time and no later than 14 days before the awardee departs for </w:t>
      </w:r>
      <w:proofErr w:type="gramStart"/>
      <w:r w:rsidRPr="000A77C8">
        <w:t>Australia;</w:t>
      </w:r>
      <w:proofErr w:type="gramEnd"/>
      <w:r w:rsidRPr="000A77C8">
        <w:t xml:space="preserve"> and</w:t>
      </w:r>
    </w:p>
    <w:p w14:paraId="3DC46445" w14:textId="5B5878C4" w:rsidR="00BB55DD" w:rsidRPr="00BD4215" w:rsidRDefault="00BB55DD" w:rsidP="006A5DBC">
      <w:pPr>
        <w:pStyle w:val="ListParagraph"/>
        <w:numPr>
          <w:ilvl w:val="3"/>
          <w:numId w:val="2"/>
        </w:numPr>
        <w:shd w:val="clear" w:color="auto" w:fill="F2DBDB"/>
        <w:tabs>
          <w:tab w:val="left" w:pos="2268"/>
        </w:tabs>
        <w:spacing w:after="40"/>
        <w:ind w:left="1985" w:hanging="284"/>
        <w:contextualSpacing w:val="0"/>
      </w:pPr>
      <w:r w:rsidRPr="000A77C8">
        <w:t>may liaise directly</w:t>
      </w:r>
      <w:r w:rsidRPr="00BD4215">
        <w:rPr>
          <w:rFonts w:cs="Calibri"/>
        </w:rPr>
        <w:t xml:space="preserve"> with </w:t>
      </w:r>
      <w:r w:rsidRPr="000A77C8">
        <w:t>Program Areas</w:t>
      </w:r>
      <w:r w:rsidRPr="00BD4215">
        <w:rPr>
          <w:rFonts w:cs="Calibri"/>
        </w:rPr>
        <w:t xml:space="preserve"> to distribute the kit to an awardee if this helps ensure the kit reaches the awardee.</w:t>
      </w:r>
    </w:p>
    <w:p w14:paraId="324771E0" w14:textId="0A78F707" w:rsidR="00BB55DD" w:rsidRPr="000A77C8" w:rsidRDefault="5195C478" w:rsidP="006A5DBC">
      <w:pPr>
        <w:pStyle w:val="ListParagraphP"/>
        <w:shd w:val="clear" w:color="auto" w:fill="F2DBDB"/>
        <w:spacing w:before="0" w:after="40"/>
      </w:pPr>
      <w:r>
        <w:t xml:space="preserve">{I} Institutions should also provide information kits to the </w:t>
      </w:r>
      <w:r w:rsidR="5094F030">
        <w:t xml:space="preserve">Global </w:t>
      </w:r>
      <w:r w:rsidR="5094F030" w:rsidRPr="00BD4215">
        <w:rPr>
          <w:rFonts w:cs="Calibri"/>
        </w:rPr>
        <w:t>Education</w:t>
      </w:r>
      <w:r w:rsidR="5094F030">
        <w:t xml:space="preserve"> and Scholarships Section</w:t>
      </w:r>
      <w:r>
        <w:t xml:space="preserve"> and the Program Areas on request.</w:t>
      </w:r>
    </w:p>
    <w:p w14:paraId="64561ECD" w14:textId="5733199C" w:rsidR="004754AD" w:rsidRPr="006A5DBC" w:rsidRDefault="00BB55DD" w:rsidP="006A5DBC">
      <w:pPr>
        <w:pStyle w:val="ListParagraphP"/>
        <w:shd w:val="clear" w:color="auto" w:fill="F2DBDB"/>
        <w:spacing w:before="0" w:after="40"/>
        <w:ind w:left="1560"/>
        <w:rPr>
          <w:rFonts w:cs="Calibri"/>
        </w:rPr>
      </w:pPr>
      <w:r w:rsidRPr="000A77C8">
        <w:t>{I} As a minimum</w:t>
      </w:r>
      <w:r w:rsidRPr="000A77C8">
        <w:rPr>
          <w:rFonts w:cs="Calibri"/>
        </w:rPr>
        <w:t>, the institution information kit must include information that is required under the standards found in the National Code of Practice for Registration Authorities and Providers of Education of Overseas Students 2017</w:t>
      </w:r>
      <w:r w:rsidRPr="000A77C8">
        <w:rPr>
          <w:rStyle w:val="Hyperlink"/>
          <w:rFonts w:cs="Calibri"/>
        </w:rPr>
        <w:t xml:space="preserve"> (</w:t>
      </w:r>
      <w:hyperlink r:id="rId50" w:history="1">
        <w:r w:rsidRPr="000A77C8">
          <w:rPr>
            <w:rStyle w:val="Hyperlink"/>
            <w:rFonts w:cs="Calibri"/>
          </w:rPr>
          <w:t>https://internationaleducation.gov.au/Regulatory-Information/Education-Services-for-Overseas-Students-ESOS-Legislative-Framework/National-Code/Pages/default.aspx</w:t>
        </w:r>
      </w:hyperlink>
      <w:r w:rsidRPr="000A77C8">
        <w:rPr>
          <w:rFonts w:cs="Calibri"/>
          <w:u w:val="single"/>
        </w:rPr>
        <w:t>)</w:t>
      </w:r>
      <w:r w:rsidRPr="000A77C8">
        <w:rPr>
          <w:rFonts w:cs="Calibri"/>
        </w:rPr>
        <w:t>, any information required under the contract with DFAT, and other information the institution deems relevant e.g. reception information, climate details, long-term accommodation options, living costs, course details, support services at the institution, including disability support services at the institution and in the community, local childcare and schooling options, and information about public transport.</w:t>
      </w:r>
    </w:p>
    <w:p w14:paraId="6243AD49" w14:textId="77777777" w:rsidR="006A5DBC" w:rsidRPr="000A77C8" w:rsidRDefault="006A5DBC" w:rsidP="006A5DBC">
      <w:pPr>
        <w:pStyle w:val="ListParagraphP"/>
        <w:spacing w:before="0" w:after="40"/>
        <w:rPr>
          <w:rFonts w:cs="Calibri"/>
        </w:rPr>
      </w:pPr>
      <w:r w:rsidRPr="000A77C8">
        <w:rPr>
          <w:rFonts w:cs="Calibri"/>
        </w:rPr>
        <w:t xml:space="preserve">{P} </w:t>
      </w:r>
      <w:r w:rsidRPr="000A77C8">
        <w:t>Program Areas</w:t>
      </w:r>
      <w:r w:rsidRPr="000A77C8">
        <w:rPr>
          <w:rFonts w:cs="Calibri"/>
        </w:rPr>
        <w:t xml:space="preserve"> must:</w:t>
      </w:r>
    </w:p>
    <w:p w14:paraId="595BC1C7" w14:textId="77777777" w:rsidR="006A5DBC" w:rsidRPr="000A77C8" w:rsidRDefault="006A5DBC" w:rsidP="006A5DBC">
      <w:pPr>
        <w:pStyle w:val="ListParagraph"/>
        <w:numPr>
          <w:ilvl w:val="3"/>
          <w:numId w:val="2"/>
        </w:numPr>
        <w:shd w:val="clear" w:color="auto" w:fill="FFF0D5"/>
        <w:tabs>
          <w:tab w:val="left" w:pos="2268"/>
        </w:tabs>
        <w:spacing w:after="40"/>
        <w:ind w:left="1985" w:hanging="284"/>
        <w:contextualSpacing w:val="0"/>
      </w:pPr>
      <w:r w:rsidRPr="000A77C8">
        <w:t xml:space="preserve">provide the pre-departure briefing at least one month before the awardee departs for </w:t>
      </w:r>
      <w:proofErr w:type="gramStart"/>
      <w:r w:rsidRPr="000A77C8">
        <w:t>Australia;</w:t>
      </w:r>
      <w:proofErr w:type="gramEnd"/>
    </w:p>
    <w:p w14:paraId="3025DD97" w14:textId="77777777" w:rsidR="006A5DBC" w:rsidRPr="000A77C8" w:rsidRDefault="006A5DBC" w:rsidP="006A5DBC">
      <w:pPr>
        <w:pStyle w:val="ListParagraph"/>
        <w:numPr>
          <w:ilvl w:val="3"/>
          <w:numId w:val="2"/>
        </w:numPr>
        <w:shd w:val="clear" w:color="auto" w:fill="FFF0D5"/>
        <w:tabs>
          <w:tab w:val="left" w:pos="2268"/>
        </w:tabs>
        <w:spacing w:before="120" w:after="120"/>
        <w:ind w:left="1985" w:hanging="284"/>
        <w:contextualSpacing w:val="0"/>
      </w:pPr>
      <w:r w:rsidRPr="000A77C8">
        <w:t>arrange and cover the costs for awardees to attend this briefing; and</w:t>
      </w:r>
    </w:p>
    <w:p w14:paraId="37B2ABB8" w14:textId="77777777" w:rsidR="006A5DBC" w:rsidRPr="000A77C8" w:rsidRDefault="006A5DBC" w:rsidP="006A5DBC">
      <w:pPr>
        <w:pStyle w:val="ListParagraph"/>
        <w:numPr>
          <w:ilvl w:val="3"/>
          <w:numId w:val="2"/>
        </w:numPr>
        <w:shd w:val="clear" w:color="auto" w:fill="FFF0D5"/>
        <w:tabs>
          <w:tab w:val="left" w:pos="2268"/>
        </w:tabs>
        <w:spacing w:before="120" w:after="120"/>
        <w:ind w:left="1985" w:hanging="284"/>
        <w:contextualSpacing w:val="0"/>
        <w:rPr>
          <w:rFonts w:cs="Calibri"/>
        </w:rPr>
      </w:pPr>
      <w:r w:rsidRPr="000A77C8">
        <w:t>provide the pre-departure guidebook to awardees as early as possible after they accept</w:t>
      </w:r>
      <w:r w:rsidRPr="000A77C8">
        <w:rPr>
          <w:rFonts w:cs="Calibri"/>
        </w:rPr>
        <w:t xml:space="preserve"> their Australia Award offer. These resources will assist awardees to prepare for their arrival, and to </w:t>
      </w:r>
      <w:r w:rsidRPr="00BD4215">
        <w:t>make</w:t>
      </w:r>
      <w:r w:rsidRPr="000A77C8">
        <w:rPr>
          <w:rFonts w:cs="Calibri"/>
        </w:rPr>
        <w:t xml:space="preserve"> the most of the opportunity to live and study in Australia.</w:t>
      </w:r>
    </w:p>
    <w:p w14:paraId="649F0581" w14:textId="2D56F1CB" w:rsidR="006A5DBC" w:rsidRPr="000A77C8" w:rsidRDefault="006A5DBC" w:rsidP="00F02E72">
      <w:pPr>
        <w:ind w:left="2268"/>
      </w:pPr>
    </w:p>
    <w:p w14:paraId="34E4F157" w14:textId="77777777" w:rsidR="00BB55DD" w:rsidRPr="000A77C8" w:rsidRDefault="00BB55DD" w:rsidP="00BD4215">
      <w:pPr>
        <w:pStyle w:val="ListParagraphP"/>
      </w:pPr>
      <w:r w:rsidRPr="000A77C8">
        <w:rPr>
          <w:rFonts w:cs="Calibri"/>
        </w:rPr>
        <w:lastRenderedPageBreak/>
        <w:t xml:space="preserve">{P} As part of the pre-departure briefing, </w:t>
      </w:r>
      <w:r w:rsidRPr="000A77C8">
        <w:t>Program Areas</w:t>
      </w:r>
      <w:r w:rsidRPr="000A77C8">
        <w:rPr>
          <w:rFonts w:cs="Calibri"/>
        </w:rPr>
        <w:t xml:space="preserve"> are required to ensure that awardees understand that, while on scholarship in Australia, they are bound by Australian law. </w:t>
      </w:r>
      <w:r w:rsidRPr="000A77C8">
        <w:t>Program Areas</w:t>
      </w:r>
      <w:r w:rsidRPr="000A77C8">
        <w:rPr>
          <w:rFonts w:cs="Calibri"/>
        </w:rPr>
        <w:t xml:space="preserve"> must explain that the legal framework in Australia may be different to an awardee’s home country, particularly in relation to domestic and gender violence.</w:t>
      </w:r>
    </w:p>
    <w:p w14:paraId="4E0B5C97" w14:textId="35CEE36A" w:rsidR="00BB55DD" w:rsidRPr="000A77C8" w:rsidRDefault="00BB55DD" w:rsidP="00BD4215">
      <w:pPr>
        <w:pStyle w:val="ListParagraphP"/>
      </w:pPr>
      <w:r w:rsidRPr="000A77C8">
        <w:rPr>
          <w:rFonts w:cs="Calibri"/>
        </w:rPr>
        <w:t xml:space="preserve">{P} Awardees should be made aware that there are various support networks available to them, and that they should seek help at an early stage when experiencing difficulty. In particular, awardees should be aware that emergency services in Australia are available to assist when the situation warrants and should not be seen as intimidating. </w:t>
      </w:r>
    </w:p>
    <w:p w14:paraId="24EBF05D" w14:textId="3C080673" w:rsidR="00BB55DD" w:rsidRPr="000A77C8" w:rsidRDefault="1468288C" w:rsidP="00BD4215">
      <w:pPr>
        <w:pStyle w:val="ListParagraphS"/>
        <w:ind w:hanging="851"/>
      </w:pPr>
      <w:r>
        <w:t xml:space="preserve">{S} </w:t>
      </w:r>
      <w:r w:rsidR="5195C478">
        <w:t xml:space="preserve">The </w:t>
      </w:r>
      <w:r w:rsidR="5094F030">
        <w:t>Global Education and Scholarships Section</w:t>
      </w:r>
      <w:r w:rsidR="5195C478">
        <w:t xml:space="preserve"> provides a pre-departure guidebook to Program Areas. </w:t>
      </w:r>
    </w:p>
    <w:p w14:paraId="0A70DBA8" w14:textId="350F2182" w:rsidR="004754AD" w:rsidRPr="000A77C8" w:rsidRDefault="004754AD" w:rsidP="00F7510E">
      <w:pPr>
        <w:pStyle w:val="Handbooksectionheading"/>
        <w:ind w:left="1134" w:hanging="850"/>
      </w:pPr>
      <w:bookmarkStart w:id="620" w:name="_Toc342029619"/>
      <w:bookmarkStart w:id="621" w:name="_Toc343082410"/>
      <w:bookmarkStart w:id="622" w:name="_Toc469484878"/>
      <w:bookmarkStart w:id="623" w:name="_Toc1813044317"/>
      <w:bookmarkStart w:id="624" w:name="_Toc2047536021"/>
      <w:bookmarkStart w:id="625" w:name="_Toc136867511"/>
      <w:r>
        <w:t>Family</w:t>
      </w:r>
      <w:bookmarkEnd w:id="620"/>
      <w:bookmarkEnd w:id="621"/>
      <w:bookmarkEnd w:id="622"/>
      <w:bookmarkEnd w:id="623"/>
      <w:bookmarkEnd w:id="624"/>
      <w:bookmarkEnd w:id="625"/>
    </w:p>
    <w:p w14:paraId="26A77487" w14:textId="77777777" w:rsidR="004754AD" w:rsidRPr="000A77C8" w:rsidRDefault="004754AD" w:rsidP="00F7510E">
      <w:pPr>
        <w:pStyle w:val="ListParagraph"/>
        <w:spacing w:before="120" w:after="120"/>
        <w:ind w:hanging="840"/>
        <w:contextualSpacing w:val="0"/>
        <w:rPr>
          <w:rFonts w:cs="Calibri"/>
        </w:rPr>
      </w:pPr>
      <w:r w:rsidRPr="000A77C8">
        <w:rPr>
          <w:rFonts w:cs="Calibri"/>
        </w:rPr>
        <w:t xml:space="preserve">The Australian Government does not provide any financial or other support for the </w:t>
      </w:r>
      <w:r w:rsidR="001B1FED" w:rsidRPr="000A77C8">
        <w:rPr>
          <w:rFonts w:cs="Calibri"/>
        </w:rPr>
        <w:t>dependent</w:t>
      </w:r>
      <w:r w:rsidRPr="000A77C8">
        <w:rPr>
          <w:rFonts w:cs="Calibri"/>
        </w:rPr>
        <w:t>s of awardees.</w:t>
      </w:r>
    </w:p>
    <w:p w14:paraId="012E373D" w14:textId="77777777" w:rsidR="00BB55DD" w:rsidRPr="000A77C8" w:rsidRDefault="00BB55DD" w:rsidP="00BD4215">
      <w:pPr>
        <w:pStyle w:val="ListParagraph"/>
        <w:shd w:val="clear" w:color="auto" w:fill="ECEAE0"/>
        <w:spacing w:before="120" w:after="120"/>
        <w:ind w:hanging="840"/>
        <w:contextualSpacing w:val="0"/>
      </w:pPr>
      <w:r w:rsidRPr="000A77C8">
        <w:t>{A} Applicants must identify at the scholarship application stage if they intend to bring family members with them to Australia.</w:t>
      </w:r>
    </w:p>
    <w:p w14:paraId="6509CA9E" w14:textId="77777777" w:rsidR="00BB55DD" w:rsidRPr="000A77C8" w:rsidRDefault="00BB55DD" w:rsidP="00BD4215">
      <w:pPr>
        <w:pStyle w:val="ListParagraph"/>
        <w:shd w:val="clear" w:color="auto" w:fill="ECEAE0"/>
        <w:spacing w:before="120" w:after="120"/>
        <w:ind w:hanging="840"/>
        <w:contextualSpacing w:val="0"/>
      </w:pPr>
      <w:r w:rsidRPr="000A77C8">
        <w:t>{A} Awardees are responsible, including financially responsible, for their family members who accompany them to Australia.</w:t>
      </w:r>
    </w:p>
    <w:p w14:paraId="43AEF6BA" w14:textId="77777777" w:rsidR="00BB55DD" w:rsidRPr="000A77C8" w:rsidRDefault="00BB55DD" w:rsidP="00BD4215">
      <w:pPr>
        <w:pStyle w:val="ListParagraph"/>
        <w:shd w:val="clear" w:color="auto" w:fill="ECEAE0"/>
        <w:spacing w:before="120" w:after="120"/>
        <w:ind w:hanging="840"/>
        <w:contextualSpacing w:val="0"/>
      </w:pPr>
      <w:r w:rsidRPr="000A77C8">
        <w:t>{A} Awardees are not permitted to leave dependent children who accompany them to Australia, under 18 years of age, on their own during any awardee’s absence from Australia during their scholarship without having arranged a guardian to care for them.</w:t>
      </w:r>
    </w:p>
    <w:p w14:paraId="2A3C0F05" w14:textId="33898FE3" w:rsidR="00BB55DD" w:rsidRPr="000A77C8" w:rsidRDefault="00BB55DD" w:rsidP="00BD4215">
      <w:pPr>
        <w:pStyle w:val="ListParagraph"/>
        <w:shd w:val="clear" w:color="auto" w:fill="ECEAE0"/>
        <w:spacing w:before="120" w:after="120"/>
        <w:ind w:hanging="840"/>
        <w:contextualSpacing w:val="0"/>
      </w:pPr>
      <w:r>
        <w:t xml:space="preserve">{A} Awardees who intend to bring family with them are encouraged to </w:t>
      </w:r>
      <w:r w:rsidR="007405EC">
        <w:t>mobilise</w:t>
      </w:r>
      <w:r>
        <w:t xml:space="preserve"> to Australia on their own for the first six months. This will allow the awardee to attend the Introductory Academic Program (</w:t>
      </w:r>
      <w:r w:rsidR="005E0FD2">
        <w:t>refer</w:t>
      </w:r>
      <w:r>
        <w:t xml:space="preserve"> </w:t>
      </w:r>
      <w:hyperlink w:anchor="twelve_one">
        <w:r w:rsidRPr="3B9D9CC1">
          <w:rPr>
            <w:rStyle w:val="Hyperlink"/>
            <w:rFonts w:cs="Calibri"/>
          </w:rPr>
          <w:t>Section 12.1</w:t>
        </w:r>
      </w:hyperlink>
      <w:r>
        <w:t>) and become established in their program of studies without the distraction of family responsibilities.</w:t>
      </w:r>
    </w:p>
    <w:p w14:paraId="5D18F74D" w14:textId="77777777" w:rsidR="00BB55DD" w:rsidRPr="000A77C8" w:rsidRDefault="00BB55DD" w:rsidP="00BD4215">
      <w:pPr>
        <w:pStyle w:val="ListParagraph"/>
        <w:shd w:val="clear" w:color="auto" w:fill="ECEAE0"/>
        <w:spacing w:before="120" w:after="120"/>
        <w:ind w:hanging="840"/>
        <w:contextualSpacing w:val="0"/>
      </w:pPr>
      <w:r w:rsidRPr="000A77C8">
        <w:t xml:space="preserve">{A} Awardees are responsible for </w:t>
      </w:r>
      <w:proofErr w:type="gramStart"/>
      <w:r w:rsidRPr="000A77C8">
        <w:t>making arrangements</w:t>
      </w:r>
      <w:proofErr w:type="gramEnd"/>
      <w:r w:rsidRPr="000A77C8">
        <w:t xml:space="preserve"> for accommodation, as well as schooling and childcare for dependents.  The Student Contact Officer at their institution may be able to provide information but is not responsible for </w:t>
      </w:r>
      <w:proofErr w:type="gramStart"/>
      <w:r w:rsidRPr="000A77C8">
        <w:t>making arrangements</w:t>
      </w:r>
      <w:proofErr w:type="gramEnd"/>
      <w:r w:rsidRPr="000A77C8">
        <w:t xml:space="preserve"> on the awardee’s behalf. </w:t>
      </w:r>
    </w:p>
    <w:p w14:paraId="21D41F90" w14:textId="77777777" w:rsidR="00BB55DD" w:rsidRPr="000A77C8" w:rsidRDefault="00BB55DD" w:rsidP="00BD4215">
      <w:pPr>
        <w:pStyle w:val="ListParagraph"/>
        <w:shd w:val="clear" w:color="auto" w:fill="ECEAE0"/>
        <w:spacing w:before="120" w:after="120"/>
        <w:ind w:hanging="840"/>
        <w:contextualSpacing w:val="0"/>
      </w:pPr>
      <w:r w:rsidRPr="000A77C8">
        <w:t xml:space="preserve">{A} Awardees should contact the Department of Home Affairs for information about current visa requirements for accompanying family. Visit </w:t>
      </w:r>
      <w:hyperlink r:id="rId51" w:history="1">
        <w:r w:rsidRPr="000A77C8">
          <w:rPr>
            <w:rStyle w:val="Hyperlink"/>
            <w:rFonts w:cs="Calibri"/>
          </w:rPr>
          <w:t>www.homeaffairs.gov.au</w:t>
        </w:r>
      </w:hyperlink>
      <w:r w:rsidRPr="000A77C8">
        <w:t xml:space="preserve"> for details.</w:t>
      </w:r>
    </w:p>
    <w:p w14:paraId="61CBA1F0" w14:textId="77777777" w:rsidR="00BB55DD" w:rsidRPr="000A77C8" w:rsidRDefault="00BB55DD" w:rsidP="00BD4215">
      <w:pPr>
        <w:pStyle w:val="ListParagraphP"/>
        <w:shd w:val="clear" w:color="auto" w:fill="F2DBDB"/>
      </w:pPr>
      <w:r w:rsidRPr="000A77C8">
        <w:t xml:space="preserve">{I} While awardees are </w:t>
      </w:r>
      <w:r w:rsidRPr="00BD4215">
        <w:rPr>
          <w:rFonts w:cs="Calibri"/>
        </w:rPr>
        <w:t>responsible</w:t>
      </w:r>
      <w:r w:rsidRPr="000A77C8">
        <w:t xml:space="preserve"> for the visa application, including all costs associated with the visa requirements for their dependents, institutions may provide documentation (for example, a letter confirming enrolment) requested by the Department of Home Affairs to assist visas for accompanying family to be arranged in an efficient and timely manner.</w:t>
      </w:r>
    </w:p>
    <w:p w14:paraId="5C107117" w14:textId="25FAE996" w:rsidR="004754AD" w:rsidRPr="000A77C8" w:rsidRDefault="004754AD" w:rsidP="00743320">
      <w:pPr>
        <w:pStyle w:val="Handbookchapterheading"/>
      </w:pPr>
      <w:bookmarkStart w:id="626" w:name="Chapter_8"/>
      <w:bookmarkStart w:id="627" w:name="_Toc342029622"/>
      <w:bookmarkStart w:id="628" w:name="_Toc343082412"/>
      <w:bookmarkStart w:id="629" w:name="_Toc469484879"/>
      <w:bookmarkStart w:id="630" w:name="_Toc288762286"/>
      <w:bookmarkStart w:id="631" w:name="_Toc30925489"/>
      <w:bookmarkStart w:id="632" w:name="_Toc136867512"/>
      <w:bookmarkEnd w:id="626"/>
      <w:r>
        <w:lastRenderedPageBreak/>
        <w:t>Visas</w:t>
      </w:r>
      <w:bookmarkEnd w:id="627"/>
      <w:bookmarkEnd w:id="628"/>
      <w:bookmarkEnd w:id="629"/>
      <w:bookmarkEnd w:id="630"/>
      <w:bookmarkEnd w:id="631"/>
      <w:bookmarkEnd w:id="632"/>
    </w:p>
    <w:p w14:paraId="7DCF77B0" w14:textId="0269CEE0" w:rsidR="007F411D" w:rsidRPr="000A77C8" w:rsidRDefault="004754AD" w:rsidP="008F4F59">
      <w:pPr>
        <w:pStyle w:val="Handbooksectionheading"/>
        <w:ind w:left="1134" w:hanging="850"/>
      </w:pPr>
      <w:bookmarkStart w:id="633" w:name="_Toc338662107"/>
      <w:bookmarkStart w:id="634" w:name="_Toc342029623"/>
      <w:bookmarkStart w:id="635" w:name="_Toc343082413"/>
      <w:bookmarkStart w:id="636" w:name="_Toc469484880"/>
      <w:bookmarkStart w:id="637" w:name="_Toc1423795801"/>
      <w:bookmarkStart w:id="638" w:name="_Toc140359843"/>
      <w:bookmarkStart w:id="639" w:name="_Toc136867513"/>
      <w:r>
        <w:t>Visa requirements</w:t>
      </w:r>
      <w:bookmarkEnd w:id="633"/>
      <w:r>
        <w:t xml:space="preserve"> for awardees</w:t>
      </w:r>
      <w:bookmarkEnd w:id="634"/>
      <w:bookmarkEnd w:id="635"/>
      <w:bookmarkEnd w:id="636"/>
      <w:bookmarkEnd w:id="637"/>
      <w:bookmarkEnd w:id="638"/>
      <w:bookmarkEnd w:id="639"/>
    </w:p>
    <w:p w14:paraId="1B2F9034" w14:textId="77777777" w:rsidR="004754AD" w:rsidRPr="000A77C8" w:rsidRDefault="004754AD" w:rsidP="008F4F59">
      <w:pPr>
        <w:pStyle w:val="ListParagraph"/>
        <w:spacing w:before="120" w:after="120"/>
        <w:contextualSpacing w:val="0"/>
        <w:rPr>
          <w:rFonts w:cs="Calibri"/>
        </w:rPr>
      </w:pPr>
      <w:bookmarkStart w:id="640" w:name="eight_one"/>
      <w:bookmarkEnd w:id="640"/>
      <w:r w:rsidRPr="000A77C8">
        <w:rPr>
          <w:rFonts w:cs="Calibri"/>
        </w:rPr>
        <w:t xml:space="preserve">Awardees need to have a </w:t>
      </w:r>
      <w:proofErr w:type="gramStart"/>
      <w:r w:rsidR="00E17DD1" w:rsidRPr="000A77C8">
        <w:rPr>
          <w:rFonts w:cs="Calibri"/>
        </w:rPr>
        <w:t>Student</w:t>
      </w:r>
      <w:proofErr w:type="gramEnd"/>
      <w:r w:rsidR="00E17DD1" w:rsidRPr="000A77C8">
        <w:rPr>
          <w:rFonts w:cs="Calibri"/>
        </w:rPr>
        <w:t xml:space="preserve"> visa</w:t>
      </w:r>
      <w:r w:rsidR="00567F3B" w:rsidRPr="000A77C8">
        <w:rPr>
          <w:rFonts w:ascii="Arial" w:hAnsi="Arial" w:cs="Arial"/>
          <w:sz w:val="20"/>
          <w:szCs w:val="20"/>
        </w:rPr>
        <w:t xml:space="preserve"> </w:t>
      </w:r>
      <w:r w:rsidR="00C228A9" w:rsidRPr="000A77C8">
        <w:rPr>
          <w:rFonts w:cs="Calibri"/>
        </w:rPr>
        <w:t>(subclass 500</w:t>
      </w:r>
      <w:r w:rsidR="0084597A" w:rsidRPr="000A77C8">
        <w:rPr>
          <w:rFonts w:cs="Calibri"/>
        </w:rPr>
        <w:t>)</w:t>
      </w:r>
      <w:r w:rsidRPr="000A77C8">
        <w:rPr>
          <w:rFonts w:cs="Calibri"/>
        </w:rPr>
        <w:t xml:space="preserve"> to travel to and study in Australia. </w:t>
      </w:r>
    </w:p>
    <w:p w14:paraId="0ABBD8B6" w14:textId="77777777" w:rsidR="00055EB7" w:rsidRPr="000A77C8" w:rsidRDefault="00055EB7" w:rsidP="008F4F59">
      <w:pPr>
        <w:pStyle w:val="ListParagraph"/>
        <w:spacing w:before="120" w:after="120"/>
        <w:contextualSpacing w:val="0"/>
        <w:rPr>
          <w:rFonts w:cs="Calibri"/>
        </w:rPr>
      </w:pPr>
      <w:r w:rsidRPr="000A77C8">
        <w:rPr>
          <w:rFonts w:cs="Calibri"/>
        </w:rPr>
        <w:t xml:space="preserve">Awardees who hold dual citizenship must apply for their visa and travel to Australia using the passport of the eligible country for which they have received </w:t>
      </w:r>
      <w:r w:rsidR="00BA0A19" w:rsidRPr="000A77C8">
        <w:rPr>
          <w:rFonts w:cs="Calibri"/>
        </w:rPr>
        <w:t>their Australia Awards Scholarship.</w:t>
      </w:r>
    </w:p>
    <w:p w14:paraId="63756BF9" w14:textId="77777777" w:rsidR="004754AD" w:rsidRPr="000A77C8" w:rsidRDefault="00791053" w:rsidP="008F4F59">
      <w:pPr>
        <w:pStyle w:val="ListParagraph"/>
        <w:spacing w:before="120" w:after="120"/>
        <w:contextualSpacing w:val="0"/>
        <w:rPr>
          <w:rFonts w:cs="Calibri"/>
        </w:rPr>
      </w:pPr>
      <w:r w:rsidRPr="000A77C8">
        <w:rPr>
          <w:rFonts w:cs="Calibri"/>
        </w:rPr>
        <w:t>A</w:t>
      </w:r>
      <w:r w:rsidR="004754AD" w:rsidRPr="000A77C8">
        <w:rPr>
          <w:rFonts w:cs="Calibri"/>
        </w:rPr>
        <w:t xml:space="preserve">wardees will need to meet the </w:t>
      </w:r>
      <w:r w:rsidR="00614E7C" w:rsidRPr="000A77C8">
        <w:rPr>
          <w:rFonts w:cs="Calibri"/>
        </w:rPr>
        <w:t>Department of</w:t>
      </w:r>
      <w:r w:rsidR="001068FD" w:rsidRPr="000A77C8">
        <w:rPr>
          <w:rFonts w:cs="Calibri"/>
        </w:rPr>
        <w:t xml:space="preserve"> Home Affairs’</w:t>
      </w:r>
      <w:r w:rsidR="004754AD" w:rsidRPr="000A77C8">
        <w:rPr>
          <w:rFonts w:cs="Calibri"/>
        </w:rPr>
        <w:t xml:space="preserve"> financial, health and character requirements and demonstrate that their intention to stay </w:t>
      </w:r>
      <w:r w:rsidRPr="000A77C8">
        <w:rPr>
          <w:rFonts w:cs="Calibri"/>
        </w:rPr>
        <w:t xml:space="preserve">temporarily </w:t>
      </w:r>
      <w:r w:rsidR="004754AD" w:rsidRPr="000A77C8">
        <w:rPr>
          <w:rFonts w:cs="Calibri"/>
        </w:rPr>
        <w:t>in Australia is genuine.</w:t>
      </w:r>
    </w:p>
    <w:p w14:paraId="2ABC0F97" w14:textId="77777777" w:rsidR="004754AD" w:rsidRPr="000A77C8" w:rsidRDefault="004754AD" w:rsidP="008F4F59">
      <w:pPr>
        <w:pStyle w:val="ListParagraph"/>
        <w:spacing w:before="120" w:after="120"/>
        <w:contextualSpacing w:val="0"/>
        <w:rPr>
          <w:rFonts w:cs="Calibri"/>
        </w:rPr>
      </w:pPr>
      <w:r w:rsidRPr="000A77C8">
        <w:rPr>
          <w:rFonts w:cs="Calibri"/>
        </w:rPr>
        <w:t xml:space="preserve">The </w:t>
      </w:r>
      <w:r w:rsidR="00614E7C" w:rsidRPr="000A77C8">
        <w:rPr>
          <w:rFonts w:cs="Calibri"/>
        </w:rPr>
        <w:t xml:space="preserve">Department of </w:t>
      </w:r>
      <w:r w:rsidR="001068FD" w:rsidRPr="000A77C8">
        <w:rPr>
          <w:rFonts w:cs="Calibri"/>
        </w:rPr>
        <w:t>Home Affairs</w:t>
      </w:r>
      <w:r w:rsidRPr="000A77C8">
        <w:rPr>
          <w:rFonts w:cs="Calibri"/>
        </w:rPr>
        <w:t xml:space="preserve"> advises that in some circumstances applications may take up to three months to process if further medical or character assessments are required.</w:t>
      </w:r>
    </w:p>
    <w:p w14:paraId="0BAEEF6C" w14:textId="77777777" w:rsidR="00BB55DD" w:rsidRPr="000A77C8" w:rsidRDefault="00BB55DD" w:rsidP="00BD4215">
      <w:pPr>
        <w:pStyle w:val="ListParagraph"/>
        <w:shd w:val="clear" w:color="auto" w:fill="ECEAE0"/>
        <w:spacing w:before="120" w:after="120"/>
        <w:ind w:hanging="840"/>
        <w:contextualSpacing w:val="0"/>
      </w:pPr>
      <w:r w:rsidRPr="000A77C8">
        <w:t xml:space="preserve">{A} </w:t>
      </w:r>
      <w:r w:rsidRPr="000A77C8">
        <w:rPr>
          <w:rFonts w:cs="Calibri"/>
        </w:rPr>
        <w:t xml:space="preserve">Awardees </w:t>
      </w:r>
      <w:r w:rsidRPr="000A77C8">
        <w:t>must ensure they have a valid passport and visa for the whole time that they are on-scholarship.</w:t>
      </w:r>
    </w:p>
    <w:p w14:paraId="5123B45C" w14:textId="3D560548" w:rsidR="00BB55DD" w:rsidRPr="000A77C8" w:rsidRDefault="00BB55DD" w:rsidP="00BD4215">
      <w:pPr>
        <w:pStyle w:val="ListParagraph"/>
        <w:shd w:val="clear" w:color="auto" w:fill="ECEAE0"/>
        <w:spacing w:before="120" w:after="120"/>
        <w:ind w:hanging="840"/>
        <w:contextualSpacing w:val="0"/>
        <w:rPr>
          <w:rFonts w:cs="Calibri"/>
        </w:rPr>
      </w:pPr>
      <w:r w:rsidRPr="000A77C8">
        <w:t>{A} Awardees must apply for their visa as soon as possible after accepting the scholarship, and</w:t>
      </w:r>
      <w:r w:rsidRPr="000A77C8">
        <w:rPr>
          <w:rFonts w:cs="Calibri"/>
        </w:rPr>
        <w:t xml:space="preserve"> ensure they read the information on the </w:t>
      </w:r>
      <w:proofErr w:type="gramStart"/>
      <w:r w:rsidRPr="000A77C8">
        <w:rPr>
          <w:rFonts w:cs="Calibri"/>
        </w:rPr>
        <w:t>Student</w:t>
      </w:r>
      <w:proofErr w:type="gramEnd"/>
      <w:r w:rsidRPr="000A77C8">
        <w:rPr>
          <w:rFonts w:cs="Calibri"/>
        </w:rPr>
        <w:t xml:space="preserve"> visa (subclass 500), and the various requirements at: </w:t>
      </w:r>
    </w:p>
    <w:p w14:paraId="61CB1B1D" w14:textId="77777777" w:rsidR="00BB55DD" w:rsidRPr="000A77C8" w:rsidRDefault="00BB55DD" w:rsidP="00BA5AE3">
      <w:pPr>
        <w:pStyle w:val="ListParagraph"/>
        <w:numPr>
          <w:ilvl w:val="3"/>
          <w:numId w:val="2"/>
        </w:numPr>
        <w:shd w:val="clear" w:color="auto" w:fill="ECEAE0"/>
        <w:tabs>
          <w:tab w:val="left" w:pos="2268"/>
        </w:tabs>
        <w:spacing w:before="120" w:after="120"/>
        <w:ind w:left="1985" w:hanging="284"/>
        <w:contextualSpacing w:val="0"/>
        <w:rPr>
          <w:rStyle w:val="Hyperlink"/>
          <w:rFonts w:cs="Calibri"/>
        </w:rPr>
      </w:pPr>
      <w:r w:rsidRPr="000A77C8">
        <w:rPr>
          <w:rFonts w:cs="Calibri"/>
          <w:color w:val="2B579A"/>
          <w:shd w:val="clear" w:color="auto" w:fill="E6E6E6"/>
        </w:rPr>
        <w:fldChar w:fldCharType="begin"/>
      </w:r>
      <w:r w:rsidRPr="000A77C8">
        <w:rPr>
          <w:rFonts w:cs="Calibri"/>
        </w:rPr>
        <w:instrText xml:space="preserve"> HYPERLINK "https://immi.homeaffairs.gov.au/visas/getting-a-visa/visa-listing/student-500" </w:instrText>
      </w:r>
      <w:r w:rsidRPr="000A77C8">
        <w:rPr>
          <w:rFonts w:cs="Calibri"/>
          <w:color w:val="2B579A"/>
          <w:shd w:val="clear" w:color="auto" w:fill="E6E6E6"/>
        </w:rPr>
        <w:fldChar w:fldCharType="separate"/>
      </w:r>
      <w:r w:rsidRPr="000A77C8">
        <w:rPr>
          <w:rStyle w:val="Hyperlink"/>
          <w:rFonts w:cs="Calibri"/>
        </w:rPr>
        <w:t>https://immi.homeaffairs.gov.au/visas/getting-a-visa/visa-listing/student-500#Eligibility</w:t>
      </w:r>
      <w:r w:rsidRPr="000A77C8">
        <w:rPr>
          <w:rStyle w:val="Hyperlink"/>
        </w:rPr>
        <w:t>.</w:t>
      </w:r>
      <w:r w:rsidRPr="000A77C8">
        <w:rPr>
          <w:rStyle w:val="Hyperlink"/>
          <w:rFonts w:cs="Calibri"/>
        </w:rPr>
        <w:t xml:space="preserve">  </w:t>
      </w:r>
    </w:p>
    <w:p w14:paraId="47DC24BD" w14:textId="249D3063" w:rsidR="00BB55DD" w:rsidRPr="000A77C8" w:rsidRDefault="00BB55DD" w:rsidP="00BA5AE3">
      <w:pPr>
        <w:pStyle w:val="ListParagraph"/>
        <w:numPr>
          <w:ilvl w:val="3"/>
          <w:numId w:val="2"/>
        </w:numPr>
        <w:shd w:val="clear" w:color="auto" w:fill="ECEAE0"/>
        <w:tabs>
          <w:tab w:val="left" w:pos="2268"/>
        </w:tabs>
        <w:spacing w:before="120" w:after="120"/>
        <w:ind w:left="1985" w:hanging="284"/>
        <w:contextualSpacing w:val="0"/>
        <w:rPr>
          <w:rFonts w:cs="Calibri"/>
        </w:rPr>
      </w:pPr>
      <w:r w:rsidRPr="000A77C8">
        <w:rPr>
          <w:rFonts w:cs="Calibri"/>
          <w:color w:val="2B579A"/>
          <w:shd w:val="clear" w:color="auto" w:fill="E6E6E6"/>
        </w:rPr>
        <w:fldChar w:fldCharType="end"/>
      </w:r>
      <w:hyperlink r:id="rId52" w:history="1">
        <w:r w:rsidRPr="002D2F85">
          <w:rPr>
            <w:rStyle w:val="Hyperlink"/>
            <w:noProof/>
            <w:lang w:eastAsia="en-AU"/>
          </w:rPr>
          <w:t>https://immi.homeaffairs.gov.au/visas/web-evidentiary-tool</w:t>
        </w:r>
      </w:hyperlink>
      <w:r w:rsidRPr="000A77C8">
        <w:rPr>
          <w:rStyle w:val="Hyperlink"/>
          <w:noProof/>
          <w:lang w:eastAsia="en-AU"/>
        </w:rPr>
        <w:t xml:space="preserve"> </w:t>
      </w:r>
    </w:p>
    <w:p w14:paraId="637A5481" w14:textId="2C7D34FF" w:rsidR="004754AD" w:rsidRPr="000A77C8" w:rsidRDefault="004754AD" w:rsidP="00562C3E">
      <w:pPr>
        <w:pStyle w:val="Handbooksectionheading"/>
        <w:ind w:left="1134" w:right="-612" w:hanging="850"/>
      </w:pPr>
      <w:bookmarkStart w:id="641" w:name="_Toc338662108"/>
      <w:bookmarkStart w:id="642" w:name="_Toc342029624"/>
      <w:bookmarkStart w:id="643" w:name="_Toc343082414"/>
      <w:bookmarkStart w:id="644" w:name="_Toc469484881"/>
      <w:bookmarkStart w:id="645" w:name="_Toc125960297"/>
      <w:bookmarkStart w:id="646" w:name="_Toc1777501130"/>
      <w:bookmarkStart w:id="647" w:name="_Toc136867514"/>
      <w:r>
        <w:t>Visa requirements for accompanying dependent family</w:t>
      </w:r>
      <w:bookmarkEnd w:id="641"/>
      <w:r>
        <w:t xml:space="preserve"> members</w:t>
      </w:r>
      <w:bookmarkEnd w:id="642"/>
      <w:bookmarkEnd w:id="643"/>
      <w:bookmarkEnd w:id="644"/>
      <w:bookmarkEnd w:id="645"/>
      <w:bookmarkEnd w:id="646"/>
      <w:bookmarkEnd w:id="647"/>
    </w:p>
    <w:p w14:paraId="6708BDA4" w14:textId="77777777" w:rsidR="004754AD" w:rsidRPr="000A77C8" w:rsidRDefault="004754AD" w:rsidP="008F4F59">
      <w:pPr>
        <w:pStyle w:val="ListParagraph"/>
        <w:spacing w:before="120" w:after="120"/>
        <w:ind w:hanging="840"/>
        <w:contextualSpacing w:val="0"/>
        <w:rPr>
          <w:rFonts w:cs="Calibri"/>
        </w:rPr>
      </w:pPr>
      <w:r w:rsidRPr="000A77C8">
        <w:rPr>
          <w:rFonts w:cs="Calibri"/>
        </w:rPr>
        <w:t>Awardees must declare all dependent family members on their visa application, even if the family members do not plan to join the awardee in Australia.</w:t>
      </w:r>
    </w:p>
    <w:p w14:paraId="5560222E" w14:textId="77777777" w:rsidR="004754AD" w:rsidRPr="000A77C8" w:rsidRDefault="004754AD" w:rsidP="008F4F59">
      <w:pPr>
        <w:pStyle w:val="ListParagraph"/>
        <w:spacing w:before="120" w:after="120"/>
        <w:ind w:hanging="840"/>
        <w:contextualSpacing w:val="0"/>
        <w:rPr>
          <w:rFonts w:cs="Calibri"/>
        </w:rPr>
      </w:pPr>
      <w:r w:rsidRPr="000A77C8">
        <w:rPr>
          <w:rFonts w:cs="Calibri"/>
        </w:rPr>
        <w:t xml:space="preserve">An awardee’s accompanying dependent family members must have a </w:t>
      </w:r>
      <w:proofErr w:type="gramStart"/>
      <w:r w:rsidR="009038B9" w:rsidRPr="000A77C8">
        <w:rPr>
          <w:rFonts w:cs="Calibri"/>
        </w:rPr>
        <w:t>Student</w:t>
      </w:r>
      <w:proofErr w:type="gramEnd"/>
      <w:r w:rsidR="009038B9" w:rsidRPr="000A77C8">
        <w:rPr>
          <w:rFonts w:cs="Calibri"/>
        </w:rPr>
        <w:t xml:space="preserve"> visa </w:t>
      </w:r>
      <w:r w:rsidR="00E17DD1" w:rsidRPr="000A77C8">
        <w:rPr>
          <w:rFonts w:cs="Calibri"/>
        </w:rPr>
        <w:t>(subclass 500</w:t>
      </w:r>
      <w:r w:rsidR="009038B9" w:rsidRPr="000A77C8">
        <w:rPr>
          <w:rFonts w:cs="Calibri"/>
        </w:rPr>
        <w:t xml:space="preserve">) </w:t>
      </w:r>
      <w:r w:rsidRPr="000A77C8">
        <w:rPr>
          <w:rFonts w:cs="Calibri"/>
        </w:rPr>
        <w:t>in order to travel to and remain in Australia for the duration of the awardee’s study.</w:t>
      </w:r>
    </w:p>
    <w:p w14:paraId="1C066390" w14:textId="1D9E3243" w:rsidR="00973B5D" w:rsidRDefault="00955B93" w:rsidP="00973B5D">
      <w:pPr>
        <w:pStyle w:val="ListParagraph"/>
        <w:spacing w:before="120" w:after="120"/>
        <w:ind w:hanging="840"/>
        <w:contextualSpacing w:val="0"/>
        <w:rPr>
          <w:rFonts w:cs="Calibri"/>
        </w:rPr>
      </w:pPr>
      <w:r w:rsidRPr="00973B5D">
        <w:rPr>
          <w:rFonts w:cs="Calibri"/>
        </w:rPr>
        <w:t>Awardees are responsible for</w:t>
      </w:r>
      <w:r w:rsidR="004F01FF" w:rsidRPr="00973B5D">
        <w:rPr>
          <w:rFonts w:cs="Calibri"/>
        </w:rPr>
        <w:t xml:space="preserve"> the visa application</w:t>
      </w:r>
      <w:r w:rsidR="004918C3" w:rsidRPr="00973B5D">
        <w:rPr>
          <w:rFonts w:cs="Calibri"/>
        </w:rPr>
        <w:t>,</w:t>
      </w:r>
      <w:r w:rsidRPr="00973B5D">
        <w:rPr>
          <w:rFonts w:cs="Calibri"/>
        </w:rPr>
        <w:t xml:space="preserve"> </w:t>
      </w:r>
      <w:r w:rsidR="00EA3DEF" w:rsidRPr="00973B5D">
        <w:rPr>
          <w:rFonts w:cs="Calibri"/>
        </w:rPr>
        <w:t xml:space="preserve">including </w:t>
      </w:r>
      <w:r w:rsidRPr="00973B5D">
        <w:rPr>
          <w:rFonts w:cs="Calibri"/>
        </w:rPr>
        <w:t>all costs associated with the visa requirements for their depend</w:t>
      </w:r>
      <w:r w:rsidR="00EA3DEF" w:rsidRPr="00973B5D">
        <w:rPr>
          <w:rFonts w:cs="Calibri"/>
        </w:rPr>
        <w:t>e</w:t>
      </w:r>
      <w:r w:rsidRPr="00973B5D">
        <w:rPr>
          <w:rFonts w:cs="Calibri"/>
        </w:rPr>
        <w:t>nts.</w:t>
      </w:r>
    </w:p>
    <w:p w14:paraId="58FAF9F2" w14:textId="3C9B018E" w:rsidR="00B93A63" w:rsidRPr="007850AF" w:rsidRDefault="007850AF" w:rsidP="009A5B34">
      <w:pPr>
        <w:pStyle w:val="ListParagraph"/>
        <w:spacing w:before="120" w:after="120"/>
        <w:ind w:hanging="840"/>
        <w:contextualSpacing w:val="0"/>
        <w:rPr>
          <w:rFonts w:cs="Calibri"/>
        </w:rPr>
      </w:pPr>
      <w:r w:rsidRPr="007850AF">
        <w:rPr>
          <w:rFonts w:cs="Calibri"/>
        </w:rPr>
        <w:t xml:space="preserve">{A} An awardee must read the information on visa requirements for dependent family members at </w:t>
      </w:r>
      <w:hyperlink r:id="rId53" w:history="1">
        <w:r w:rsidRPr="000A77C8">
          <w:rPr>
            <w:rStyle w:val="Hyperlink"/>
          </w:rPr>
          <w:t>Subclass 500 Student visa</w:t>
        </w:r>
      </w:hyperlink>
    </w:p>
    <w:p w14:paraId="184FBDFD" w14:textId="77777777" w:rsidR="004754AD" w:rsidRPr="000A77C8" w:rsidRDefault="004754AD" w:rsidP="008F4F59">
      <w:pPr>
        <w:pStyle w:val="Handbooksectionheading"/>
        <w:ind w:left="1134" w:hanging="850"/>
      </w:pPr>
      <w:bookmarkStart w:id="648" w:name="_Toc469484882"/>
      <w:bookmarkStart w:id="649" w:name="_Toc1976811402"/>
      <w:bookmarkStart w:id="650" w:name="_Toc491356351"/>
      <w:bookmarkStart w:id="651" w:name="_Toc136867515"/>
      <w:bookmarkStart w:id="652" w:name="_Toc342029625"/>
      <w:bookmarkStart w:id="653" w:name="_Toc343082415"/>
      <w:r>
        <w:t>Visa requirements for awardees with disability</w:t>
      </w:r>
      <w:bookmarkEnd w:id="648"/>
      <w:bookmarkEnd w:id="649"/>
      <w:bookmarkEnd w:id="650"/>
      <w:bookmarkEnd w:id="651"/>
    </w:p>
    <w:p w14:paraId="46385260" w14:textId="2FE5BB24" w:rsidR="004754AD" w:rsidRPr="000A77C8" w:rsidRDefault="004754AD" w:rsidP="008F4F59">
      <w:pPr>
        <w:pStyle w:val="ListParagraph"/>
        <w:ind w:hanging="851"/>
      </w:pPr>
      <w:r w:rsidRPr="000A77C8">
        <w:t xml:space="preserve">Awardees with disability need to have a </w:t>
      </w:r>
      <w:r w:rsidR="00E17DD1" w:rsidRPr="000A77C8">
        <w:t>Student Visa (subclass 500</w:t>
      </w:r>
      <w:r w:rsidR="0084597A" w:rsidRPr="000A77C8">
        <w:t>)</w:t>
      </w:r>
      <w:r w:rsidRPr="000A77C8">
        <w:t xml:space="preserve"> to travel to and study in Australia.</w:t>
      </w:r>
      <w:r w:rsidR="00257543" w:rsidRPr="000A77C8">
        <w:t xml:space="preserve"> </w:t>
      </w:r>
    </w:p>
    <w:p w14:paraId="79BD00F1" w14:textId="77777777" w:rsidR="004754AD" w:rsidRPr="000A77C8" w:rsidRDefault="004754AD" w:rsidP="008F4F59">
      <w:pPr>
        <w:pStyle w:val="ListParagraph"/>
        <w:spacing w:before="120" w:after="120"/>
        <w:ind w:hanging="840"/>
        <w:contextualSpacing w:val="0"/>
        <w:rPr>
          <w:rFonts w:cs="Calibri"/>
        </w:rPr>
      </w:pPr>
      <w:r w:rsidRPr="000A77C8">
        <w:rPr>
          <w:rFonts w:cs="Calibri"/>
        </w:rPr>
        <w:t xml:space="preserve">To be granted a visa, awardees with disability may need to provide additional information to the </w:t>
      </w:r>
      <w:r w:rsidR="00614E7C" w:rsidRPr="000A77C8">
        <w:rPr>
          <w:rFonts w:cs="Calibri"/>
        </w:rPr>
        <w:t xml:space="preserve">Department of </w:t>
      </w:r>
      <w:r w:rsidR="001068FD" w:rsidRPr="000A77C8">
        <w:rPr>
          <w:rFonts w:cs="Calibri"/>
        </w:rPr>
        <w:t>Home Affairs</w:t>
      </w:r>
      <w:r w:rsidRPr="000A77C8">
        <w:rPr>
          <w:rFonts w:cs="Calibri"/>
        </w:rPr>
        <w:t xml:space="preserve"> beyond the standard requirements for a visa application.</w:t>
      </w:r>
    </w:p>
    <w:p w14:paraId="62DA161C" w14:textId="77777777" w:rsidR="004754AD" w:rsidRPr="000A77C8" w:rsidRDefault="004754AD" w:rsidP="008F4F59">
      <w:pPr>
        <w:pStyle w:val="ListParagraph"/>
        <w:spacing w:before="120" w:after="120"/>
        <w:ind w:hanging="840"/>
        <w:contextualSpacing w:val="0"/>
        <w:rPr>
          <w:rFonts w:cs="Calibri"/>
        </w:rPr>
      </w:pPr>
      <w:r w:rsidRPr="000A77C8">
        <w:rPr>
          <w:rFonts w:cs="Calibri"/>
        </w:rPr>
        <w:lastRenderedPageBreak/>
        <w:t xml:space="preserve">All parties should be aware that the </w:t>
      </w:r>
      <w:r w:rsidR="00614E7C" w:rsidRPr="000A77C8">
        <w:rPr>
          <w:rFonts w:cs="Calibri"/>
        </w:rPr>
        <w:t xml:space="preserve">Department of </w:t>
      </w:r>
      <w:r w:rsidR="001068FD" w:rsidRPr="000A77C8">
        <w:rPr>
          <w:rFonts w:cs="Calibri"/>
        </w:rPr>
        <w:t>Home Affairs</w:t>
      </w:r>
      <w:r w:rsidRPr="000A77C8">
        <w:rPr>
          <w:rFonts w:cs="Calibri"/>
        </w:rPr>
        <w:t xml:space="preserve"> may take a longer period of time to assess visa applications for awardees with disability.</w:t>
      </w:r>
    </w:p>
    <w:p w14:paraId="638F140D" w14:textId="77777777" w:rsidR="00BB55DD" w:rsidRPr="000A77C8" w:rsidRDefault="00BB55DD" w:rsidP="00BD4215">
      <w:pPr>
        <w:pStyle w:val="ListParagraph"/>
        <w:shd w:val="clear" w:color="auto" w:fill="FFF0D5"/>
        <w:spacing w:before="120" w:after="120"/>
        <w:ind w:hanging="840"/>
        <w:contextualSpacing w:val="0"/>
      </w:pPr>
      <w:r w:rsidRPr="000A77C8">
        <w:t xml:space="preserve">{P} Program Areas are required to directly assist awardees with disability with their visa applications </w:t>
      </w:r>
      <w:proofErr w:type="gramStart"/>
      <w:r w:rsidRPr="000A77C8">
        <w:t>in order to</w:t>
      </w:r>
      <w:proofErr w:type="gramEnd"/>
      <w:r w:rsidRPr="000A77C8">
        <w:t xml:space="preserve"> ensure that the Department of Home Affairs in-country receives all the information they require to make a determination in a timely manner.  </w:t>
      </w:r>
    </w:p>
    <w:p w14:paraId="03011570" w14:textId="77777777" w:rsidR="00BB55DD" w:rsidRPr="000A77C8" w:rsidRDefault="00BB55DD" w:rsidP="00BD4215">
      <w:pPr>
        <w:pStyle w:val="ListParagraph"/>
        <w:shd w:val="clear" w:color="auto" w:fill="FFF0D5"/>
        <w:spacing w:before="120" w:after="120"/>
        <w:ind w:hanging="840"/>
        <w:contextualSpacing w:val="0"/>
        <w:rPr>
          <w:sz w:val="20"/>
          <w:szCs w:val="20"/>
        </w:rPr>
      </w:pPr>
      <w:r w:rsidRPr="000A77C8">
        <w:t>{P} Program Areas should assist awardees with disability begin the process of submitting a visa application as soon as possible after selection.</w:t>
      </w:r>
      <w:r w:rsidRPr="000A77C8">
        <w:rPr>
          <w:sz w:val="20"/>
          <w:szCs w:val="20"/>
        </w:rPr>
        <w:t xml:space="preserve">   </w:t>
      </w:r>
    </w:p>
    <w:p w14:paraId="5BA00D94" w14:textId="77777777" w:rsidR="00BB55DD" w:rsidRPr="000A77C8" w:rsidRDefault="00BB55DD" w:rsidP="00BD4215">
      <w:pPr>
        <w:pStyle w:val="ListParagraph"/>
        <w:shd w:val="clear" w:color="auto" w:fill="FFF0D5"/>
        <w:spacing w:before="120" w:after="120"/>
        <w:ind w:hanging="840"/>
        <w:contextualSpacing w:val="0"/>
        <w:rPr>
          <w:sz w:val="20"/>
          <w:szCs w:val="20"/>
        </w:rPr>
      </w:pPr>
      <w:r w:rsidRPr="000A77C8">
        <w:t>{P} DFAT sponsorship for awardees does not provide for waiver of Department of Home Affairs visa medical requirements. Program areas are to abide by Home Affairs decisions and not seek to change those decisions.</w:t>
      </w:r>
    </w:p>
    <w:bookmarkEnd w:id="652"/>
    <w:bookmarkEnd w:id="653"/>
    <w:p w14:paraId="2635C0D5" w14:textId="77777777" w:rsidR="00BB55DD" w:rsidRPr="000A77C8" w:rsidRDefault="00BB55DD" w:rsidP="00BD4215">
      <w:pPr>
        <w:pStyle w:val="ListParagraph"/>
        <w:shd w:val="clear" w:color="auto" w:fill="ECEAE0"/>
        <w:spacing w:before="120" w:after="120"/>
        <w:ind w:hanging="840"/>
        <w:contextualSpacing w:val="0"/>
      </w:pPr>
      <w:r w:rsidRPr="000A77C8">
        <w:t>{A} Awardees with disability are required to work closely with the Program Area and the Department of Home Affairs on their visa applications.</w:t>
      </w:r>
    </w:p>
    <w:p w14:paraId="77338298" w14:textId="77777777" w:rsidR="00BB55DD" w:rsidRPr="000A77C8" w:rsidRDefault="00BB55DD" w:rsidP="00BD4215">
      <w:pPr>
        <w:pStyle w:val="ListParagraph"/>
        <w:shd w:val="clear" w:color="auto" w:fill="ECEAE0"/>
        <w:spacing w:before="120" w:after="120"/>
        <w:ind w:hanging="840"/>
        <w:contextualSpacing w:val="0"/>
      </w:pPr>
      <w:r w:rsidRPr="000A77C8">
        <w:t>{A} Awardees with disability should inform the Program Area immediately if the Department of Home Affairs requests additional information or letters of support.</w:t>
      </w:r>
    </w:p>
    <w:p w14:paraId="0E25EB8C" w14:textId="1E2FF93E" w:rsidR="00BB55DD" w:rsidRPr="000A77C8" w:rsidRDefault="00BB55DD" w:rsidP="00BD4215">
      <w:pPr>
        <w:pStyle w:val="ListParagraph"/>
        <w:shd w:val="clear" w:color="auto" w:fill="ECEAE0"/>
        <w:spacing w:before="120" w:after="120"/>
        <w:ind w:hanging="840"/>
        <w:contextualSpacing w:val="0"/>
      </w:pPr>
      <w:r w:rsidRPr="000A77C8">
        <w:t xml:space="preserve">{A} Awardees with disability should discuss with the Disability Support Consultant and Program Area as part of their disability assessment whether they require the support of a carer for all or part of their scholarship period in Australia. </w:t>
      </w:r>
      <w:r w:rsidR="00B83482">
        <w:t>Ref</w:t>
      </w:r>
      <w:r w:rsidRPr="000A77C8">
        <w:t xml:space="preserve"> </w:t>
      </w:r>
      <w:hyperlink w:anchor="Chapter_9" w:history="1">
        <w:r w:rsidRPr="000A77C8">
          <w:rPr>
            <w:rStyle w:val="Hyperlink"/>
            <w:rFonts w:cs="Calibri"/>
          </w:rPr>
          <w:t>Chapter 9</w:t>
        </w:r>
      </w:hyperlink>
      <w:r w:rsidRPr="000A77C8">
        <w:t xml:space="preserve"> for further information about disability assessments and visa requirements for carers.</w:t>
      </w:r>
    </w:p>
    <w:p w14:paraId="5FCA03BE" w14:textId="77777777" w:rsidR="00BB55DD" w:rsidRPr="000A77C8" w:rsidRDefault="00BB55DD" w:rsidP="00BD4215">
      <w:pPr>
        <w:pStyle w:val="ListParagraph"/>
        <w:shd w:val="clear" w:color="auto" w:fill="FFF0D5"/>
        <w:spacing w:before="120" w:after="120"/>
        <w:ind w:hanging="840"/>
        <w:contextualSpacing w:val="0"/>
      </w:pPr>
      <w:r w:rsidRPr="000A77C8">
        <w:t xml:space="preserve">{P} Program Areas are required to liaise with the awardee, the carer, and the Department of Home Affairs in-country to ensure that carers apply for the most appropriate visa for their case. </w:t>
      </w:r>
    </w:p>
    <w:p w14:paraId="63FE7E77" w14:textId="77777777" w:rsidR="00BB55DD" w:rsidRPr="000A77C8" w:rsidRDefault="00BB55DD" w:rsidP="00BD4215">
      <w:pPr>
        <w:pStyle w:val="ListParagraph"/>
        <w:shd w:val="clear" w:color="auto" w:fill="FFF0D5"/>
        <w:spacing w:before="120" w:after="120"/>
        <w:ind w:hanging="840"/>
        <w:contextualSpacing w:val="0"/>
      </w:pPr>
      <w:r w:rsidRPr="000A77C8">
        <w:t>{P} Program Areas should work closely with the Department of Home Affairs in-country on these visa applications and to provide additional information including to assist with visa applications for carers.</w:t>
      </w:r>
    </w:p>
    <w:p w14:paraId="35469165" w14:textId="77777777" w:rsidR="00BB55DD" w:rsidRPr="000A77C8" w:rsidRDefault="00BB55DD" w:rsidP="00BD4215">
      <w:pPr>
        <w:pStyle w:val="ListParagraph"/>
        <w:shd w:val="clear" w:color="auto" w:fill="FFF0D5"/>
        <w:spacing w:before="120" w:after="120"/>
        <w:ind w:hanging="840"/>
        <w:contextualSpacing w:val="0"/>
      </w:pPr>
      <w:r w:rsidRPr="000A77C8">
        <w:t>{P} Program areas are to engage with the DFAT Disability Support Consultant (located in Canberra) as soon as practical to assist with the process.</w:t>
      </w:r>
    </w:p>
    <w:p w14:paraId="6F449453" w14:textId="27C47C40" w:rsidR="004754AD" w:rsidRPr="000A77C8" w:rsidRDefault="004754AD" w:rsidP="008F4F59">
      <w:pPr>
        <w:pStyle w:val="Handbooksectionheading"/>
        <w:ind w:left="1134" w:hanging="850"/>
      </w:pPr>
      <w:bookmarkStart w:id="654" w:name="_Toc342029629"/>
      <w:bookmarkStart w:id="655" w:name="_Toc343082429"/>
      <w:bookmarkStart w:id="656" w:name="_Toc469484884"/>
      <w:bookmarkStart w:id="657" w:name="_Toc136867516"/>
      <w:bookmarkStart w:id="658" w:name="_Toc671601544"/>
      <w:bookmarkStart w:id="659" w:name="_Toc1968356533"/>
      <w:r>
        <w:t>Visa obligations</w:t>
      </w:r>
      <w:bookmarkEnd w:id="654"/>
      <w:bookmarkEnd w:id="655"/>
      <w:bookmarkEnd w:id="656"/>
      <w:bookmarkEnd w:id="657"/>
      <w:r w:rsidR="003F2634">
        <w:t xml:space="preserve"> </w:t>
      </w:r>
      <w:bookmarkEnd w:id="658"/>
      <w:bookmarkEnd w:id="659"/>
    </w:p>
    <w:p w14:paraId="34FB1CAE" w14:textId="77777777" w:rsidR="004754AD" w:rsidRPr="000A77C8" w:rsidRDefault="004754AD" w:rsidP="008F4F59">
      <w:pPr>
        <w:pStyle w:val="ListParagraph"/>
        <w:spacing w:before="120" w:after="120"/>
        <w:ind w:hanging="840"/>
        <w:contextualSpacing w:val="0"/>
        <w:rPr>
          <w:rFonts w:cs="Calibri"/>
        </w:rPr>
      </w:pPr>
      <w:r w:rsidRPr="000A77C8">
        <w:rPr>
          <w:rFonts w:cs="Calibri"/>
        </w:rPr>
        <w:t>Australia Awards Scholarship awardees sign a contract between themselves and the Commonwealth of Australia to comply with the conditions and benefits of the scholarship. A condition of their scholarship is that they will leave Australia</w:t>
      </w:r>
      <w:r w:rsidR="003513A9" w:rsidRPr="000A77C8">
        <w:rPr>
          <w:rFonts w:cs="Calibri"/>
        </w:rPr>
        <w:t xml:space="preserve"> and not return</w:t>
      </w:r>
      <w:r w:rsidRPr="000A77C8">
        <w:rPr>
          <w:rFonts w:cs="Calibri"/>
        </w:rPr>
        <w:t xml:space="preserve"> for </w:t>
      </w:r>
      <w:r w:rsidR="00173241" w:rsidRPr="000A77C8">
        <w:rPr>
          <w:rFonts w:cs="Calibri"/>
        </w:rPr>
        <w:t xml:space="preserve">at least </w:t>
      </w:r>
      <w:r w:rsidRPr="000A77C8">
        <w:rPr>
          <w:rFonts w:cs="Calibri"/>
        </w:rPr>
        <w:t xml:space="preserve">two years on its completion or termination. This condition supports the objectives of Australia’s aid program by </w:t>
      </w:r>
      <w:r w:rsidR="003513A9" w:rsidRPr="000A77C8">
        <w:rPr>
          <w:rFonts w:cs="Calibri"/>
        </w:rPr>
        <w:t>supporting</w:t>
      </w:r>
      <w:r w:rsidRPr="000A77C8">
        <w:rPr>
          <w:rFonts w:cs="Calibri"/>
        </w:rPr>
        <w:t xml:space="preserve"> the applicant </w:t>
      </w:r>
      <w:r w:rsidR="003513A9" w:rsidRPr="000A77C8">
        <w:rPr>
          <w:rFonts w:cs="Calibri"/>
        </w:rPr>
        <w:t>to use</w:t>
      </w:r>
      <w:r w:rsidRPr="000A77C8">
        <w:rPr>
          <w:rFonts w:cs="Calibri"/>
        </w:rPr>
        <w:t xml:space="preserve"> the knowledge and expertise acq</w:t>
      </w:r>
      <w:r w:rsidR="003513A9" w:rsidRPr="000A77C8">
        <w:rPr>
          <w:rFonts w:cs="Calibri"/>
        </w:rPr>
        <w:t>uired during their scholarship f</w:t>
      </w:r>
      <w:r w:rsidRPr="000A77C8">
        <w:rPr>
          <w:rFonts w:cs="Calibri"/>
        </w:rPr>
        <w:t>o</w:t>
      </w:r>
      <w:r w:rsidR="003513A9" w:rsidRPr="000A77C8">
        <w:rPr>
          <w:rFonts w:cs="Calibri"/>
        </w:rPr>
        <w:t>r</w:t>
      </w:r>
      <w:r w:rsidRPr="000A77C8">
        <w:rPr>
          <w:rFonts w:cs="Calibri"/>
        </w:rPr>
        <w:t xml:space="preserve"> capacity building in their home country.</w:t>
      </w:r>
    </w:p>
    <w:p w14:paraId="208801AD" w14:textId="77777777" w:rsidR="004754AD" w:rsidRPr="000A77C8" w:rsidRDefault="004754AD" w:rsidP="008F4F59">
      <w:pPr>
        <w:pStyle w:val="ListParagraph"/>
        <w:spacing w:before="120" w:after="120"/>
        <w:ind w:hanging="840"/>
        <w:contextualSpacing w:val="0"/>
        <w:rPr>
          <w:rFonts w:cs="Calibri"/>
        </w:rPr>
      </w:pPr>
      <w:r w:rsidRPr="000A77C8">
        <w:rPr>
          <w:rFonts w:cs="Calibri"/>
        </w:rPr>
        <w:t xml:space="preserve">To support this objective, </w:t>
      </w:r>
      <w:r w:rsidR="008239AA" w:rsidRPr="000A77C8">
        <w:rPr>
          <w:rFonts w:cs="Calibri"/>
        </w:rPr>
        <w:t xml:space="preserve">Australian </w:t>
      </w:r>
      <w:r w:rsidRPr="000A77C8">
        <w:rPr>
          <w:rFonts w:cs="Calibri"/>
        </w:rPr>
        <w:t xml:space="preserve">migration legislation has a number of provisions which combine to ensure that a visa applicant will </w:t>
      </w:r>
      <w:r w:rsidR="003513A9" w:rsidRPr="000A77C8">
        <w:rPr>
          <w:rFonts w:cs="Calibri"/>
        </w:rPr>
        <w:t>leave Australia</w:t>
      </w:r>
      <w:r w:rsidRPr="000A77C8">
        <w:rPr>
          <w:rFonts w:cs="Calibri"/>
        </w:rPr>
        <w:t xml:space="preserve"> at the completion of their scholarship for a period of two years.</w:t>
      </w:r>
    </w:p>
    <w:p w14:paraId="69A8C461" w14:textId="768F912B" w:rsidR="00DE4D9A" w:rsidRDefault="00BB55DD" w:rsidP="00DE4D9A">
      <w:pPr>
        <w:pStyle w:val="ListParagraph"/>
        <w:shd w:val="clear" w:color="auto" w:fill="ECEAE0"/>
        <w:spacing w:before="120" w:after="120"/>
        <w:ind w:hanging="840"/>
        <w:contextualSpacing w:val="0"/>
      </w:pPr>
      <w:r w:rsidRPr="000A77C8">
        <w:t>{A} Awardees who hol</w:t>
      </w:r>
      <w:r w:rsidR="003F2634">
        <w:t xml:space="preserve">d a </w:t>
      </w:r>
      <w:proofErr w:type="gramStart"/>
      <w:r w:rsidR="003F2634">
        <w:t>Student</w:t>
      </w:r>
      <w:proofErr w:type="gramEnd"/>
      <w:r w:rsidR="003F2634">
        <w:t xml:space="preserve"> visa (subclass 500)</w:t>
      </w:r>
      <w:r w:rsidRPr="000A77C8">
        <w:t xml:space="preserve"> must uphold the visa conditions while studying and living in Australia or the visa may be cancelled and the scholarship terminated.</w:t>
      </w:r>
    </w:p>
    <w:p w14:paraId="7CC110BC" w14:textId="77777777" w:rsidR="00DE4D9A" w:rsidRPr="000A77C8" w:rsidRDefault="00DE4D9A" w:rsidP="00B93A63">
      <w:pPr>
        <w:pStyle w:val="Handbooksectionheading"/>
        <w:numPr>
          <w:ilvl w:val="0"/>
          <w:numId w:val="0"/>
        </w:numPr>
        <w:ind w:left="1844"/>
      </w:pPr>
    </w:p>
    <w:p w14:paraId="6710C331" w14:textId="77777777" w:rsidR="00BB55DD" w:rsidRPr="000A77C8" w:rsidRDefault="00BB55DD" w:rsidP="00BD4215">
      <w:pPr>
        <w:pStyle w:val="ListParagraph"/>
        <w:shd w:val="clear" w:color="auto" w:fill="ECEAE0"/>
        <w:spacing w:before="120" w:after="120"/>
        <w:ind w:hanging="840"/>
        <w:contextualSpacing w:val="0"/>
      </w:pPr>
      <w:r w:rsidRPr="000A77C8">
        <w:t>{A} Awardees are required to leave Australia and return to their home country within 30 days of their scholarship end date, or before their visa expires, whichever comes first.  Awardees who do not adhere to this requirement will be no longer supported by DFAT after their scholarship end date.</w:t>
      </w:r>
    </w:p>
    <w:p w14:paraId="091D2198" w14:textId="49E8D2C6" w:rsidR="00BB55DD" w:rsidRPr="000A77C8" w:rsidRDefault="5195C478" w:rsidP="00BD4215">
      <w:pPr>
        <w:pStyle w:val="ListParagraph"/>
        <w:shd w:val="clear" w:color="auto" w:fill="ECEAE0"/>
        <w:spacing w:before="120" w:after="120"/>
        <w:ind w:hanging="840"/>
        <w:contextualSpacing w:val="0"/>
      </w:pPr>
      <w:r>
        <w:t xml:space="preserve">{A} The </w:t>
      </w:r>
      <w:r w:rsidR="5094F030">
        <w:t>Global Education and Scholarships Section</w:t>
      </w:r>
      <w:r>
        <w:t xml:space="preserve"> will advise the Department of Home Affairs that it has withdrawn support for an awardee’s visa from 30 days after the end date of the awardee’s Australia Awards Scholarship.</w:t>
      </w:r>
    </w:p>
    <w:p w14:paraId="3D9E822F" w14:textId="77777777" w:rsidR="00BB55DD" w:rsidRPr="000A77C8" w:rsidRDefault="00BB55DD" w:rsidP="00BD4215">
      <w:pPr>
        <w:pStyle w:val="ListParagraph"/>
        <w:shd w:val="clear" w:color="auto" w:fill="ECEAE0"/>
        <w:spacing w:before="120" w:after="120"/>
        <w:ind w:hanging="840"/>
        <w:contextualSpacing w:val="0"/>
      </w:pPr>
      <w:r w:rsidRPr="000A77C8">
        <w:t>{A} Awardees should note that in many cases the scholarship conditions overlap with visa conditions. Breaching the visa conditions, (e.g. working more than the allowed number of hours) may result in cancellation of their visa and termination of their scholarship. Similarly, if an awardee breaches the conditions of their scholarship, DFAT may withdraw its support for their visa.</w:t>
      </w:r>
    </w:p>
    <w:p w14:paraId="04F5273C" w14:textId="77777777" w:rsidR="00BB55DD" w:rsidRPr="000A77C8" w:rsidRDefault="00BB55DD" w:rsidP="00BD4215">
      <w:pPr>
        <w:pStyle w:val="ListParagraph"/>
        <w:shd w:val="clear" w:color="auto" w:fill="F2DBDB"/>
        <w:spacing w:before="120" w:after="120"/>
        <w:ind w:hanging="840"/>
        <w:contextualSpacing w:val="0"/>
      </w:pPr>
      <w:r w:rsidRPr="000A77C8">
        <w:t>{I} An institution must notify DFAT immediately by email if it becomes aware of an awardee who is not upholding their visa obligations.</w:t>
      </w:r>
    </w:p>
    <w:p w14:paraId="4BEEDA53" w14:textId="60FD5884" w:rsidR="00BB55DD" w:rsidRPr="000A77C8" w:rsidRDefault="1468288C" w:rsidP="00BD4215">
      <w:pPr>
        <w:pStyle w:val="ListParagraph"/>
        <w:shd w:val="clear" w:color="auto" w:fill="E5DFEC"/>
        <w:spacing w:before="120" w:after="120"/>
        <w:ind w:hanging="840"/>
        <w:contextualSpacing w:val="0"/>
      </w:pPr>
      <w:r>
        <w:t xml:space="preserve">{S} </w:t>
      </w:r>
      <w:r w:rsidR="5195C478">
        <w:t xml:space="preserve">When an awardee does not uphold the conditions of their visa, the </w:t>
      </w:r>
      <w:r w:rsidR="5094F030">
        <w:t>Global Education and Scholarships Section</w:t>
      </w:r>
      <w:r w:rsidR="5195C478">
        <w:t xml:space="preserve"> will advise the awardee that their scholarship is to be terminated and will also notify the Department of Home Affairs that DFAT has withdrawn its support for the visa.</w:t>
      </w:r>
    </w:p>
    <w:p w14:paraId="253A7E77" w14:textId="36F87480" w:rsidR="004754AD" w:rsidRPr="000A77C8" w:rsidRDefault="004754AD" w:rsidP="008F4F59">
      <w:pPr>
        <w:pStyle w:val="Handbooksectionheading"/>
        <w:ind w:left="1134" w:hanging="850"/>
      </w:pPr>
      <w:bookmarkStart w:id="660" w:name="eight_five"/>
      <w:bookmarkStart w:id="661" w:name="eight_six"/>
      <w:bookmarkStart w:id="662" w:name="_Toc342029630"/>
      <w:bookmarkStart w:id="663" w:name="_Toc343082430"/>
      <w:bookmarkStart w:id="664" w:name="_Toc469484885"/>
      <w:bookmarkStart w:id="665" w:name="_Toc1636087048"/>
      <w:bookmarkStart w:id="666" w:name="_Toc1590267324"/>
      <w:bookmarkStart w:id="667" w:name="_Toc136867517"/>
      <w:bookmarkEnd w:id="660"/>
      <w:bookmarkEnd w:id="661"/>
      <w:r>
        <w:t>Applying for a further student visa (</w:t>
      </w:r>
      <w:r w:rsidR="00567F3B">
        <w:t>scholarship</w:t>
      </w:r>
      <w:r w:rsidR="00D1501C">
        <w:t xml:space="preserve"> </w:t>
      </w:r>
      <w:r>
        <w:t>extension)</w:t>
      </w:r>
      <w:bookmarkEnd w:id="662"/>
      <w:bookmarkEnd w:id="663"/>
      <w:bookmarkEnd w:id="664"/>
      <w:bookmarkEnd w:id="665"/>
      <w:bookmarkEnd w:id="666"/>
      <w:bookmarkEnd w:id="667"/>
    </w:p>
    <w:p w14:paraId="50126CAD" w14:textId="77777777" w:rsidR="004754AD" w:rsidRPr="000A77C8" w:rsidRDefault="004754AD" w:rsidP="008F4F59">
      <w:pPr>
        <w:pStyle w:val="ListParagraph"/>
        <w:spacing w:before="120" w:after="120"/>
        <w:ind w:hanging="840"/>
        <w:contextualSpacing w:val="0"/>
        <w:rPr>
          <w:rFonts w:cs="Calibri"/>
        </w:rPr>
      </w:pPr>
      <w:r w:rsidRPr="000A77C8">
        <w:rPr>
          <w:rFonts w:cs="Calibri"/>
        </w:rPr>
        <w:t xml:space="preserve">It is a condition of the </w:t>
      </w:r>
      <w:proofErr w:type="gramStart"/>
      <w:r w:rsidR="00E17DD1" w:rsidRPr="000A77C8">
        <w:rPr>
          <w:rFonts w:cs="Calibri"/>
        </w:rPr>
        <w:t>Student</w:t>
      </w:r>
      <w:proofErr w:type="gramEnd"/>
      <w:r w:rsidR="00E17DD1" w:rsidRPr="000A77C8">
        <w:rPr>
          <w:rFonts w:cs="Calibri"/>
        </w:rPr>
        <w:t xml:space="preserve"> visa (subclass 500</w:t>
      </w:r>
      <w:r w:rsidR="003F2634">
        <w:rPr>
          <w:rFonts w:cs="Calibri"/>
        </w:rPr>
        <w:t>)</w:t>
      </w:r>
      <w:r w:rsidRPr="000A77C8">
        <w:rPr>
          <w:rFonts w:cs="Calibri"/>
        </w:rPr>
        <w:t xml:space="preserve"> that awardees do not stay in Australia after the visa end date.</w:t>
      </w:r>
    </w:p>
    <w:p w14:paraId="6DE013B1" w14:textId="43AD36CB" w:rsidR="004754AD" w:rsidRPr="000A77C8" w:rsidRDefault="004754AD" w:rsidP="008F4F59">
      <w:pPr>
        <w:pStyle w:val="ListParagraph"/>
        <w:spacing w:before="120" w:after="120"/>
        <w:ind w:hanging="840"/>
        <w:contextualSpacing w:val="0"/>
        <w:rPr>
          <w:rFonts w:cs="Calibri"/>
        </w:rPr>
      </w:pPr>
      <w:bookmarkStart w:id="668" w:name="eight_five_two"/>
      <w:r w:rsidRPr="000A77C8">
        <w:rPr>
          <w:rFonts w:cs="Calibri"/>
        </w:rPr>
        <w:t xml:space="preserve">In circumstances where an extension to an awardee’s scholarship has </w:t>
      </w:r>
      <w:bookmarkEnd w:id="668"/>
      <w:r w:rsidRPr="000A77C8">
        <w:rPr>
          <w:rFonts w:cs="Calibri"/>
        </w:rPr>
        <w:t xml:space="preserve">been approved by </w:t>
      </w:r>
      <w:r w:rsidR="00AF532B" w:rsidRPr="000A77C8">
        <w:rPr>
          <w:rFonts w:cs="Calibri"/>
        </w:rPr>
        <w:t>DFAT</w:t>
      </w:r>
      <w:r w:rsidRPr="000A77C8">
        <w:rPr>
          <w:rFonts w:cs="Calibri"/>
        </w:rPr>
        <w:t xml:space="preserve">, the awardee must apply for a </w:t>
      </w:r>
      <w:r w:rsidR="00F70F89" w:rsidRPr="000A77C8">
        <w:rPr>
          <w:rFonts w:cs="Calibri"/>
        </w:rPr>
        <w:t xml:space="preserve">new </w:t>
      </w:r>
      <w:r w:rsidR="00F90863">
        <w:rPr>
          <w:rFonts w:cs="Calibri"/>
        </w:rPr>
        <w:t xml:space="preserve">DFAT-sponsored </w:t>
      </w:r>
      <w:r w:rsidR="00E17DD1" w:rsidRPr="000A77C8">
        <w:rPr>
          <w:rFonts w:cs="Calibri"/>
        </w:rPr>
        <w:t>Student visa (subclass 500</w:t>
      </w:r>
      <w:r w:rsidR="00A441B6">
        <w:rPr>
          <w:rFonts w:cs="Calibri"/>
        </w:rPr>
        <w:t>)</w:t>
      </w:r>
      <w:r w:rsidRPr="000A77C8">
        <w:rPr>
          <w:rFonts w:cs="Calibri"/>
        </w:rPr>
        <w:t xml:space="preserve"> to stay in Australia beyond their initial visa expiry date. </w:t>
      </w:r>
      <w:r w:rsidR="00AF532B" w:rsidRPr="000A77C8">
        <w:rPr>
          <w:rFonts w:cs="Calibri"/>
        </w:rPr>
        <w:t>DFAT</w:t>
      </w:r>
      <w:r w:rsidRPr="000A77C8">
        <w:rPr>
          <w:rFonts w:cs="Calibri"/>
        </w:rPr>
        <w:t xml:space="preserve"> must indicate its support by providing a </w:t>
      </w:r>
      <w:r w:rsidR="00F70F89" w:rsidRPr="000A77C8">
        <w:rPr>
          <w:rFonts w:cs="Calibri"/>
        </w:rPr>
        <w:t xml:space="preserve">‘No Objection Letter’ </w:t>
      </w:r>
      <w:r w:rsidRPr="000A77C8">
        <w:rPr>
          <w:rFonts w:cs="Calibri"/>
        </w:rPr>
        <w:t xml:space="preserve">to the awardee to include in their visa application to the </w:t>
      </w:r>
      <w:r w:rsidR="00614E7C" w:rsidRPr="000A77C8">
        <w:rPr>
          <w:rFonts w:cs="Calibri"/>
        </w:rPr>
        <w:t xml:space="preserve">Department of </w:t>
      </w:r>
      <w:r w:rsidR="001068FD" w:rsidRPr="000A77C8">
        <w:rPr>
          <w:rFonts w:cs="Calibri"/>
        </w:rPr>
        <w:t>Home Affairs</w:t>
      </w:r>
      <w:r w:rsidRPr="000A77C8">
        <w:rPr>
          <w:rFonts w:cs="Calibri"/>
        </w:rPr>
        <w:t>.</w:t>
      </w:r>
    </w:p>
    <w:p w14:paraId="48606E41" w14:textId="3C4A2536" w:rsidR="00BB55DD" w:rsidRPr="000A77C8" w:rsidRDefault="5195C478" w:rsidP="00BD4215">
      <w:pPr>
        <w:pStyle w:val="ListParagraph"/>
        <w:shd w:val="clear" w:color="auto" w:fill="ECEAE0"/>
        <w:spacing w:before="120" w:after="120"/>
        <w:ind w:hanging="840"/>
        <w:contextualSpacing w:val="0"/>
      </w:pPr>
      <w:r>
        <w:t xml:space="preserve">{A} Awardees must obtain support from the </w:t>
      </w:r>
      <w:r w:rsidR="5094F030">
        <w:t>Global Education and Scholarships Section</w:t>
      </w:r>
      <w:r>
        <w:t xml:space="preserve"> before the Department of Home Affairs can consider the awardee’s application for a further student visa to remain in Australia past their initial visa expiry date.</w:t>
      </w:r>
    </w:p>
    <w:p w14:paraId="36727E51" w14:textId="77777777" w:rsidR="00BB55DD" w:rsidRPr="000A77C8" w:rsidRDefault="00BB55DD" w:rsidP="00BD4215">
      <w:pPr>
        <w:pStyle w:val="ListParagraph"/>
        <w:shd w:val="clear" w:color="auto" w:fill="ECEAE0"/>
        <w:spacing w:before="120" w:after="120"/>
        <w:ind w:hanging="840"/>
        <w:contextualSpacing w:val="0"/>
      </w:pPr>
      <w:r w:rsidRPr="000A77C8">
        <w:t>{A} Costs of visa extension are the responsibility of the awardee.</w:t>
      </w:r>
    </w:p>
    <w:p w14:paraId="6164C6EF" w14:textId="31D01680" w:rsidR="00BB55DD" w:rsidRPr="000A77C8" w:rsidRDefault="5195C478" w:rsidP="00BD4215">
      <w:pPr>
        <w:pStyle w:val="ListParagraph"/>
        <w:shd w:val="clear" w:color="auto" w:fill="F2DBDB"/>
        <w:spacing w:before="120" w:after="120"/>
        <w:ind w:hanging="840"/>
        <w:contextualSpacing w:val="0"/>
      </w:pPr>
      <w:r>
        <w:t xml:space="preserve">{I} An institution must request the </w:t>
      </w:r>
      <w:r w:rsidR="5094F030">
        <w:t>Global Education and Scholarships Section</w:t>
      </w:r>
      <w:r>
        <w:t xml:space="preserve"> to provide a ‘No Objection Letter’ for a further visa when DFAT authorises a variation that permits the awardee to stay in Australia past their initial visa expiry date.</w:t>
      </w:r>
    </w:p>
    <w:p w14:paraId="7230B309" w14:textId="77777777" w:rsidR="00BB55DD" w:rsidRPr="000A77C8" w:rsidRDefault="00BB55DD" w:rsidP="00BD4215">
      <w:pPr>
        <w:pStyle w:val="ListParagraph"/>
        <w:shd w:val="clear" w:color="auto" w:fill="F2DBDB"/>
        <w:spacing w:before="120" w:after="120"/>
        <w:ind w:hanging="840"/>
        <w:contextualSpacing w:val="0"/>
      </w:pPr>
      <w:r w:rsidRPr="000A77C8">
        <w:t>{I} The institution should make sure the passport details of the awardees and dependents (if any) are up to date in OASIS to enable DFAT’s issuance of a correct ‘No Objection Letter'.</w:t>
      </w:r>
    </w:p>
    <w:p w14:paraId="515155E8" w14:textId="463E1B76" w:rsidR="00BB55DD" w:rsidRDefault="1468288C" w:rsidP="00BD4215">
      <w:pPr>
        <w:pStyle w:val="ListParagraph"/>
        <w:shd w:val="clear" w:color="auto" w:fill="E5DFEC"/>
        <w:spacing w:before="120" w:after="120"/>
        <w:ind w:hanging="840"/>
        <w:contextualSpacing w:val="0"/>
      </w:pPr>
      <w:r>
        <w:t xml:space="preserve">{S} </w:t>
      </w:r>
      <w:r w:rsidR="5195C478">
        <w:t xml:space="preserve">If the Program Area approves an extension to an awardee’s scholarship, the </w:t>
      </w:r>
      <w:r w:rsidR="5094F030">
        <w:t>Global Education and Scholarships Section</w:t>
      </w:r>
      <w:r w:rsidR="5195C478">
        <w:t xml:space="preserve"> will provide a ‘No Objection Letter’ to allow the Department of Home Affairs to consider an awardee’s application for a further student visa.</w:t>
      </w:r>
    </w:p>
    <w:p w14:paraId="57B05BD3" w14:textId="77777777" w:rsidR="003C1C67" w:rsidRPr="000A77C8" w:rsidRDefault="003C1C67" w:rsidP="003C1C67">
      <w:pPr>
        <w:pStyle w:val="ListParagraph"/>
        <w:numPr>
          <w:ilvl w:val="0"/>
          <w:numId w:val="0"/>
        </w:numPr>
        <w:shd w:val="clear" w:color="auto" w:fill="FFFFFF" w:themeFill="background1"/>
        <w:spacing w:before="120" w:after="120"/>
        <w:ind w:left="1560"/>
        <w:contextualSpacing w:val="0"/>
      </w:pPr>
    </w:p>
    <w:p w14:paraId="38598604" w14:textId="6DB756D6" w:rsidR="004754AD" w:rsidRPr="000A77C8" w:rsidRDefault="004754AD" w:rsidP="008F4F59">
      <w:pPr>
        <w:pStyle w:val="Handbooksectionheading"/>
        <w:ind w:left="1134" w:hanging="850"/>
      </w:pPr>
      <w:bookmarkStart w:id="669" w:name="_Toc342029631"/>
      <w:bookmarkStart w:id="670" w:name="_Toc343082431"/>
      <w:bookmarkStart w:id="671" w:name="_Toc469484886"/>
      <w:bookmarkStart w:id="672" w:name="_Toc325367568"/>
      <w:bookmarkStart w:id="673" w:name="_Toc1328775611"/>
      <w:bookmarkStart w:id="674" w:name="_Toc136867518"/>
      <w:r>
        <w:t>Two-year exclusion rule</w:t>
      </w:r>
      <w:bookmarkEnd w:id="669"/>
      <w:bookmarkEnd w:id="670"/>
      <w:bookmarkEnd w:id="671"/>
      <w:bookmarkEnd w:id="672"/>
      <w:bookmarkEnd w:id="673"/>
      <w:bookmarkEnd w:id="674"/>
    </w:p>
    <w:p w14:paraId="5D770E09" w14:textId="3E2B922B" w:rsidR="004754AD" w:rsidRPr="000A77C8" w:rsidRDefault="004754AD" w:rsidP="00175A25">
      <w:pPr>
        <w:pStyle w:val="ListParagraph"/>
        <w:spacing w:before="120" w:after="120"/>
        <w:ind w:hanging="840"/>
        <w:contextualSpacing w:val="0"/>
        <w:rPr>
          <w:rFonts w:cs="Calibri"/>
        </w:rPr>
      </w:pPr>
      <w:r w:rsidRPr="000A77C8">
        <w:rPr>
          <w:rFonts w:cs="Calibri"/>
        </w:rPr>
        <w:t xml:space="preserve">It is a condition of the </w:t>
      </w:r>
      <w:r w:rsidR="00F90863">
        <w:rPr>
          <w:rFonts w:cs="Calibri"/>
        </w:rPr>
        <w:t xml:space="preserve">DFAT-sponsored </w:t>
      </w:r>
      <w:r w:rsidR="00E17DD1" w:rsidRPr="000A77C8">
        <w:rPr>
          <w:rFonts w:cs="Calibri"/>
        </w:rPr>
        <w:t>Student visa (subclass 500</w:t>
      </w:r>
      <w:r w:rsidR="00A441B6">
        <w:rPr>
          <w:rFonts w:cs="Calibri"/>
        </w:rPr>
        <w:t>)</w:t>
      </w:r>
      <w:r w:rsidRPr="000A77C8">
        <w:rPr>
          <w:rFonts w:cs="Calibri"/>
        </w:rPr>
        <w:t xml:space="preserve"> that awardees do not remain in Australia, or apply to return to Australia, for anything other than short-term visits</w:t>
      </w:r>
      <w:r w:rsidR="00F35096" w:rsidRPr="000A77C8">
        <w:rPr>
          <w:rFonts w:cs="Calibri"/>
        </w:rPr>
        <w:t>,</w:t>
      </w:r>
      <w:r w:rsidRPr="000A77C8">
        <w:rPr>
          <w:rFonts w:cs="Calibri"/>
        </w:rPr>
        <w:t xml:space="preserve"> for a minimum period of two years following completion or termination of the scholarship, unless </w:t>
      </w:r>
      <w:r w:rsidR="00AF532B" w:rsidRPr="000A77C8">
        <w:rPr>
          <w:rFonts w:cs="Calibri"/>
        </w:rPr>
        <w:t>DFAT</w:t>
      </w:r>
      <w:r w:rsidRPr="000A77C8">
        <w:rPr>
          <w:rFonts w:cs="Calibri"/>
        </w:rPr>
        <w:t xml:space="preserve"> supports the return.</w:t>
      </w:r>
    </w:p>
    <w:p w14:paraId="3B624D28" w14:textId="5601ACE8" w:rsidR="004754AD" w:rsidRPr="000A77C8" w:rsidRDefault="004754AD" w:rsidP="00175A25">
      <w:pPr>
        <w:pStyle w:val="ListParagraph"/>
        <w:spacing w:before="120" w:after="120"/>
        <w:ind w:hanging="840"/>
        <w:contextualSpacing w:val="0"/>
        <w:rPr>
          <w:rFonts w:cs="Calibri"/>
        </w:rPr>
      </w:pPr>
      <w:r w:rsidRPr="000A77C8">
        <w:rPr>
          <w:rFonts w:cs="Calibri"/>
        </w:rPr>
        <w:t xml:space="preserve">The calculation of the two-year exclusion period is </w:t>
      </w:r>
      <w:proofErr w:type="gramStart"/>
      <w:r w:rsidRPr="000A77C8">
        <w:rPr>
          <w:rFonts w:cs="Calibri"/>
        </w:rPr>
        <w:t>cumulative</w:t>
      </w:r>
      <w:proofErr w:type="gramEnd"/>
      <w:r w:rsidRPr="000A77C8">
        <w:rPr>
          <w:rFonts w:cs="Calibri"/>
        </w:rPr>
        <w:t xml:space="preserve"> and any time spent in Australia during the two-year period </w:t>
      </w:r>
      <w:r w:rsidR="00B471CD">
        <w:rPr>
          <w:rFonts w:cs="Calibri"/>
        </w:rPr>
        <w:t>may</w:t>
      </w:r>
      <w:r w:rsidR="00B471CD" w:rsidRPr="000A77C8">
        <w:rPr>
          <w:rFonts w:cs="Calibri"/>
        </w:rPr>
        <w:t xml:space="preserve"> </w:t>
      </w:r>
      <w:r w:rsidRPr="000A77C8">
        <w:rPr>
          <w:rFonts w:cs="Calibri"/>
        </w:rPr>
        <w:t>be added to the exclusion period.</w:t>
      </w:r>
    </w:p>
    <w:p w14:paraId="4536C1DC" w14:textId="29BD5575" w:rsidR="00BB55DD" w:rsidRPr="000A77C8" w:rsidRDefault="5195C478" w:rsidP="00BD4215">
      <w:pPr>
        <w:pStyle w:val="ListParagraph"/>
        <w:shd w:val="clear" w:color="auto" w:fill="ECEAE0"/>
        <w:spacing w:before="120" w:after="120"/>
        <w:ind w:hanging="840"/>
        <w:contextualSpacing w:val="0"/>
      </w:pPr>
      <w:r>
        <w:t xml:space="preserve">{A} An awardee must gain support from the </w:t>
      </w:r>
      <w:r w:rsidR="5094F030">
        <w:t>Global Education and Scholarships Section</w:t>
      </w:r>
      <w:r>
        <w:t xml:space="preserve"> if seeking to return to Australia for a period longer than three months within the two-year exclusion period. </w:t>
      </w:r>
    </w:p>
    <w:p w14:paraId="60B7F5F4" w14:textId="77777777" w:rsidR="00BB55DD" w:rsidRPr="000A77C8" w:rsidRDefault="00BB55DD" w:rsidP="00BD4215">
      <w:pPr>
        <w:pStyle w:val="ListParagraph"/>
        <w:shd w:val="clear" w:color="auto" w:fill="ECEAE0"/>
        <w:spacing w:before="120" w:after="120"/>
        <w:ind w:hanging="840"/>
        <w:contextualSpacing w:val="0"/>
      </w:pPr>
      <w:bookmarkStart w:id="675" w:name="eight_six_four"/>
      <w:r w:rsidRPr="000A77C8">
        <w:t>{A} An awardee must seek support from the Program Area in their country when applying for a short-term visit up to three months within the two-year exclusion period.</w:t>
      </w:r>
    </w:p>
    <w:p w14:paraId="0C63741A" w14:textId="77777777" w:rsidR="00BB55DD" w:rsidRPr="000A77C8" w:rsidRDefault="00BB55DD" w:rsidP="00BD4215">
      <w:pPr>
        <w:pStyle w:val="ListParagraph"/>
        <w:shd w:val="clear" w:color="auto" w:fill="FFF0D5"/>
        <w:spacing w:before="120" w:after="120"/>
        <w:ind w:hanging="840"/>
        <w:contextualSpacing w:val="0"/>
      </w:pPr>
      <w:bookmarkStart w:id="676" w:name="_Toc342029632"/>
      <w:bookmarkStart w:id="677" w:name="_Toc343082432"/>
      <w:bookmarkEnd w:id="675"/>
      <w:r w:rsidRPr="000A77C8">
        <w:t xml:space="preserve">{P} Program Areas will provide an awardee with a ‘No Objection Letter’ if Program Areas support the awardee’s short-term visit to Australia within the two-year exclusion period. </w:t>
      </w:r>
    </w:p>
    <w:p w14:paraId="5E69B07B" w14:textId="2E7681C3" w:rsidR="004754AD" w:rsidRPr="000A77C8" w:rsidRDefault="004754AD" w:rsidP="00175A25">
      <w:pPr>
        <w:pStyle w:val="Handbooksectionheading"/>
        <w:ind w:left="1134" w:hanging="850"/>
      </w:pPr>
      <w:bookmarkStart w:id="678" w:name="_Toc469484887"/>
      <w:bookmarkStart w:id="679" w:name="_Toc1556174941"/>
      <w:bookmarkStart w:id="680" w:name="_Toc886383040"/>
      <w:bookmarkStart w:id="681" w:name="_Toc136867519"/>
      <w:r>
        <w:t>Early completion of the scholarship</w:t>
      </w:r>
      <w:bookmarkEnd w:id="676"/>
      <w:bookmarkEnd w:id="677"/>
      <w:bookmarkEnd w:id="678"/>
      <w:bookmarkEnd w:id="679"/>
      <w:bookmarkEnd w:id="680"/>
      <w:bookmarkEnd w:id="681"/>
    </w:p>
    <w:p w14:paraId="17A450E1" w14:textId="77777777" w:rsidR="004754AD" w:rsidRPr="000A77C8" w:rsidRDefault="004754AD" w:rsidP="00175A25">
      <w:pPr>
        <w:pStyle w:val="ListParagraph"/>
        <w:spacing w:before="120" w:after="120"/>
        <w:ind w:hanging="840"/>
        <w:contextualSpacing w:val="0"/>
        <w:rPr>
          <w:rFonts w:cs="Calibri"/>
        </w:rPr>
      </w:pPr>
      <w:r w:rsidRPr="000A77C8">
        <w:rPr>
          <w:rFonts w:cs="Calibri"/>
        </w:rPr>
        <w:t xml:space="preserve">When studies are completed ahead of schedule, </w:t>
      </w:r>
      <w:r w:rsidR="00AF532B" w:rsidRPr="000A77C8">
        <w:rPr>
          <w:rFonts w:cs="Calibri"/>
        </w:rPr>
        <w:t>DFAT</w:t>
      </w:r>
      <w:r w:rsidRPr="000A77C8">
        <w:rPr>
          <w:rFonts w:cs="Calibri"/>
        </w:rPr>
        <w:t xml:space="preserve"> </w:t>
      </w:r>
      <w:r w:rsidR="00BD586F" w:rsidRPr="000A77C8">
        <w:rPr>
          <w:rFonts w:cs="Calibri"/>
        </w:rPr>
        <w:t xml:space="preserve">will </w:t>
      </w:r>
      <w:r w:rsidRPr="000A77C8">
        <w:rPr>
          <w:rFonts w:cs="Calibri"/>
        </w:rPr>
        <w:t>discontinue financial support for the awardee</w:t>
      </w:r>
      <w:r w:rsidR="00BD586F" w:rsidRPr="000A77C8">
        <w:rPr>
          <w:rFonts w:cs="Calibri"/>
        </w:rPr>
        <w:t>. This will</w:t>
      </w:r>
      <w:r w:rsidRPr="000A77C8">
        <w:rPr>
          <w:rFonts w:cs="Calibri"/>
        </w:rPr>
        <w:t xml:space="preserve"> </w:t>
      </w:r>
      <w:r w:rsidR="00BB55DD" w:rsidRPr="000A77C8">
        <w:rPr>
          <w:rFonts w:cs="Calibri"/>
        </w:rPr>
        <w:t>affect</w:t>
      </w:r>
      <w:r w:rsidRPr="000A77C8">
        <w:rPr>
          <w:rFonts w:cs="Calibri"/>
        </w:rPr>
        <w:t xml:space="preserve"> one of the conditions of the </w:t>
      </w:r>
      <w:proofErr w:type="gramStart"/>
      <w:r w:rsidR="00E17DD1" w:rsidRPr="000A77C8">
        <w:rPr>
          <w:rFonts w:cs="Calibri"/>
        </w:rPr>
        <w:t>Student</w:t>
      </w:r>
      <w:proofErr w:type="gramEnd"/>
      <w:r w:rsidR="00E17DD1" w:rsidRPr="000A77C8">
        <w:rPr>
          <w:rFonts w:cs="Calibri"/>
        </w:rPr>
        <w:t xml:space="preserve"> visa</w:t>
      </w:r>
      <w:r w:rsidR="00C307C4" w:rsidRPr="000A77C8">
        <w:rPr>
          <w:rFonts w:ascii="Arial" w:hAnsi="Arial" w:cs="Arial"/>
          <w:sz w:val="20"/>
          <w:szCs w:val="20"/>
        </w:rPr>
        <w:t xml:space="preserve"> </w:t>
      </w:r>
      <w:r w:rsidR="00E17DD1" w:rsidRPr="000A77C8">
        <w:rPr>
          <w:rFonts w:cs="Calibri"/>
        </w:rPr>
        <w:t>(subclass 500</w:t>
      </w:r>
      <w:r w:rsidR="00BB55DD" w:rsidRPr="000A77C8">
        <w:rPr>
          <w:rFonts w:cs="Calibri"/>
        </w:rPr>
        <w:t>)</w:t>
      </w:r>
      <w:r w:rsidRPr="000A77C8">
        <w:rPr>
          <w:rFonts w:cs="Calibri"/>
        </w:rPr>
        <w:t>.</w:t>
      </w:r>
    </w:p>
    <w:p w14:paraId="15BF7453" w14:textId="5E5AF7F0" w:rsidR="00BB55DD" w:rsidRPr="000A77C8" w:rsidRDefault="5195C478" w:rsidP="00BD4215">
      <w:pPr>
        <w:pStyle w:val="ListParagraph"/>
        <w:shd w:val="clear" w:color="auto" w:fill="F2DBDB"/>
        <w:spacing w:before="120" w:after="120"/>
        <w:ind w:hanging="840"/>
        <w:contextualSpacing w:val="0"/>
      </w:pPr>
      <w:r>
        <w:t xml:space="preserve">{I} An institution must advise the </w:t>
      </w:r>
      <w:r w:rsidR="5094F030">
        <w:t>Global Education and Scholarships Section</w:t>
      </w:r>
      <w:r>
        <w:t xml:space="preserve"> of a revised scholarship end date through OASIS </w:t>
      </w:r>
    </w:p>
    <w:p w14:paraId="6CDE4A8C" w14:textId="77777777" w:rsidR="00BB55DD" w:rsidRPr="000A77C8" w:rsidRDefault="00BB55DD" w:rsidP="00BD4215">
      <w:pPr>
        <w:pStyle w:val="ListParagraph"/>
        <w:shd w:val="clear" w:color="auto" w:fill="F2DBDB"/>
        <w:spacing w:before="120" w:after="120"/>
        <w:ind w:hanging="840"/>
        <w:contextualSpacing w:val="0"/>
      </w:pPr>
      <w:r w:rsidRPr="000A77C8">
        <w:t>{I} An institution must advise the awardee that their completion travel to depart Australia must be booked within 30 days of their scholarship end date.</w:t>
      </w:r>
    </w:p>
    <w:p w14:paraId="26DED81E" w14:textId="4E434B68" w:rsidR="00BB55DD" w:rsidRPr="000A77C8" w:rsidRDefault="1468288C" w:rsidP="00BD4215">
      <w:pPr>
        <w:pStyle w:val="ListParagraph"/>
        <w:shd w:val="clear" w:color="auto" w:fill="E5DFEC"/>
        <w:spacing w:before="120" w:after="120"/>
        <w:ind w:hanging="840"/>
        <w:contextualSpacing w:val="0"/>
      </w:pPr>
      <w:r>
        <w:t xml:space="preserve">{S} </w:t>
      </w:r>
      <w:r w:rsidR="5195C478">
        <w:t xml:space="preserve">The </w:t>
      </w:r>
      <w:r w:rsidR="5094F030">
        <w:t>Global Education and Scholarships Section</w:t>
      </w:r>
      <w:r w:rsidR="5195C478">
        <w:t xml:space="preserve"> will advise the Department of Home Affairs that it has withdrawn support for the awardee’s visa 30 days after the end date of the awardee’s Australia Awards Scholarship.</w:t>
      </w:r>
    </w:p>
    <w:p w14:paraId="4E15C918" w14:textId="0456FDF8" w:rsidR="004754AD" w:rsidRPr="000A77C8" w:rsidRDefault="004754AD" w:rsidP="00175A25">
      <w:pPr>
        <w:pStyle w:val="Handbooksectionheading"/>
        <w:ind w:left="1134" w:hanging="850"/>
      </w:pPr>
      <w:bookmarkStart w:id="682" w:name="_Toc315712554"/>
      <w:bookmarkStart w:id="683" w:name="_Toc342029633"/>
      <w:bookmarkStart w:id="684" w:name="_Toc343082433"/>
      <w:bookmarkStart w:id="685" w:name="_Toc469484888"/>
      <w:bookmarkStart w:id="686" w:name="_Toc1370787617"/>
      <w:bookmarkStart w:id="687" w:name="_Toc1146179718"/>
      <w:bookmarkStart w:id="688" w:name="_Toc136867520"/>
      <w:r>
        <w:t>Post-scholarship externally funded program in Australia</w:t>
      </w:r>
      <w:bookmarkStart w:id="689" w:name="_Hlk81315181"/>
      <w:bookmarkEnd w:id="682"/>
      <w:bookmarkEnd w:id="683"/>
      <w:bookmarkEnd w:id="684"/>
      <w:bookmarkEnd w:id="685"/>
      <w:bookmarkEnd w:id="686"/>
      <w:bookmarkEnd w:id="687"/>
      <w:bookmarkEnd w:id="688"/>
    </w:p>
    <w:p w14:paraId="34D08186" w14:textId="2BCABC62" w:rsidR="004754AD" w:rsidRPr="000A77C8" w:rsidRDefault="00F90863" w:rsidP="00175A25">
      <w:pPr>
        <w:pStyle w:val="ListParagraph"/>
        <w:spacing w:before="120" w:after="120"/>
        <w:ind w:hanging="840"/>
        <w:contextualSpacing w:val="0"/>
        <w:rPr>
          <w:rFonts w:cs="Calibri"/>
        </w:rPr>
      </w:pPr>
      <w:r>
        <w:rPr>
          <w:rFonts w:cs="Calibri"/>
        </w:rPr>
        <w:t>A</w:t>
      </w:r>
      <w:r w:rsidR="004754AD" w:rsidRPr="000A77C8">
        <w:rPr>
          <w:rFonts w:cs="Calibri"/>
        </w:rPr>
        <w:t>wardees may be permitted to pursue further studies or research in Australia to enhance the contribution they are likely to make to their home country’s development, and also to further their links with Australia.</w:t>
      </w:r>
      <w:r w:rsidR="00C14CB0">
        <w:rPr>
          <w:rFonts w:cs="Calibri"/>
        </w:rPr>
        <w:t xml:space="preserve"> </w:t>
      </w:r>
    </w:p>
    <w:p w14:paraId="3E05C96C" w14:textId="5FCC5A74" w:rsidR="004754AD" w:rsidRPr="000A77C8" w:rsidRDefault="0B2F958D" w:rsidP="00175A25">
      <w:pPr>
        <w:pStyle w:val="ListParagraph"/>
        <w:spacing w:before="120" w:after="120"/>
        <w:ind w:hanging="840"/>
        <w:contextualSpacing w:val="0"/>
        <w:rPr>
          <w:rFonts w:cs="Calibri"/>
        </w:rPr>
      </w:pPr>
      <w:r w:rsidRPr="585FDCB0">
        <w:rPr>
          <w:rFonts w:cs="Calibri"/>
        </w:rPr>
        <w:t xml:space="preserve">Awardees who receive an offer of a </w:t>
      </w:r>
      <w:r w:rsidR="0195FAF1" w:rsidRPr="585FDCB0">
        <w:rPr>
          <w:rFonts w:cs="Calibri"/>
        </w:rPr>
        <w:t>fully funded</w:t>
      </w:r>
      <w:r w:rsidRPr="585FDCB0">
        <w:rPr>
          <w:rFonts w:cs="Calibri"/>
        </w:rPr>
        <w:t xml:space="preserve"> PhD scholarship or post-doctoral fellowship for anything other than an Australia Award</w:t>
      </w:r>
      <w:r w:rsidR="39E6A446" w:rsidRPr="585FDCB0">
        <w:rPr>
          <w:rFonts w:cs="Calibri"/>
        </w:rPr>
        <w:t xml:space="preserve"> </w:t>
      </w:r>
      <w:r w:rsidR="176F17F8" w:rsidRPr="585FDCB0">
        <w:rPr>
          <w:rFonts w:cs="Calibri"/>
        </w:rPr>
        <w:t>(including Australia Awards Scholarships and Short-Courses</w:t>
      </w:r>
      <w:r w:rsidR="176F17F8" w:rsidRPr="585FDCB0">
        <w:rPr>
          <w:rFonts w:cs="Calibri"/>
          <w:i/>
          <w:iCs/>
        </w:rPr>
        <w:t xml:space="preserve">) </w:t>
      </w:r>
      <w:r w:rsidRPr="585FDCB0">
        <w:rPr>
          <w:rFonts w:cs="Calibri"/>
        </w:rPr>
        <w:t xml:space="preserve">may seek support from the </w:t>
      </w:r>
      <w:r w:rsidR="5094F030" w:rsidRPr="585FDCB0">
        <w:rPr>
          <w:rFonts w:cs="Calibri"/>
        </w:rPr>
        <w:t>Global Education and Scholarships Section</w:t>
      </w:r>
      <w:r w:rsidR="129A7C75" w:rsidRPr="585FDCB0">
        <w:rPr>
          <w:rFonts w:cs="Calibri"/>
        </w:rPr>
        <w:t xml:space="preserve"> t</w:t>
      </w:r>
      <w:r w:rsidRPr="585FDCB0">
        <w:rPr>
          <w:rFonts w:cs="Calibri"/>
        </w:rPr>
        <w:t xml:space="preserve">o return temporarily to Australia within the </w:t>
      </w:r>
      <w:r w:rsidR="0195FAF1" w:rsidRPr="585FDCB0">
        <w:rPr>
          <w:rFonts w:cs="Calibri"/>
        </w:rPr>
        <w:t>two-year</w:t>
      </w:r>
      <w:r w:rsidRPr="585FDCB0">
        <w:rPr>
          <w:rFonts w:cs="Calibri"/>
        </w:rPr>
        <w:t xml:space="preserve"> exclusion period.</w:t>
      </w:r>
    </w:p>
    <w:p w14:paraId="7F0D029B" w14:textId="2E7F1590" w:rsidR="004754AD" w:rsidRPr="000A77C8" w:rsidRDefault="004754AD" w:rsidP="00175A25">
      <w:pPr>
        <w:pStyle w:val="ListParagraph"/>
        <w:spacing w:before="120" w:after="120"/>
        <w:ind w:hanging="840"/>
        <w:contextualSpacing w:val="0"/>
        <w:rPr>
          <w:rFonts w:cs="Calibri"/>
        </w:rPr>
      </w:pPr>
      <w:r w:rsidRPr="000A77C8">
        <w:rPr>
          <w:rFonts w:cs="Calibri"/>
        </w:rPr>
        <w:t>The study program or research activity must be clearly linked to development priorities and have demonstrated application to the awardee’s home country.</w:t>
      </w:r>
    </w:p>
    <w:p w14:paraId="3129F45D" w14:textId="77777777" w:rsidR="004754AD" w:rsidRPr="000A77C8" w:rsidRDefault="004754AD" w:rsidP="00175A25">
      <w:pPr>
        <w:pStyle w:val="ListParagraph"/>
        <w:spacing w:before="120" w:after="120"/>
        <w:ind w:hanging="840"/>
        <w:contextualSpacing w:val="0"/>
        <w:rPr>
          <w:rFonts w:cs="Calibri"/>
        </w:rPr>
      </w:pPr>
      <w:r w:rsidRPr="000A77C8">
        <w:rPr>
          <w:rFonts w:cs="Calibri"/>
        </w:rPr>
        <w:lastRenderedPageBreak/>
        <w:t>Applications to undertake a second PhD will not be considered.</w:t>
      </w:r>
    </w:p>
    <w:p w14:paraId="31905799" w14:textId="77777777" w:rsidR="004754AD" w:rsidRPr="000A77C8" w:rsidRDefault="004754AD" w:rsidP="00175A25">
      <w:pPr>
        <w:pStyle w:val="ListParagraph"/>
        <w:spacing w:before="120" w:after="120"/>
        <w:ind w:hanging="840"/>
        <w:contextualSpacing w:val="0"/>
        <w:rPr>
          <w:rFonts w:cs="Calibri"/>
        </w:rPr>
      </w:pPr>
      <w:r w:rsidRPr="000A77C8">
        <w:rPr>
          <w:rFonts w:cs="Calibri"/>
        </w:rPr>
        <w:t xml:space="preserve">As the two-year </w:t>
      </w:r>
      <w:r w:rsidR="00F35096" w:rsidRPr="000A77C8">
        <w:rPr>
          <w:rFonts w:cs="Calibri"/>
        </w:rPr>
        <w:t>exclusion</w:t>
      </w:r>
      <w:r w:rsidRPr="000A77C8">
        <w:rPr>
          <w:rFonts w:cs="Calibri"/>
        </w:rPr>
        <w:t xml:space="preserve"> rule is a </w:t>
      </w:r>
      <w:r w:rsidR="00F35096" w:rsidRPr="000A77C8">
        <w:rPr>
          <w:rFonts w:cs="Calibri"/>
        </w:rPr>
        <w:t xml:space="preserve">condition of the student </w:t>
      </w:r>
      <w:r w:rsidRPr="000A77C8">
        <w:rPr>
          <w:rFonts w:cs="Calibri"/>
        </w:rPr>
        <w:t xml:space="preserve">visa, it will </w:t>
      </w:r>
      <w:r w:rsidRPr="000A77C8">
        <w:rPr>
          <w:rFonts w:cs="Calibri"/>
          <w:b/>
          <w:bCs/>
        </w:rPr>
        <w:t>not</w:t>
      </w:r>
      <w:r w:rsidRPr="000A77C8">
        <w:rPr>
          <w:rFonts w:cs="Calibri"/>
        </w:rPr>
        <w:t xml:space="preserve"> be waived but will be </w:t>
      </w:r>
      <w:r w:rsidRPr="000A77C8">
        <w:rPr>
          <w:rFonts w:cs="Calibri"/>
          <w:b/>
          <w:bCs/>
        </w:rPr>
        <w:t>deferred</w:t>
      </w:r>
      <w:r w:rsidRPr="000A77C8">
        <w:rPr>
          <w:rFonts w:cs="Calibri"/>
        </w:rPr>
        <w:t xml:space="preserve"> to commence once the awardee has completed the externally funded program. Any time an awardee spends in their home country before taking up the externally funded program will be deducted from the two-year timeframe.</w:t>
      </w:r>
      <w:r w:rsidR="00222702" w:rsidRPr="000A77C8">
        <w:rPr>
          <w:rFonts w:cs="Calibri"/>
        </w:rPr>
        <w:t xml:space="preserve"> </w:t>
      </w:r>
      <w:r w:rsidR="003945D7" w:rsidRPr="000A77C8">
        <w:rPr>
          <w:rFonts w:cs="Calibri"/>
        </w:rPr>
        <w:t xml:space="preserve">Any time an awardee spends in their home country while undertaking the externally funded program (for example, </w:t>
      </w:r>
      <w:r w:rsidR="00DC1294" w:rsidRPr="000A77C8">
        <w:rPr>
          <w:rFonts w:cs="Calibri"/>
        </w:rPr>
        <w:t>while</w:t>
      </w:r>
      <w:r w:rsidR="003945D7" w:rsidRPr="000A77C8">
        <w:rPr>
          <w:rFonts w:cs="Calibri"/>
        </w:rPr>
        <w:t xml:space="preserve"> conducting fieldwork) is not deducted from the two-year timeframe.</w:t>
      </w:r>
    </w:p>
    <w:p w14:paraId="097D4AD3" w14:textId="37A61EA2" w:rsidR="004754AD" w:rsidRDefault="004754AD" w:rsidP="00175A25">
      <w:pPr>
        <w:pStyle w:val="ListParagraph"/>
        <w:spacing w:before="120" w:after="120"/>
        <w:ind w:hanging="840"/>
        <w:contextualSpacing w:val="0"/>
        <w:rPr>
          <w:rFonts w:cs="Calibri"/>
        </w:rPr>
      </w:pPr>
      <w:r w:rsidRPr="000A77C8">
        <w:rPr>
          <w:rFonts w:cs="Calibri"/>
        </w:rPr>
        <w:t xml:space="preserve">A </w:t>
      </w:r>
      <w:r w:rsidR="00AF532B" w:rsidRPr="000A77C8">
        <w:rPr>
          <w:rFonts w:cs="Calibri"/>
        </w:rPr>
        <w:t>DFAT</w:t>
      </w:r>
      <w:r w:rsidRPr="000A77C8">
        <w:rPr>
          <w:rFonts w:cs="Calibri"/>
        </w:rPr>
        <w:t>-funded airfare to return home will not be available to awardees that remain in Australia on an externally funded program.</w:t>
      </w:r>
    </w:p>
    <w:p w14:paraId="7AF20B7C" w14:textId="08A7359F" w:rsidR="00F90863" w:rsidRDefault="0FA70EC4" w:rsidP="00175A25">
      <w:pPr>
        <w:pStyle w:val="ListParagraph"/>
        <w:spacing w:before="120" w:after="120"/>
        <w:ind w:hanging="840"/>
        <w:contextualSpacing w:val="0"/>
        <w:rPr>
          <w:rFonts w:cs="Calibri"/>
        </w:rPr>
      </w:pPr>
      <w:r w:rsidRPr="06513DDD">
        <w:rPr>
          <w:rFonts w:cs="Calibri"/>
        </w:rPr>
        <w:t xml:space="preserve">If the partner of a post-scholarship awardee was also an Australia Awards awardee </w:t>
      </w:r>
      <w:r w:rsidRPr="06513DDD">
        <w:rPr>
          <w:rFonts w:cs="Calibri"/>
          <w:b/>
          <w:bCs/>
        </w:rPr>
        <w:t>and has returned home</w:t>
      </w:r>
      <w:r w:rsidRPr="06513DDD">
        <w:rPr>
          <w:rFonts w:cs="Calibri"/>
        </w:rPr>
        <w:t xml:space="preserve"> upon completion of their </w:t>
      </w:r>
      <w:r w:rsidR="2CF3AAFA" w:rsidRPr="06513DDD">
        <w:rPr>
          <w:rFonts w:cs="Calibri"/>
        </w:rPr>
        <w:t>scholarship,</w:t>
      </w:r>
      <w:r w:rsidRPr="06513DDD">
        <w:rPr>
          <w:rFonts w:cs="Calibri"/>
        </w:rPr>
        <w:t xml:space="preserve"> they will be unable to return </w:t>
      </w:r>
      <w:r w:rsidR="731DA8C0" w:rsidRPr="06513DDD">
        <w:rPr>
          <w:rFonts w:cs="Calibri"/>
        </w:rPr>
        <w:t>to Australia</w:t>
      </w:r>
      <w:r w:rsidRPr="06513DDD">
        <w:rPr>
          <w:rFonts w:cs="Calibri"/>
        </w:rPr>
        <w:t xml:space="preserve"> until they have completed their </w:t>
      </w:r>
      <w:r w:rsidR="2CF3AAFA" w:rsidRPr="06513DDD">
        <w:rPr>
          <w:rFonts w:cs="Calibri"/>
        </w:rPr>
        <w:t>two-year</w:t>
      </w:r>
      <w:r w:rsidRPr="06513DDD">
        <w:rPr>
          <w:rFonts w:cs="Calibri"/>
        </w:rPr>
        <w:t xml:space="preserve"> exclusion period.  </w:t>
      </w:r>
      <w:r w:rsidR="00F90863" w:rsidRPr="06513DDD">
        <w:rPr>
          <w:rFonts w:cs="Calibri"/>
        </w:rPr>
        <w:t xml:space="preserve">In such cases, the former awardee will be able to return on a short-term visa only as per </w:t>
      </w:r>
      <w:hyperlink w:anchor="eight_six_four" w:history="1">
        <w:r w:rsidR="00F90863" w:rsidRPr="06513DDD">
          <w:rPr>
            <w:rStyle w:val="Hyperlink"/>
            <w:rFonts w:cs="Calibri"/>
          </w:rPr>
          <w:t>Section 8.6.4</w:t>
        </w:r>
      </w:hyperlink>
      <w:r w:rsidR="00F90863" w:rsidRPr="06513DDD">
        <w:rPr>
          <w:rFonts w:cs="Calibri"/>
        </w:rPr>
        <w:t>.</w:t>
      </w:r>
      <w:r w:rsidR="36C23985" w:rsidRPr="06513DDD">
        <w:rPr>
          <w:rFonts w:cs="Calibri"/>
        </w:rPr>
        <w:t xml:space="preserve">If the partner is </w:t>
      </w:r>
      <w:r w:rsidR="54608535" w:rsidRPr="06513DDD">
        <w:rPr>
          <w:rFonts w:cs="Calibri"/>
        </w:rPr>
        <w:t xml:space="preserve">an Australia Awards awardee </w:t>
      </w:r>
      <w:r w:rsidR="54608535" w:rsidRPr="06513DDD">
        <w:rPr>
          <w:rFonts w:cs="Calibri"/>
          <w:b/>
          <w:bCs/>
        </w:rPr>
        <w:t xml:space="preserve">and is </w:t>
      </w:r>
      <w:r w:rsidR="54608535" w:rsidRPr="06513DDD">
        <w:rPr>
          <w:rFonts w:cs="Calibri"/>
        </w:rPr>
        <w:t>in</w:t>
      </w:r>
      <w:r w:rsidR="36C23985" w:rsidRPr="06513DDD">
        <w:rPr>
          <w:rFonts w:cs="Calibri"/>
        </w:rPr>
        <w:t xml:space="preserve"> Australia</w:t>
      </w:r>
      <w:r w:rsidR="54608535" w:rsidRPr="06513DDD">
        <w:rPr>
          <w:rFonts w:cs="Calibri"/>
        </w:rPr>
        <w:t xml:space="preserve">, </w:t>
      </w:r>
      <w:r w:rsidR="36C23985" w:rsidRPr="06513DDD">
        <w:rPr>
          <w:rFonts w:cs="Calibri"/>
        </w:rPr>
        <w:t>at the completion of their Australia Award Scholarship</w:t>
      </w:r>
      <w:r w:rsidR="54608535" w:rsidRPr="06513DDD">
        <w:rPr>
          <w:rFonts w:cs="Calibri"/>
        </w:rPr>
        <w:t>,</w:t>
      </w:r>
      <w:r w:rsidR="36C23985" w:rsidRPr="06513DDD">
        <w:rPr>
          <w:rFonts w:cs="Calibri"/>
        </w:rPr>
        <w:t xml:space="preserve"> they must return home, they are not permitted to remain </w:t>
      </w:r>
      <w:r w:rsidR="1ED807AD" w:rsidRPr="06513DDD">
        <w:rPr>
          <w:rFonts w:cs="Calibri"/>
        </w:rPr>
        <w:t>in Australia while</w:t>
      </w:r>
      <w:r w:rsidR="36C23985" w:rsidRPr="06513DDD">
        <w:rPr>
          <w:rFonts w:cs="Calibri"/>
        </w:rPr>
        <w:t xml:space="preserve"> the post-scholarship awardee </w:t>
      </w:r>
      <w:r w:rsidR="1ED807AD" w:rsidRPr="06513DDD">
        <w:rPr>
          <w:rFonts w:cs="Calibri"/>
        </w:rPr>
        <w:t>is undertaking their post- scholarship award.  The</w:t>
      </w:r>
      <w:r w:rsidR="54608535" w:rsidRPr="06513DDD">
        <w:rPr>
          <w:rFonts w:cs="Calibri"/>
        </w:rPr>
        <w:t>y</w:t>
      </w:r>
      <w:r w:rsidR="1ED807AD" w:rsidRPr="06513DDD">
        <w:rPr>
          <w:rFonts w:cs="Calibri"/>
        </w:rPr>
        <w:t xml:space="preserve"> must return</w:t>
      </w:r>
      <w:r w:rsidR="54608535" w:rsidRPr="06513DDD">
        <w:rPr>
          <w:rFonts w:cs="Calibri"/>
        </w:rPr>
        <w:t xml:space="preserve"> to their</w:t>
      </w:r>
      <w:r w:rsidR="1ED807AD" w:rsidRPr="06513DDD">
        <w:rPr>
          <w:rFonts w:cs="Calibri"/>
        </w:rPr>
        <w:t xml:space="preserve"> home </w:t>
      </w:r>
      <w:r w:rsidR="54608535" w:rsidRPr="06513DDD">
        <w:rPr>
          <w:rFonts w:cs="Calibri"/>
        </w:rPr>
        <w:t xml:space="preserve">country </w:t>
      </w:r>
      <w:r w:rsidR="1ED807AD" w:rsidRPr="06513DDD">
        <w:rPr>
          <w:rFonts w:cs="Calibri"/>
        </w:rPr>
        <w:t xml:space="preserve">to complete their </w:t>
      </w:r>
      <w:r w:rsidR="00EB2C16" w:rsidRPr="06513DDD">
        <w:rPr>
          <w:rFonts w:cs="Calibri"/>
        </w:rPr>
        <w:t>two-year</w:t>
      </w:r>
      <w:r w:rsidR="1ED807AD" w:rsidRPr="06513DDD">
        <w:rPr>
          <w:rFonts w:cs="Calibri"/>
        </w:rPr>
        <w:t xml:space="preserve"> exclusion period</w:t>
      </w:r>
      <w:r w:rsidR="36C23985" w:rsidRPr="06513DDD">
        <w:rPr>
          <w:rFonts w:cs="Calibri"/>
        </w:rPr>
        <w:t xml:space="preserve">.  </w:t>
      </w:r>
    </w:p>
    <w:p w14:paraId="4C60078D" w14:textId="6AA6D681" w:rsidR="00E802A3" w:rsidRPr="000A77C8" w:rsidRDefault="54608535" w:rsidP="00175A25">
      <w:pPr>
        <w:pStyle w:val="ListParagraph"/>
        <w:spacing w:before="120" w:after="120"/>
        <w:ind w:hanging="840"/>
        <w:contextualSpacing w:val="0"/>
        <w:rPr>
          <w:rFonts w:cs="Calibri"/>
        </w:rPr>
      </w:pPr>
      <w:r w:rsidRPr="06513DDD">
        <w:rPr>
          <w:rFonts w:cs="Calibri"/>
        </w:rPr>
        <w:t xml:space="preserve">In both cases, the former awardee </w:t>
      </w:r>
      <w:r w:rsidRPr="06513DDD">
        <w:rPr>
          <w:rFonts w:cs="Calibri"/>
          <w:b/>
          <w:bCs/>
        </w:rPr>
        <w:t xml:space="preserve">will be able to return to Australia on a short-term visa only </w:t>
      </w:r>
      <w:r w:rsidRPr="06513DDD">
        <w:rPr>
          <w:rFonts w:cs="Calibri"/>
        </w:rPr>
        <w:t xml:space="preserve">as per </w:t>
      </w:r>
      <w:hyperlink r:id="rId54" w:history="1">
        <w:r w:rsidRPr="06513DDD">
          <w:rPr>
            <w:rStyle w:val="SmartLink1"/>
          </w:rPr>
          <w:t>Section 8.6.4</w:t>
        </w:r>
      </w:hyperlink>
    </w:p>
    <w:p w14:paraId="26AC23A5" w14:textId="2744804D" w:rsidR="00BB55DD" w:rsidRPr="000A77C8" w:rsidRDefault="5195C478" w:rsidP="00BD4215">
      <w:pPr>
        <w:pStyle w:val="ListParagraph"/>
        <w:shd w:val="clear" w:color="auto" w:fill="ECEAE0"/>
        <w:spacing w:before="120" w:after="120"/>
        <w:ind w:hanging="840"/>
        <w:contextualSpacing w:val="0"/>
      </w:pPr>
      <w:r>
        <w:t xml:space="preserve">{A} An awardee must request in writing for a ‘No Objection Letter’ from the </w:t>
      </w:r>
      <w:r w:rsidR="5094F030">
        <w:t>Global Education and Scholarships Section</w:t>
      </w:r>
      <w:r>
        <w:t xml:space="preserve"> to apply for a visa to return to Australia to undertake an externally funded </w:t>
      </w:r>
      <w:r w:rsidR="0017335F">
        <w:t>program if</w:t>
      </w:r>
      <w:r>
        <w:t xml:space="preserve"> it is within the two-year exclusion period. This request should include:</w:t>
      </w:r>
    </w:p>
    <w:p w14:paraId="34E0441D" w14:textId="51CF7C1B" w:rsidR="00BB55DD" w:rsidRPr="00F7430D" w:rsidRDefault="00BB55DD" w:rsidP="00BA5AE3">
      <w:pPr>
        <w:pStyle w:val="ListParagraph"/>
        <w:numPr>
          <w:ilvl w:val="3"/>
          <w:numId w:val="2"/>
        </w:numPr>
        <w:shd w:val="clear" w:color="auto" w:fill="ECEAE0"/>
        <w:tabs>
          <w:tab w:val="left" w:pos="2268"/>
        </w:tabs>
        <w:spacing w:before="120" w:after="120"/>
        <w:ind w:left="1985" w:hanging="284"/>
        <w:contextualSpacing w:val="0"/>
        <w:rPr>
          <w:color w:val="000000" w:themeColor="text1"/>
        </w:rPr>
      </w:pPr>
      <w:r w:rsidRPr="000A77C8">
        <w:t>t</w:t>
      </w:r>
      <w:r w:rsidRPr="00F7430D">
        <w:rPr>
          <w:color w:val="000000" w:themeColor="text1"/>
        </w:rPr>
        <w:t xml:space="preserve">he </w:t>
      </w:r>
      <w:r w:rsidRPr="00F7430D">
        <w:rPr>
          <w:rStyle w:val="Hyperlink"/>
          <w:rFonts w:cs="Calibri"/>
          <w:color w:val="000000" w:themeColor="text1"/>
          <w:u w:val="none"/>
        </w:rPr>
        <w:t>original</w:t>
      </w:r>
      <w:r w:rsidRPr="00F7430D">
        <w:rPr>
          <w:color w:val="000000" w:themeColor="text1"/>
        </w:rPr>
        <w:t xml:space="preserve"> offer </w:t>
      </w:r>
      <w:r w:rsidRPr="000A77C8">
        <w:t xml:space="preserve">of a </w:t>
      </w:r>
      <w:r w:rsidR="00E742CB" w:rsidRPr="000A77C8">
        <w:t>fully funded</w:t>
      </w:r>
      <w:r w:rsidRPr="000A77C8">
        <w:t xml:space="preserve"> (including daily living allowance) PhD scholarship or post-doctoral fellowship for research/study. If the funding institution is different to the institution offering the study, then a letter of offer from both institutions must be submitted, demonstrating the proposed start </w:t>
      </w:r>
      <w:r w:rsidRPr="00F7430D">
        <w:rPr>
          <w:color w:val="000000" w:themeColor="text1"/>
        </w:rPr>
        <w:t xml:space="preserve">date of study and full </w:t>
      </w:r>
      <w:proofErr w:type="gramStart"/>
      <w:r w:rsidRPr="00F7430D">
        <w:rPr>
          <w:color w:val="000000" w:themeColor="text1"/>
        </w:rPr>
        <w:t>funding;</w:t>
      </w:r>
      <w:proofErr w:type="gramEnd"/>
      <w:r w:rsidRPr="00F7430D">
        <w:rPr>
          <w:color w:val="000000" w:themeColor="text1"/>
        </w:rPr>
        <w:t xml:space="preserve"> </w:t>
      </w:r>
    </w:p>
    <w:p w14:paraId="1AA1D7D7" w14:textId="1A57B5B0" w:rsidR="00BB55DD" w:rsidRPr="000A77C8" w:rsidRDefault="00BB55DD" w:rsidP="00BA5AE3">
      <w:pPr>
        <w:pStyle w:val="ListParagraph"/>
        <w:numPr>
          <w:ilvl w:val="3"/>
          <w:numId w:val="2"/>
        </w:numPr>
        <w:shd w:val="clear" w:color="auto" w:fill="ECEAE0"/>
        <w:tabs>
          <w:tab w:val="left" w:pos="2268"/>
        </w:tabs>
        <w:spacing w:before="120" w:after="120"/>
        <w:ind w:left="1985" w:hanging="284"/>
        <w:contextualSpacing w:val="0"/>
      </w:pPr>
      <w:r w:rsidRPr="00F7430D">
        <w:rPr>
          <w:rStyle w:val="Hyperlink"/>
          <w:rFonts w:cs="Calibri"/>
          <w:color w:val="000000" w:themeColor="text1"/>
          <w:u w:val="none"/>
        </w:rPr>
        <w:t>support</w:t>
      </w:r>
      <w:r w:rsidRPr="00F7430D">
        <w:rPr>
          <w:color w:val="000000" w:themeColor="text1"/>
        </w:rPr>
        <w:t xml:space="preserve"> letter from academic </w:t>
      </w:r>
      <w:proofErr w:type="gramStart"/>
      <w:r w:rsidRPr="00F7430D">
        <w:rPr>
          <w:color w:val="000000" w:themeColor="text1"/>
        </w:rPr>
        <w:t>supervisor</w:t>
      </w:r>
      <w:r w:rsidRPr="000A77C8">
        <w:t>;</w:t>
      </w:r>
      <w:proofErr w:type="gramEnd"/>
    </w:p>
    <w:p w14:paraId="4DE21BA3" w14:textId="018731CB" w:rsidR="00BB55DD" w:rsidRPr="000A77C8" w:rsidRDefault="00BB55DD" w:rsidP="00BA5AE3">
      <w:pPr>
        <w:pStyle w:val="ListParagraph"/>
        <w:numPr>
          <w:ilvl w:val="3"/>
          <w:numId w:val="2"/>
        </w:numPr>
        <w:shd w:val="clear" w:color="auto" w:fill="ECEAE0"/>
        <w:tabs>
          <w:tab w:val="left" w:pos="2268"/>
        </w:tabs>
        <w:spacing w:before="120" w:after="120"/>
        <w:ind w:left="1985" w:hanging="284"/>
        <w:contextualSpacing w:val="0"/>
      </w:pPr>
      <w:r w:rsidRPr="000A77C8">
        <w:t>a statement justifying the additional activity (</w:t>
      </w:r>
      <w:proofErr w:type="gramStart"/>
      <w:r w:rsidRPr="000A77C8">
        <w:t>i.e.</w:t>
      </w:r>
      <w:proofErr w:type="gramEnd"/>
      <w:r w:rsidRPr="000A77C8">
        <w:t xml:space="preserve"> the PhD program or the </w:t>
      </w:r>
      <w:r w:rsidRPr="00F7430D">
        <w:rPr>
          <w:rStyle w:val="Hyperlink"/>
          <w:rFonts w:cs="Calibri"/>
          <w:color w:val="000000" w:themeColor="text1"/>
          <w:u w:val="none"/>
        </w:rPr>
        <w:t>Post</w:t>
      </w:r>
      <w:r w:rsidRPr="000A77C8">
        <w:t xml:space="preserve">-doctoral Fellowship) based on relevance to the home country’s development priorities; </w:t>
      </w:r>
    </w:p>
    <w:p w14:paraId="03289B8E" w14:textId="77777777" w:rsidR="00485D70" w:rsidRDefault="00BB55DD" w:rsidP="00BA5AE3">
      <w:pPr>
        <w:pStyle w:val="ListParagraph"/>
        <w:numPr>
          <w:ilvl w:val="3"/>
          <w:numId w:val="2"/>
        </w:numPr>
        <w:shd w:val="clear" w:color="auto" w:fill="ECEAE0"/>
        <w:tabs>
          <w:tab w:val="left" w:pos="2268"/>
        </w:tabs>
        <w:spacing w:before="120" w:after="120"/>
        <w:ind w:left="1985" w:hanging="284"/>
        <w:contextualSpacing w:val="0"/>
      </w:pPr>
      <w:r w:rsidRPr="000A77C8">
        <w:t>a support letter from the employer as evidence that they are likely to return to a position in their home country or region which will enable them to pass on their research skills and forge research links that will benefit Australia and the home country</w:t>
      </w:r>
      <w:r w:rsidR="00485D70">
        <w:t>; and</w:t>
      </w:r>
    </w:p>
    <w:p w14:paraId="764B0F75" w14:textId="3A8DDDC3" w:rsidR="00BB55DD" w:rsidRPr="000A77C8" w:rsidRDefault="00485D70" w:rsidP="00BA5AE3">
      <w:pPr>
        <w:pStyle w:val="ListParagraph"/>
        <w:numPr>
          <w:ilvl w:val="3"/>
          <w:numId w:val="2"/>
        </w:numPr>
        <w:shd w:val="clear" w:color="auto" w:fill="ECEAE0"/>
        <w:tabs>
          <w:tab w:val="left" w:pos="2268"/>
        </w:tabs>
        <w:spacing w:before="120" w:after="120"/>
        <w:ind w:left="1985" w:hanging="284"/>
        <w:contextualSpacing w:val="0"/>
      </w:pPr>
      <w:r>
        <w:t>a copy of the current passport with at least six months validity remaining.</w:t>
      </w:r>
    </w:p>
    <w:p w14:paraId="389CF424" w14:textId="77777777" w:rsidR="00BB55DD" w:rsidRPr="000A77C8" w:rsidRDefault="00BB55DD" w:rsidP="00F7430D">
      <w:pPr>
        <w:pStyle w:val="ListParagraph"/>
        <w:shd w:val="clear" w:color="auto" w:fill="ECEAE0"/>
        <w:spacing w:before="120" w:after="120"/>
        <w:ind w:hanging="840"/>
        <w:contextualSpacing w:val="0"/>
        <w:rPr>
          <w:sz w:val="20"/>
          <w:szCs w:val="20"/>
        </w:rPr>
      </w:pPr>
      <w:r w:rsidRPr="000A77C8">
        <w:t>{A} At least 30 days is required for the request to be considered and for DFAT to consult with partner governments DFAT will not support awardees remaining in Australia pending a decision on approval for an upgrade.</w:t>
      </w:r>
    </w:p>
    <w:p w14:paraId="784ECDA2" w14:textId="0FF8E767" w:rsidR="00BB55DD" w:rsidRPr="003C1C67" w:rsidRDefault="00BB55DD" w:rsidP="00F7430D">
      <w:pPr>
        <w:pStyle w:val="ListParagraph"/>
        <w:shd w:val="clear" w:color="auto" w:fill="ECEAE0"/>
        <w:spacing w:before="120" w:after="120"/>
        <w:ind w:hanging="840"/>
        <w:contextualSpacing w:val="0"/>
        <w:rPr>
          <w:sz w:val="20"/>
          <w:szCs w:val="20"/>
        </w:rPr>
      </w:pPr>
      <w:r w:rsidRPr="000A77C8">
        <w:t xml:space="preserve">{A} </w:t>
      </w:r>
      <w:r w:rsidRPr="000A77C8">
        <w:rPr>
          <w:noProof/>
          <w:lang w:eastAsia="en-AU"/>
        </w:rPr>
        <w:t xml:space="preserve">Awardees must not remain in Australia beyond their final departure date (refer </w:t>
      </w:r>
      <w:hyperlink w:anchor="seventeen_three" w:history="1">
        <w:r w:rsidRPr="000A77C8">
          <w:rPr>
            <w:rStyle w:val="Hyperlink"/>
            <w:noProof/>
            <w:lang w:eastAsia="en-AU"/>
          </w:rPr>
          <w:t>Section 17.3</w:t>
        </w:r>
      </w:hyperlink>
      <w:r w:rsidRPr="000A77C8">
        <w:rPr>
          <w:noProof/>
          <w:lang w:eastAsia="en-AU"/>
        </w:rPr>
        <w:t xml:space="preserve">) while awaiting for DFAT approval for the post-externally funded program. </w:t>
      </w:r>
    </w:p>
    <w:p w14:paraId="0233C7C7" w14:textId="51FAF48E" w:rsidR="00BB55DD" w:rsidRDefault="1468288C" w:rsidP="00F7430D">
      <w:pPr>
        <w:pStyle w:val="ListParagraph"/>
        <w:shd w:val="clear" w:color="auto" w:fill="E5DFEC"/>
        <w:spacing w:before="120" w:after="120"/>
        <w:ind w:hanging="840"/>
        <w:contextualSpacing w:val="0"/>
      </w:pPr>
      <w:r>
        <w:lastRenderedPageBreak/>
        <w:t xml:space="preserve">{S} </w:t>
      </w:r>
      <w:r w:rsidR="5195C478">
        <w:t xml:space="preserve">The </w:t>
      </w:r>
      <w:r w:rsidR="5094F030">
        <w:rPr>
          <w:noProof/>
          <w:lang w:eastAsia="en-AU"/>
        </w:rPr>
        <w:t>Global</w:t>
      </w:r>
      <w:r w:rsidR="5094F030">
        <w:t xml:space="preserve"> Education and Scholarships Section</w:t>
      </w:r>
      <w:r w:rsidR="5195C478">
        <w:t xml:space="preserve"> in consultation with Program Areas and the partner government if applicable, will consider the request from the awardee to return to Australia within the two-year exclusion period.</w:t>
      </w:r>
    </w:p>
    <w:p w14:paraId="2384D982" w14:textId="77777777" w:rsidR="003C1C67" w:rsidRPr="000A77C8" w:rsidRDefault="003C1C67" w:rsidP="003C1C67">
      <w:pPr>
        <w:pStyle w:val="ListParagraph"/>
        <w:numPr>
          <w:ilvl w:val="0"/>
          <w:numId w:val="0"/>
        </w:numPr>
        <w:shd w:val="clear" w:color="auto" w:fill="FFFFFF" w:themeFill="background1"/>
        <w:spacing w:before="120" w:after="120"/>
        <w:ind w:left="1560"/>
        <w:contextualSpacing w:val="0"/>
      </w:pPr>
    </w:p>
    <w:p w14:paraId="1783BD97" w14:textId="77777777" w:rsidR="00BB55DD" w:rsidRPr="000A77C8" w:rsidRDefault="0095562B" w:rsidP="00F7430D">
      <w:pPr>
        <w:pStyle w:val="ListParagraph"/>
        <w:shd w:val="clear" w:color="auto" w:fill="E5DFEC"/>
        <w:spacing w:before="120" w:after="120"/>
        <w:ind w:hanging="840"/>
        <w:contextualSpacing w:val="0"/>
      </w:pPr>
      <w:r w:rsidRPr="000A77C8">
        <w:t xml:space="preserve">{S} </w:t>
      </w:r>
      <w:r w:rsidR="00BB55DD" w:rsidRPr="000A77C8">
        <w:t>If the delegate approves the request, the awardee will be required to sign and return a deed of amendment to their initial contract with the Commonwealth of Australia to confirm their intention to return to their home country for the remainder of the two-year exclusion period.</w:t>
      </w:r>
    </w:p>
    <w:p w14:paraId="340D0859" w14:textId="77777777" w:rsidR="00BB55DD" w:rsidRPr="000A77C8" w:rsidRDefault="0095562B" w:rsidP="00F7430D">
      <w:pPr>
        <w:pStyle w:val="ListParagraph"/>
        <w:shd w:val="clear" w:color="auto" w:fill="E5DFEC"/>
        <w:spacing w:before="120" w:after="120"/>
        <w:ind w:hanging="840"/>
        <w:contextualSpacing w:val="0"/>
        <w:rPr>
          <w:sz w:val="20"/>
          <w:szCs w:val="20"/>
        </w:rPr>
      </w:pPr>
      <w:r w:rsidRPr="000A77C8">
        <w:t xml:space="preserve">{S} </w:t>
      </w:r>
      <w:r w:rsidR="00BB55DD" w:rsidRPr="000A77C8">
        <w:t>When DFAT receives the signed deed of amendment, it will provide the awardee with a ‘No Objection Letter’ to attach to their visa application.</w:t>
      </w:r>
    </w:p>
    <w:p w14:paraId="73061B8A" w14:textId="179EF034" w:rsidR="004754AD" w:rsidRPr="000A77C8" w:rsidRDefault="004754AD" w:rsidP="00F13159">
      <w:pPr>
        <w:pStyle w:val="Handbooksectionheading"/>
        <w:ind w:left="1134" w:hanging="850"/>
      </w:pPr>
      <w:bookmarkStart w:id="690" w:name="Debt_to_Commonwealth"/>
      <w:bookmarkStart w:id="691" w:name="_Toc338662112"/>
      <w:bookmarkStart w:id="692" w:name="_Toc342029634"/>
      <w:bookmarkStart w:id="693" w:name="_Toc343082437"/>
      <w:bookmarkStart w:id="694" w:name="_Toc469484889"/>
      <w:bookmarkStart w:id="695" w:name="_Toc246114599"/>
      <w:bookmarkStart w:id="696" w:name="_Toc203008611"/>
      <w:bookmarkStart w:id="697" w:name="_Toc136867521"/>
      <w:bookmarkEnd w:id="689"/>
      <w:bookmarkEnd w:id="690"/>
      <w:r>
        <w:t>Debt to the Commonwealth</w:t>
      </w:r>
      <w:bookmarkEnd w:id="691"/>
      <w:bookmarkEnd w:id="692"/>
      <w:bookmarkEnd w:id="693"/>
      <w:bookmarkEnd w:id="694"/>
      <w:bookmarkEnd w:id="695"/>
      <w:bookmarkEnd w:id="696"/>
      <w:bookmarkEnd w:id="697"/>
    </w:p>
    <w:p w14:paraId="4C5B7BD6" w14:textId="4ACEEBF7" w:rsidR="004754AD" w:rsidRPr="000A77C8" w:rsidRDefault="004754AD" w:rsidP="00F13159">
      <w:pPr>
        <w:pStyle w:val="ListParagraph"/>
        <w:spacing w:before="120" w:after="120"/>
        <w:ind w:hanging="840"/>
        <w:contextualSpacing w:val="0"/>
        <w:rPr>
          <w:rFonts w:cs="Calibri"/>
        </w:rPr>
      </w:pPr>
      <w:r w:rsidRPr="000A77C8">
        <w:rPr>
          <w:rFonts w:cs="Calibri"/>
        </w:rPr>
        <w:t>Awardee</w:t>
      </w:r>
      <w:r w:rsidR="001A0691" w:rsidRPr="000A77C8">
        <w:rPr>
          <w:rFonts w:cs="Calibri"/>
        </w:rPr>
        <w:t>s</w:t>
      </w:r>
      <w:r w:rsidRPr="000A77C8">
        <w:rPr>
          <w:rFonts w:cs="Calibri"/>
        </w:rPr>
        <w:t xml:space="preserve"> will incur a debt to the Commonwealth if they apply for a visa to remain in Australia longer term after the </w:t>
      </w:r>
      <w:r w:rsidR="00F35096" w:rsidRPr="000A77C8">
        <w:rPr>
          <w:rFonts w:cs="Calibri"/>
        </w:rPr>
        <w:t>end</w:t>
      </w:r>
      <w:r w:rsidRPr="000A77C8">
        <w:rPr>
          <w:rFonts w:cs="Calibri"/>
        </w:rPr>
        <w:t xml:space="preserve"> </w:t>
      </w:r>
      <w:r w:rsidR="0023422E" w:rsidRPr="000A77C8">
        <w:rPr>
          <w:rFonts w:cs="Calibri"/>
        </w:rPr>
        <w:t xml:space="preserve">of </w:t>
      </w:r>
      <w:r w:rsidRPr="000A77C8">
        <w:rPr>
          <w:rFonts w:cs="Calibri"/>
        </w:rPr>
        <w:t>their scholarship and within the two-year exclusion period.</w:t>
      </w:r>
      <w:r w:rsidR="00992FF7" w:rsidRPr="000A77C8">
        <w:rPr>
          <w:rFonts w:cs="Calibri"/>
        </w:rPr>
        <w:t xml:space="preserve"> The amount of the debt will be the accrued costs of the </w:t>
      </w:r>
      <w:r w:rsidR="0024587E">
        <w:rPr>
          <w:rFonts w:cs="Calibri"/>
        </w:rPr>
        <w:t>s</w:t>
      </w:r>
      <w:r w:rsidR="00992FF7" w:rsidRPr="000A77C8">
        <w:rPr>
          <w:rFonts w:cs="Calibri"/>
        </w:rPr>
        <w:t>cholarship at the time any such visa application is made.</w:t>
      </w:r>
    </w:p>
    <w:p w14:paraId="6CAAA093" w14:textId="77777777" w:rsidR="004754AD" w:rsidRPr="000A77C8" w:rsidRDefault="004754AD" w:rsidP="00F13159">
      <w:pPr>
        <w:pStyle w:val="ListParagraph"/>
        <w:spacing w:before="120" w:after="120"/>
        <w:ind w:hanging="840"/>
        <w:contextualSpacing w:val="0"/>
        <w:rPr>
          <w:rFonts w:cs="Calibri"/>
        </w:rPr>
      </w:pPr>
      <w:r w:rsidRPr="000A77C8">
        <w:rPr>
          <w:rFonts w:cs="Calibri"/>
        </w:rPr>
        <w:t xml:space="preserve">Due to privacy legislation and requirements, </w:t>
      </w:r>
      <w:r w:rsidR="00AF532B" w:rsidRPr="000A77C8">
        <w:rPr>
          <w:rFonts w:cs="Calibri"/>
        </w:rPr>
        <w:t>DFAT</w:t>
      </w:r>
      <w:r w:rsidRPr="000A77C8">
        <w:rPr>
          <w:rFonts w:cs="Calibri"/>
        </w:rPr>
        <w:t xml:space="preserve"> will not discuss an awardee’s debt to the Commonwealth with a third party (who is not relevant to the scholarship or visa administration) unless the awardee provides written consent for </w:t>
      </w:r>
      <w:r w:rsidR="00AF532B" w:rsidRPr="000A77C8">
        <w:rPr>
          <w:rFonts w:cs="Calibri"/>
        </w:rPr>
        <w:t>DFAT</w:t>
      </w:r>
      <w:r w:rsidRPr="000A77C8">
        <w:rPr>
          <w:rFonts w:cs="Calibri"/>
        </w:rPr>
        <w:t xml:space="preserve"> to do so.</w:t>
      </w:r>
    </w:p>
    <w:p w14:paraId="68DF0D74" w14:textId="5860CA3B" w:rsidR="00BB55DD" w:rsidRPr="000A77C8" w:rsidRDefault="1468288C" w:rsidP="00F7430D">
      <w:pPr>
        <w:pStyle w:val="ListParagraph"/>
        <w:shd w:val="clear" w:color="auto" w:fill="E5DFEC"/>
        <w:spacing w:before="120" w:after="120"/>
        <w:ind w:hanging="840"/>
        <w:contextualSpacing w:val="0"/>
      </w:pPr>
      <w:r>
        <w:t xml:space="preserve">{S} </w:t>
      </w:r>
      <w:r w:rsidR="5195C478">
        <w:t xml:space="preserve">The </w:t>
      </w:r>
      <w:r w:rsidR="5094F030">
        <w:t>Global Education and Scholarships Section</w:t>
      </w:r>
      <w:r w:rsidR="5195C478">
        <w:t xml:space="preserve"> will advise the awardee of the accrued costs of their scholarship (being the debt payable by the awardee). When the awardee has made satisfactory arrangements with DFAT’s Finance section to repay the debt and has made an initial payment, </w:t>
      </w:r>
      <w:r w:rsidR="00313F9F">
        <w:t xml:space="preserve">the Global Education and Scholarships </w:t>
      </w:r>
      <w:r w:rsidR="00DC52AC">
        <w:t>section</w:t>
      </w:r>
      <w:r w:rsidR="00313F9F">
        <w:t xml:space="preserve"> </w:t>
      </w:r>
      <w:r w:rsidR="5195C478">
        <w:t>will provide a ‘No Objection Letter’ to the awardee to accompany their visa application.</w:t>
      </w:r>
    </w:p>
    <w:p w14:paraId="50140444" w14:textId="41442F39" w:rsidR="00BB55DD" w:rsidRPr="000A77C8" w:rsidRDefault="1468288C" w:rsidP="00F7430D">
      <w:pPr>
        <w:pStyle w:val="ListParagraph"/>
        <w:shd w:val="clear" w:color="auto" w:fill="E5DFEC"/>
        <w:spacing w:before="120" w:after="120"/>
        <w:ind w:hanging="840"/>
        <w:contextualSpacing w:val="0"/>
        <w:rPr>
          <w:sz w:val="20"/>
          <w:szCs w:val="20"/>
        </w:rPr>
      </w:pPr>
      <w:r>
        <w:t xml:space="preserve">{S} </w:t>
      </w:r>
      <w:r w:rsidR="5195C478">
        <w:t xml:space="preserve">If the awardee is not willing or able to enter into a satisfactory repayment arrangement or DFAT determines that the awardee does not have the ability to repay the debt, the </w:t>
      </w:r>
      <w:r w:rsidR="5094F030">
        <w:t>Global Education and Scholarships Section</w:t>
      </w:r>
      <w:r w:rsidR="5195C478">
        <w:t xml:space="preserve"> will advise the Department of Home Affairs that it does not support the awardee’s visa application.</w:t>
      </w:r>
    </w:p>
    <w:p w14:paraId="2AF47879" w14:textId="26E83718" w:rsidR="0095562B" w:rsidRPr="000A77C8" w:rsidRDefault="0095562B" w:rsidP="00F7430D">
      <w:pPr>
        <w:pStyle w:val="ListParagraph"/>
        <w:shd w:val="clear" w:color="auto" w:fill="ECEAE0"/>
        <w:spacing w:before="120" w:after="120"/>
        <w:ind w:hanging="840"/>
        <w:contextualSpacing w:val="0"/>
      </w:pPr>
      <w:r w:rsidRPr="000A77C8">
        <w:t xml:space="preserve">{A} The awardee must advise DFAT in writing within 14 days of receiving the advice of their debt whether they intend to proceed with their visa application and, if so, that they will </w:t>
      </w:r>
      <w:r w:rsidR="00D2013D">
        <w:t>arrange</w:t>
      </w:r>
      <w:r w:rsidRPr="000A77C8">
        <w:t xml:space="preserve"> with DFAT’s Finance section to repay the debt.</w:t>
      </w:r>
    </w:p>
    <w:p w14:paraId="7FBE96A4" w14:textId="77777777" w:rsidR="0095562B" w:rsidRPr="000A77C8" w:rsidRDefault="0095562B" w:rsidP="00F7430D">
      <w:pPr>
        <w:pStyle w:val="ListParagraph"/>
        <w:shd w:val="clear" w:color="auto" w:fill="ECEAE0"/>
        <w:spacing w:before="120" w:after="120"/>
        <w:ind w:hanging="840"/>
        <w:contextualSpacing w:val="0"/>
      </w:pPr>
      <w:r w:rsidRPr="000A77C8">
        <w:t>{A} Awardees remaining in Australia without DFAT support will be reported to the Department of Home Affairs.</w:t>
      </w:r>
    </w:p>
    <w:p w14:paraId="4DA605DE" w14:textId="7AEE31B3" w:rsidR="0095562B" w:rsidRPr="000A77C8" w:rsidRDefault="0095562B" w:rsidP="00F7430D">
      <w:pPr>
        <w:pStyle w:val="ListParagraph"/>
        <w:shd w:val="clear" w:color="auto" w:fill="ECEAE0"/>
        <w:spacing w:before="120" w:after="120"/>
        <w:ind w:hanging="840"/>
        <w:contextualSpacing w:val="0"/>
        <w:rPr>
          <w:sz w:val="20"/>
          <w:szCs w:val="20"/>
        </w:rPr>
      </w:pPr>
      <w:r w:rsidRPr="000A77C8">
        <w:t xml:space="preserve">{A} If an awardee with a debt </w:t>
      </w:r>
      <w:r w:rsidR="007D4C54">
        <w:t>ceases</w:t>
      </w:r>
      <w:r w:rsidRPr="000A77C8">
        <w:t xml:space="preserve"> repayments, DFAT will notify the Department of Home Affairs and may take legal action.</w:t>
      </w:r>
    </w:p>
    <w:p w14:paraId="753BEBE3" w14:textId="26E93EA4" w:rsidR="004754AD" w:rsidRPr="000A77C8" w:rsidRDefault="00AF532B" w:rsidP="00F13159">
      <w:pPr>
        <w:pStyle w:val="ListParagraph"/>
      </w:pPr>
      <w:r w:rsidRPr="000A77C8">
        <w:t>DFAT</w:t>
      </w:r>
      <w:r w:rsidR="004754AD" w:rsidRPr="000A77C8">
        <w:t xml:space="preserve"> does not have authority under the Australian Government’s </w:t>
      </w:r>
      <w:r w:rsidR="00D1501C" w:rsidRPr="000A77C8">
        <w:t>Public Governance, Performance and Accountability Act 2013</w:t>
      </w:r>
      <w:r w:rsidR="004754AD" w:rsidRPr="000A77C8">
        <w:t xml:space="preserve"> to waive a debt to the Commonwealth. Only the Minister for Finance </w:t>
      </w:r>
      <w:r w:rsidR="009143D8" w:rsidRPr="000A77C8">
        <w:t>can</w:t>
      </w:r>
      <w:r w:rsidR="004754AD" w:rsidRPr="000A77C8">
        <w:t xml:space="preserve"> make </w:t>
      </w:r>
      <w:r w:rsidR="006C393F" w:rsidRPr="000A77C8">
        <w:t>these decisions</w:t>
      </w:r>
      <w:r w:rsidR="004754AD" w:rsidRPr="000A77C8">
        <w:t xml:space="preserve"> under the Act. Guidance on how to apply for a waiver can be found at </w:t>
      </w:r>
      <w:hyperlink r:id="rId55" w:history="1">
        <w:r w:rsidR="00D544DF" w:rsidRPr="00B75D9D">
          <w:rPr>
            <w:rStyle w:val="Hyperlink"/>
          </w:rPr>
          <w:t>https://www.finance.gov.au/individuals/act-grace-payments-waiver-debts-commonwealth-compensation-detriment-caused-defective-administration-cdda/information-commonwealth-entities-about-acts-grace-and-waivers-debt</w:t>
        </w:r>
      </w:hyperlink>
      <w:r w:rsidR="00D544DF">
        <w:t xml:space="preserve"> </w:t>
      </w:r>
    </w:p>
    <w:p w14:paraId="16D5664B" w14:textId="6A520A5B" w:rsidR="004754AD" w:rsidRPr="000A77C8" w:rsidRDefault="00D11D60" w:rsidP="00BA5AE3">
      <w:pPr>
        <w:pStyle w:val="Handbookchapterheading"/>
        <w:numPr>
          <w:ilvl w:val="0"/>
          <w:numId w:val="2"/>
        </w:numPr>
      </w:pPr>
      <w:bookmarkStart w:id="698" w:name="Chapter_9"/>
      <w:bookmarkStart w:id="699" w:name="_Toc342030113"/>
      <w:bookmarkStart w:id="700" w:name="_Toc343082475"/>
      <w:bookmarkStart w:id="701" w:name="_Toc469484890"/>
      <w:bookmarkStart w:id="702" w:name="_Toc136867522"/>
      <w:bookmarkStart w:id="703" w:name="_Toc356783450"/>
      <w:bookmarkStart w:id="704" w:name="_Toc350562333"/>
      <w:bookmarkEnd w:id="698"/>
      <w:r>
        <w:lastRenderedPageBreak/>
        <w:t>D</w:t>
      </w:r>
      <w:r w:rsidR="004754AD">
        <w:t>isability</w:t>
      </w:r>
      <w:bookmarkEnd w:id="699"/>
      <w:bookmarkEnd w:id="700"/>
      <w:bookmarkEnd w:id="701"/>
      <w:r>
        <w:t xml:space="preserve"> inclusive support</w:t>
      </w:r>
      <w:bookmarkEnd w:id="702"/>
      <w:r>
        <w:t xml:space="preserve"> </w:t>
      </w:r>
      <w:bookmarkEnd w:id="703"/>
      <w:bookmarkEnd w:id="704"/>
    </w:p>
    <w:p w14:paraId="13C2046B" w14:textId="1D18C0EE" w:rsidR="004754AD" w:rsidRPr="000A77C8" w:rsidRDefault="004754AD" w:rsidP="00F13159">
      <w:pPr>
        <w:pStyle w:val="Handbooksectionheading"/>
        <w:ind w:left="993" w:hanging="709"/>
      </w:pPr>
      <w:bookmarkStart w:id="705" w:name="_Toc343082476"/>
      <w:bookmarkStart w:id="706" w:name="_Toc469484891"/>
      <w:bookmarkStart w:id="707" w:name="_Toc2078590565"/>
      <w:bookmarkStart w:id="708" w:name="_Toc2071224844"/>
      <w:bookmarkStart w:id="709" w:name="_Toc136867523"/>
      <w:r>
        <w:t>Support for people with disability</w:t>
      </w:r>
      <w:bookmarkEnd w:id="705"/>
      <w:bookmarkEnd w:id="706"/>
      <w:bookmarkEnd w:id="707"/>
      <w:bookmarkEnd w:id="708"/>
      <w:bookmarkEnd w:id="709"/>
    </w:p>
    <w:p w14:paraId="1530470E" w14:textId="15C10CE0" w:rsidR="004754AD" w:rsidRPr="000A77C8" w:rsidRDefault="004754AD" w:rsidP="00F13159">
      <w:pPr>
        <w:pStyle w:val="ListParagraph"/>
        <w:spacing w:before="120" w:after="120"/>
        <w:ind w:hanging="840"/>
        <w:contextualSpacing w:val="0"/>
        <w:rPr>
          <w:rFonts w:cs="Calibri"/>
        </w:rPr>
      </w:pPr>
      <w:r w:rsidRPr="000A77C8">
        <w:rPr>
          <w:rFonts w:cs="Calibri"/>
        </w:rPr>
        <w:t xml:space="preserve">The Australian aid program </w:t>
      </w:r>
      <w:r w:rsidR="00150BA6" w:rsidRPr="000A77C8">
        <w:rPr>
          <w:rFonts w:cs="Calibri"/>
        </w:rPr>
        <w:t xml:space="preserve">has specific strategic goals </w:t>
      </w:r>
      <w:r w:rsidRPr="000A77C8">
        <w:rPr>
          <w:rFonts w:cs="Calibri"/>
        </w:rPr>
        <w:t>relat</w:t>
      </w:r>
      <w:r w:rsidR="00150BA6" w:rsidRPr="000A77C8">
        <w:rPr>
          <w:rFonts w:cs="Calibri"/>
        </w:rPr>
        <w:t>ing</w:t>
      </w:r>
      <w:r w:rsidRPr="000A77C8">
        <w:rPr>
          <w:rFonts w:cs="Calibri"/>
        </w:rPr>
        <w:t xml:space="preserve"> to</w:t>
      </w:r>
      <w:r w:rsidR="00150BA6" w:rsidRPr="000A77C8">
        <w:rPr>
          <w:rFonts w:cs="Calibri"/>
        </w:rPr>
        <w:t xml:space="preserve"> participation in society by</w:t>
      </w:r>
      <w:r w:rsidRPr="000A77C8">
        <w:rPr>
          <w:rFonts w:cs="Calibri"/>
        </w:rPr>
        <w:t xml:space="preserve"> people with disability</w:t>
      </w:r>
      <w:r w:rsidR="00150BA6" w:rsidRPr="000A77C8">
        <w:rPr>
          <w:rFonts w:cs="Calibri"/>
        </w:rPr>
        <w:t xml:space="preserve">. </w:t>
      </w:r>
      <w:r w:rsidRPr="000A77C8">
        <w:rPr>
          <w:rFonts w:cs="Calibri"/>
        </w:rPr>
        <w:t xml:space="preserve"> </w:t>
      </w:r>
      <w:hyperlink r:id="rId56" w:history="1">
        <w:r w:rsidR="00AF532B" w:rsidRPr="003C7F85">
          <w:rPr>
            <w:rStyle w:val="Hyperlink"/>
            <w:rFonts w:cs="Calibri"/>
          </w:rPr>
          <w:t>DFAT</w:t>
        </w:r>
        <w:r w:rsidRPr="003C7F85">
          <w:rPr>
            <w:rStyle w:val="Hyperlink"/>
            <w:rFonts w:cs="Calibri"/>
          </w:rPr>
          <w:t xml:space="preserve">’s Development for All </w:t>
        </w:r>
        <w:r w:rsidR="00915432" w:rsidRPr="003C7F85">
          <w:rPr>
            <w:rStyle w:val="Hyperlink"/>
            <w:rFonts w:cs="Calibri"/>
          </w:rPr>
          <w:t>2015-2020</w:t>
        </w:r>
      </w:hyperlink>
      <w:r w:rsidR="00915432" w:rsidRPr="000A77C8">
        <w:rPr>
          <w:rFonts w:cs="Calibri"/>
        </w:rPr>
        <w:t xml:space="preserve"> </w:t>
      </w:r>
      <w:r w:rsidRPr="000A77C8">
        <w:rPr>
          <w:rFonts w:cs="Calibri"/>
        </w:rPr>
        <w:t xml:space="preserve">strategy aims to ensure that people with disability are included in and benefit equally from Australia’s development assistance. </w:t>
      </w:r>
    </w:p>
    <w:p w14:paraId="782290D1" w14:textId="77777777" w:rsidR="004754AD" w:rsidRPr="000A77C8" w:rsidRDefault="00D03ABE" w:rsidP="00F13159">
      <w:pPr>
        <w:pStyle w:val="ListParagraph"/>
        <w:spacing w:before="120" w:after="120"/>
        <w:ind w:hanging="840"/>
        <w:contextualSpacing w:val="0"/>
        <w:rPr>
          <w:rFonts w:cs="Calibri"/>
        </w:rPr>
      </w:pPr>
      <w:r w:rsidRPr="000A77C8">
        <w:rPr>
          <w:rFonts w:cs="Calibri"/>
        </w:rPr>
        <w:t>This commitment is</w:t>
      </w:r>
      <w:r w:rsidR="004754AD" w:rsidRPr="000A77C8">
        <w:rPr>
          <w:rFonts w:cs="Calibri"/>
        </w:rPr>
        <w:t xml:space="preserve"> reflected in Australia Awards Scholarships</w:t>
      </w:r>
      <w:r w:rsidR="004E4AE8" w:rsidRPr="000A77C8">
        <w:rPr>
          <w:rFonts w:cs="Calibri"/>
        </w:rPr>
        <w:t>, which take a person-centred approach to providing disability inclusive support</w:t>
      </w:r>
      <w:r w:rsidR="004754AD" w:rsidRPr="000A77C8">
        <w:rPr>
          <w:rFonts w:cs="Calibri"/>
        </w:rPr>
        <w:t xml:space="preserve">. </w:t>
      </w:r>
      <w:r w:rsidR="00AF532B" w:rsidRPr="000A77C8">
        <w:rPr>
          <w:rFonts w:cs="Calibri"/>
        </w:rPr>
        <w:t>DFAT</w:t>
      </w:r>
      <w:r w:rsidR="004754AD" w:rsidRPr="000A77C8">
        <w:rPr>
          <w:rFonts w:cs="Calibri"/>
        </w:rPr>
        <w:t xml:space="preserve"> strives to ensure accessibility for people with disability throughout the scholarship process from application, through selection, pre-departure activities, the on-award experience, scholarship completion and alumni engagement. </w:t>
      </w:r>
    </w:p>
    <w:p w14:paraId="611A8C9F" w14:textId="77777777" w:rsidR="00150BA6" w:rsidRPr="000A77C8" w:rsidRDefault="00150BA6" w:rsidP="00F13159">
      <w:pPr>
        <w:pStyle w:val="ListParagraph"/>
        <w:spacing w:before="120" w:after="120"/>
        <w:ind w:hanging="840"/>
        <w:contextualSpacing w:val="0"/>
        <w:rPr>
          <w:rFonts w:cs="Calibri"/>
        </w:rPr>
      </w:pPr>
      <w:r w:rsidRPr="000A77C8">
        <w:rPr>
          <w:rFonts w:cs="Calibri"/>
        </w:rPr>
        <w:t>All applicants, regardless of ability are to be assessed equally, without discrimination.</w:t>
      </w:r>
    </w:p>
    <w:p w14:paraId="5291A2C7" w14:textId="77777777" w:rsidR="004754AD" w:rsidRPr="000A77C8" w:rsidRDefault="00150BA6" w:rsidP="00F13159">
      <w:pPr>
        <w:pStyle w:val="ListParagraph"/>
        <w:spacing w:before="120" w:after="120"/>
        <w:ind w:hanging="840"/>
        <w:contextualSpacing w:val="0"/>
        <w:rPr>
          <w:rFonts w:cs="Calibri"/>
        </w:rPr>
      </w:pPr>
      <w:r w:rsidRPr="000A77C8">
        <w:rPr>
          <w:rFonts w:cs="Calibri"/>
        </w:rPr>
        <w:t>A</w:t>
      </w:r>
      <w:r w:rsidR="004754AD" w:rsidRPr="000A77C8">
        <w:rPr>
          <w:rFonts w:cs="Calibri"/>
        </w:rPr>
        <w:t xml:space="preserve">ll applicants and awardees with disability are </w:t>
      </w:r>
      <w:r w:rsidRPr="000A77C8">
        <w:rPr>
          <w:rFonts w:cs="Calibri"/>
        </w:rPr>
        <w:t xml:space="preserve">to be </w:t>
      </w:r>
      <w:r w:rsidR="004754AD" w:rsidRPr="000A77C8">
        <w:rPr>
          <w:rFonts w:cs="Calibri"/>
        </w:rPr>
        <w:t xml:space="preserve">supported to enable their participation in the Australia Awards on an equal basis with all other applicants and awardees. </w:t>
      </w:r>
    </w:p>
    <w:p w14:paraId="381E7F2A" w14:textId="75557B28" w:rsidR="004754AD" w:rsidRPr="000A77C8" w:rsidRDefault="004754AD" w:rsidP="00F13159">
      <w:pPr>
        <w:pStyle w:val="ListParagraph"/>
        <w:spacing w:before="120" w:after="120"/>
        <w:ind w:hanging="840"/>
        <w:contextualSpacing w:val="0"/>
      </w:pPr>
      <w:r w:rsidRPr="000A77C8">
        <w:t xml:space="preserve">Under Australian law, disability includes physical, intellectual, psychiatric, sensory, </w:t>
      </w:r>
      <w:r w:rsidR="0017335F" w:rsidRPr="000A77C8">
        <w:t>neurological,</w:t>
      </w:r>
      <w:r w:rsidRPr="000A77C8">
        <w:t xml:space="preserve"> and learning disability, physical disfigurement, and the presence in the body of disease-causing organisms. More information on the Australian definition of disability and the rights of people with disability in Australia</w:t>
      </w:r>
      <w:r w:rsidR="008A2332" w:rsidRPr="000A77C8">
        <w:t xml:space="preserve"> is available on </w:t>
      </w:r>
      <w:r w:rsidR="00640CC2" w:rsidRPr="000A77C8">
        <w:t>DFATs website and the</w:t>
      </w:r>
      <w:r w:rsidRPr="000A77C8">
        <w:t xml:space="preserve"> Australian Human Rights Commission’s website at</w:t>
      </w:r>
      <w:r w:rsidR="00640CC2" w:rsidRPr="000A77C8">
        <w:t xml:space="preserve"> </w:t>
      </w:r>
      <w:hyperlink r:id="rId57" w:history="1">
        <w:r w:rsidR="00A97F01" w:rsidRPr="000A77C8">
          <w:rPr>
            <w:rStyle w:val="Hyperlink"/>
            <w:rFonts w:cs="Calibri"/>
          </w:rPr>
          <w:t>https://www.humanrights.gov.au/our-work/disability-rights</w:t>
        </w:r>
      </w:hyperlink>
      <w:r w:rsidRPr="000A77C8">
        <w:t>.</w:t>
      </w:r>
    </w:p>
    <w:p w14:paraId="0501440E" w14:textId="6944D50D" w:rsidR="004754AD" w:rsidRPr="000A77C8" w:rsidRDefault="004754AD" w:rsidP="00F13159">
      <w:pPr>
        <w:pStyle w:val="Handbooksectionheading"/>
        <w:ind w:left="1134" w:hanging="850"/>
      </w:pPr>
      <w:bookmarkStart w:id="710" w:name="_Toc343082477"/>
      <w:bookmarkStart w:id="711" w:name="_Toc469484892"/>
      <w:bookmarkStart w:id="712" w:name="_Toc1645759317"/>
      <w:bookmarkStart w:id="713" w:name="_Toc1191475518"/>
      <w:bookmarkStart w:id="714" w:name="_Toc136867524"/>
      <w:r>
        <w:t>Applicants with disability</w:t>
      </w:r>
      <w:bookmarkEnd w:id="710"/>
      <w:bookmarkEnd w:id="711"/>
      <w:bookmarkEnd w:id="712"/>
      <w:bookmarkEnd w:id="713"/>
      <w:bookmarkEnd w:id="714"/>
    </w:p>
    <w:p w14:paraId="1C9C7FBD" w14:textId="77777777" w:rsidR="004754AD" w:rsidRPr="000A77C8" w:rsidRDefault="004754AD" w:rsidP="00F13159">
      <w:pPr>
        <w:pStyle w:val="ListParagraph"/>
        <w:spacing w:before="120" w:after="120"/>
        <w:ind w:hanging="840"/>
        <w:contextualSpacing w:val="0"/>
        <w:rPr>
          <w:rFonts w:cs="Calibri"/>
        </w:rPr>
      </w:pPr>
      <w:r w:rsidRPr="000A77C8">
        <w:rPr>
          <w:rFonts w:cs="Calibri"/>
        </w:rPr>
        <w:t xml:space="preserve">People with disability who are otherwise eligible are encouraged to apply for an Australia Award. </w:t>
      </w:r>
      <w:r w:rsidR="00D30C04" w:rsidRPr="000A77C8">
        <w:rPr>
          <w:rFonts w:cs="Calibri"/>
        </w:rPr>
        <w:t xml:space="preserve"> </w:t>
      </w:r>
      <w:r w:rsidR="00150BA6" w:rsidRPr="000A77C8">
        <w:rPr>
          <w:rFonts w:cs="Calibri"/>
        </w:rPr>
        <w:t>They will be considered equally, on merit, against all other applicants.</w:t>
      </w:r>
    </w:p>
    <w:p w14:paraId="3ADD4768" w14:textId="77777777" w:rsidR="0095562B" w:rsidRPr="000A77C8" w:rsidRDefault="0095562B" w:rsidP="00F7430D">
      <w:pPr>
        <w:pStyle w:val="ListParagraph"/>
        <w:shd w:val="clear" w:color="auto" w:fill="ECEAE0"/>
        <w:spacing w:before="120" w:after="120"/>
        <w:ind w:hanging="840"/>
        <w:contextualSpacing w:val="0"/>
      </w:pPr>
      <w:r w:rsidRPr="000A77C8">
        <w:t>{A} DFAT strongly recommends that applicants with disability:</w:t>
      </w:r>
    </w:p>
    <w:p w14:paraId="56094123"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t xml:space="preserve">disclose their disability when lodging an application; and </w:t>
      </w:r>
    </w:p>
    <w:p w14:paraId="3C14CC2F"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rPr>
          <w:sz w:val="20"/>
          <w:szCs w:val="20"/>
        </w:rPr>
      </w:pPr>
      <w:r w:rsidRPr="000A77C8">
        <w:t>communicate to Program Areas any adjustments or assistance they will need to attend and participate before attending a selection interview.</w:t>
      </w:r>
    </w:p>
    <w:p w14:paraId="04E9F335" w14:textId="77777777" w:rsidR="0095562B" w:rsidRPr="000A77C8" w:rsidRDefault="0095562B" w:rsidP="00F7430D">
      <w:pPr>
        <w:pStyle w:val="ListParagraph"/>
        <w:shd w:val="clear" w:color="auto" w:fill="FFF0D5"/>
        <w:spacing w:before="120" w:after="120"/>
        <w:ind w:hanging="840"/>
        <w:contextualSpacing w:val="0"/>
      </w:pPr>
      <w:r w:rsidRPr="000A77C8">
        <w:t>{P} Program Areas will:</w:t>
      </w:r>
    </w:p>
    <w:p w14:paraId="1531E69A" w14:textId="690E4D47" w:rsidR="00C90F3F" w:rsidRDefault="00C90F3F" w:rsidP="00BA5AE3">
      <w:pPr>
        <w:pStyle w:val="ListParagraph"/>
        <w:numPr>
          <w:ilvl w:val="3"/>
          <w:numId w:val="2"/>
        </w:numPr>
        <w:shd w:val="clear" w:color="auto" w:fill="FFF0D5"/>
        <w:tabs>
          <w:tab w:val="left" w:pos="2268"/>
        </w:tabs>
        <w:spacing w:before="120" w:after="120"/>
        <w:ind w:left="1985" w:hanging="284"/>
        <w:contextualSpacing w:val="0"/>
      </w:pPr>
      <w:r>
        <w:t xml:space="preserve">encourage people with disability, who are otherwise eligible for an Australia Award, to </w:t>
      </w:r>
      <w:proofErr w:type="gramStart"/>
      <w:r>
        <w:t>apply;</w:t>
      </w:r>
      <w:proofErr w:type="gramEnd"/>
      <w:r>
        <w:t xml:space="preserve"> </w:t>
      </w:r>
    </w:p>
    <w:p w14:paraId="607C549B" w14:textId="7D85E868"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ensure applicants with disability are equally able to access the application and selection processes by providing reasonable adjustments and additional </w:t>
      </w:r>
      <w:proofErr w:type="gramStart"/>
      <w:r w:rsidRPr="000A77C8">
        <w:t>assistance;</w:t>
      </w:r>
      <w:proofErr w:type="gramEnd"/>
      <w:r w:rsidRPr="000A77C8">
        <w:t xml:space="preserve"> </w:t>
      </w:r>
    </w:p>
    <w:p w14:paraId="1CC6BB11"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rPr>
          <w:sz w:val="20"/>
          <w:szCs w:val="20"/>
        </w:rPr>
      </w:pPr>
      <w:r w:rsidRPr="000A77C8">
        <w:t>provide reasonable financial assistance to applicants with disability where this assistance is essential to facilitate their participation on an equal basis with other applicants; and</w:t>
      </w:r>
    </w:p>
    <w:p w14:paraId="0F033F37" w14:textId="27174728"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rPr>
          <w:sz w:val="20"/>
          <w:szCs w:val="20"/>
        </w:rPr>
      </w:pPr>
      <w:r w:rsidRPr="000A77C8">
        <w:t xml:space="preserve">may consult with the DFAT Disability </w:t>
      </w:r>
      <w:r w:rsidR="00C90F3F">
        <w:t xml:space="preserve">Support </w:t>
      </w:r>
      <w:r w:rsidRPr="000A77C8">
        <w:t>Consultant (in Canberra) for expert advice on specific requirements.</w:t>
      </w:r>
    </w:p>
    <w:p w14:paraId="0A9CD1C3" w14:textId="77777777" w:rsidR="004424CC" w:rsidRPr="000A77C8" w:rsidRDefault="004424CC" w:rsidP="001D0E86">
      <w:pPr>
        <w:pStyle w:val="ListParagraph"/>
        <w:spacing w:before="120" w:after="120"/>
        <w:ind w:hanging="840"/>
        <w:contextualSpacing w:val="0"/>
        <w:rPr>
          <w:rFonts w:cs="Calibri"/>
        </w:rPr>
      </w:pPr>
      <w:bookmarkStart w:id="715" w:name="_Toc343082478"/>
      <w:r w:rsidRPr="000A77C8">
        <w:rPr>
          <w:rFonts w:cs="Calibri"/>
        </w:rPr>
        <w:lastRenderedPageBreak/>
        <w:t xml:space="preserve">All applicants for an Australia Awards Scholarship, including people with disability, are required to meet the eligibility criteria set out in </w:t>
      </w:r>
      <w:hyperlink w:anchor="two_one" w:history="1">
        <w:r w:rsidRPr="000A77C8">
          <w:rPr>
            <w:rStyle w:val="Hyperlink"/>
            <w:rFonts w:cs="Calibri"/>
          </w:rPr>
          <w:t>Sections 2.1 through 2.3</w:t>
        </w:r>
      </w:hyperlink>
      <w:r w:rsidRPr="000A77C8">
        <w:rPr>
          <w:rFonts w:cs="Calibri"/>
        </w:rPr>
        <w:t>.</w:t>
      </w:r>
    </w:p>
    <w:p w14:paraId="3D27E2D5" w14:textId="77777777" w:rsidR="004424CC" w:rsidRPr="000A77C8" w:rsidRDefault="004424CC" w:rsidP="001D0E86">
      <w:pPr>
        <w:pStyle w:val="ListParagraph"/>
        <w:spacing w:before="120" w:after="120"/>
        <w:ind w:hanging="840"/>
        <w:contextualSpacing w:val="0"/>
        <w:rPr>
          <w:rFonts w:cs="Calibri"/>
        </w:rPr>
      </w:pPr>
      <w:r w:rsidRPr="000A77C8">
        <w:rPr>
          <w:rFonts w:cs="Calibri"/>
        </w:rPr>
        <w:t xml:space="preserve">DFAT will always work in good faith to provide access to the Australia Awards Scholarships for people with disability. However, in some very rare cases, applicants may not be </w:t>
      </w:r>
      <w:r w:rsidR="00516D29" w:rsidRPr="000A77C8">
        <w:rPr>
          <w:rFonts w:cs="Calibri"/>
        </w:rPr>
        <w:t xml:space="preserve">awarded </w:t>
      </w:r>
      <w:r w:rsidR="009353F1" w:rsidRPr="000A77C8">
        <w:rPr>
          <w:rFonts w:cs="Calibri"/>
        </w:rPr>
        <w:t xml:space="preserve">a scholarship </w:t>
      </w:r>
      <w:r w:rsidRPr="000A77C8">
        <w:rPr>
          <w:rFonts w:cs="Calibri"/>
        </w:rPr>
        <w:t xml:space="preserve">if the disability support required to enable their participation would impose an unjustifiable burden on the Australia Awards Scholarships program.  </w:t>
      </w:r>
    </w:p>
    <w:p w14:paraId="3E35D9AC" w14:textId="77777777" w:rsidR="004424CC" w:rsidRPr="000A77C8" w:rsidRDefault="004424CC" w:rsidP="001D0E86">
      <w:pPr>
        <w:pStyle w:val="ListParagraph"/>
        <w:spacing w:before="120" w:after="120"/>
        <w:ind w:hanging="840"/>
        <w:contextualSpacing w:val="0"/>
        <w:rPr>
          <w:rFonts w:cs="Calibri"/>
        </w:rPr>
      </w:pPr>
      <w:r w:rsidRPr="000A77C8">
        <w:rPr>
          <w:rFonts w:cs="Calibri"/>
        </w:rPr>
        <w:t>In order to ensure the success of applicants and awardees with disability, DFAT</w:t>
      </w:r>
      <w:r w:rsidR="00402310" w:rsidRPr="000A77C8">
        <w:rPr>
          <w:rFonts w:cs="Calibri"/>
        </w:rPr>
        <w:t xml:space="preserve"> engages a Disability Support Consultant</w:t>
      </w:r>
      <w:r w:rsidRPr="000A77C8">
        <w:rPr>
          <w:rFonts w:cs="Calibri"/>
        </w:rPr>
        <w:t>. This adviser assists DFAT</w:t>
      </w:r>
      <w:r w:rsidR="00736C58" w:rsidRPr="000A77C8">
        <w:rPr>
          <w:rFonts w:cs="Calibri"/>
        </w:rPr>
        <w:t xml:space="preserve"> in</w:t>
      </w:r>
      <w:r w:rsidRPr="000A77C8">
        <w:rPr>
          <w:rFonts w:cs="Calibri"/>
        </w:rPr>
        <w:t xml:space="preserve"> </w:t>
      </w:r>
      <w:r w:rsidR="00736C58" w:rsidRPr="000A77C8">
        <w:rPr>
          <w:rFonts w:cs="Calibri"/>
        </w:rPr>
        <w:t xml:space="preserve">developing a Disability Support Agreement in consultation with institutions, </w:t>
      </w:r>
      <w:proofErr w:type="gramStart"/>
      <w:r w:rsidR="00736C58" w:rsidRPr="000A77C8">
        <w:rPr>
          <w:rFonts w:cs="Calibri"/>
        </w:rPr>
        <w:t>awardees</w:t>
      </w:r>
      <w:proofErr w:type="gramEnd"/>
      <w:r w:rsidR="00736C58" w:rsidRPr="000A77C8">
        <w:rPr>
          <w:rFonts w:cs="Calibri"/>
        </w:rPr>
        <w:t xml:space="preserve"> and Program Areas to </w:t>
      </w:r>
      <w:r w:rsidRPr="000A77C8">
        <w:rPr>
          <w:rFonts w:cs="Calibri"/>
        </w:rPr>
        <w:t>assess support needs and identify practical solutions to enable the successful selection and mobilisation of applicants and awardees with disability.</w:t>
      </w:r>
    </w:p>
    <w:p w14:paraId="32EC8296" w14:textId="260A52E5" w:rsidR="004754AD" w:rsidRPr="000A77C8" w:rsidRDefault="004754AD" w:rsidP="001D0E86">
      <w:pPr>
        <w:pStyle w:val="Handbooksectionheading"/>
        <w:ind w:left="1134" w:hanging="850"/>
      </w:pPr>
      <w:bookmarkStart w:id="716" w:name="_Toc469484893"/>
      <w:bookmarkStart w:id="717" w:name="_Toc290403449"/>
      <w:bookmarkStart w:id="718" w:name="_Toc276753532"/>
      <w:bookmarkStart w:id="719" w:name="_Toc136867525"/>
      <w:r>
        <w:t xml:space="preserve">Principles for providing disability support for </w:t>
      </w:r>
      <w:bookmarkEnd w:id="715"/>
      <w:r>
        <w:t>awardees</w:t>
      </w:r>
      <w:bookmarkEnd w:id="716"/>
      <w:bookmarkEnd w:id="717"/>
      <w:bookmarkEnd w:id="718"/>
      <w:bookmarkEnd w:id="719"/>
    </w:p>
    <w:p w14:paraId="365A8BEF" w14:textId="387E805D" w:rsidR="00150BA6" w:rsidRPr="000A77C8" w:rsidRDefault="00150BA6" w:rsidP="001D0E86">
      <w:pPr>
        <w:pStyle w:val="ListParagraph"/>
        <w:spacing w:before="120" w:after="120"/>
        <w:ind w:hanging="840"/>
        <w:contextualSpacing w:val="0"/>
      </w:pPr>
      <w:r w:rsidRPr="000A77C8">
        <w:t xml:space="preserve">DFAT will provide a Disability Administration Supplement of </w:t>
      </w:r>
      <w:r w:rsidR="00976A60" w:rsidRPr="000A77C8">
        <w:t>A</w:t>
      </w:r>
      <w:r w:rsidRPr="000A77C8">
        <w:t xml:space="preserve">$300 per awardee, per semester to institutions. This acknowledges the additional support Student Contact Officers provide to awardees with disability compared to usual services provided to Australia Awards </w:t>
      </w:r>
      <w:r w:rsidR="00534908">
        <w:t>awardees</w:t>
      </w:r>
      <w:r w:rsidRPr="000A77C8">
        <w:t xml:space="preserve">. </w:t>
      </w:r>
    </w:p>
    <w:p w14:paraId="4AB728B0" w14:textId="77777777" w:rsidR="00150BA6" w:rsidRPr="000A77C8" w:rsidRDefault="00150BA6" w:rsidP="001D0E86">
      <w:pPr>
        <w:pStyle w:val="ListParagraph"/>
        <w:spacing w:before="120" w:after="120"/>
        <w:ind w:hanging="840"/>
        <w:contextualSpacing w:val="0"/>
      </w:pPr>
      <w:r w:rsidRPr="000A77C8">
        <w:t xml:space="preserve">Additional disability support includes implementation and ongoing management of the Disability Support Agreement, which includes financial management of funding provided by DFAT, the purchase and provision of DSA items, correct use of OASIS and, as required, sourcing accessible accommodation, additional welfare and critical incident assistance, support related to carers, etc. </w:t>
      </w:r>
    </w:p>
    <w:p w14:paraId="6FA0D21C" w14:textId="77777777" w:rsidR="00150BA6" w:rsidRPr="000A77C8" w:rsidRDefault="00150BA6" w:rsidP="001D0E86">
      <w:pPr>
        <w:pStyle w:val="ListParagraph"/>
        <w:spacing w:before="120" w:after="120"/>
        <w:ind w:hanging="840"/>
        <w:contextualSpacing w:val="0"/>
      </w:pPr>
      <w:r w:rsidRPr="000A77C8">
        <w:t xml:space="preserve">This supplement only applies where institutions are managing awardees with active Disability Support Agreements; it will not be approved for an awardee with disability who has no Disability Support Agreement in place, i.e. has no requirement for DFAT funded reasonable accommodations to participate equally in their scholarships </w:t>
      </w:r>
    </w:p>
    <w:p w14:paraId="07A964C7" w14:textId="77777777" w:rsidR="00150BA6" w:rsidRPr="000A77C8" w:rsidRDefault="00150BA6" w:rsidP="001D0E86">
      <w:pPr>
        <w:pStyle w:val="ListParagraph"/>
        <w:spacing w:before="120" w:after="120"/>
        <w:ind w:hanging="840"/>
        <w:contextualSpacing w:val="0"/>
      </w:pPr>
      <w:r w:rsidRPr="000A77C8">
        <w:t>The Disability Administration Supplement must form part of a DSA and is to be expensed in line with the Management Fee terms and conditions.</w:t>
      </w:r>
    </w:p>
    <w:p w14:paraId="088BC94A" w14:textId="77777777" w:rsidR="00736C58" w:rsidRPr="000A77C8" w:rsidRDefault="00AF532B" w:rsidP="001D0E86">
      <w:pPr>
        <w:pStyle w:val="ListParagraph"/>
        <w:spacing w:before="120" w:after="120"/>
        <w:ind w:hanging="840"/>
        <w:contextualSpacing w:val="0"/>
        <w:rPr>
          <w:rFonts w:cs="Calibri"/>
        </w:rPr>
      </w:pPr>
      <w:r w:rsidRPr="000A77C8">
        <w:rPr>
          <w:rFonts w:cs="Calibri"/>
        </w:rPr>
        <w:t>DFAT</w:t>
      </w:r>
      <w:r w:rsidR="00736C58" w:rsidRPr="000A77C8">
        <w:rPr>
          <w:rFonts w:cs="Calibri"/>
        </w:rPr>
        <w:t xml:space="preserve"> and institutions will </w:t>
      </w:r>
      <w:r w:rsidR="004754AD" w:rsidRPr="000A77C8">
        <w:rPr>
          <w:rFonts w:cs="Calibri"/>
        </w:rPr>
        <w:t xml:space="preserve">provide reasonable adjustment </w:t>
      </w:r>
      <w:r w:rsidR="00402310" w:rsidRPr="000A77C8">
        <w:rPr>
          <w:rFonts w:cs="Calibri"/>
        </w:rPr>
        <w:t xml:space="preserve">and accommodation </w:t>
      </w:r>
      <w:r w:rsidR="004754AD" w:rsidRPr="000A77C8">
        <w:rPr>
          <w:rFonts w:cs="Calibri"/>
        </w:rPr>
        <w:t>to allow awardees with disability to participate in Australia Awards Scholarships</w:t>
      </w:r>
      <w:r w:rsidR="00736C58" w:rsidRPr="000A77C8">
        <w:rPr>
          <w:rFonts w:cs="Calibri"/>
        </w:rPr>
        <w:t xml:space="preserve"> on an equal</w:t>
      </w:r>
      <w:r w:rsidR="0007493E" w:rsidRPr="000A77C8">
        <w:rPr>
          <w:rFonts w:cs="Calibri"/>
        </w:rPr>
        <w:t xml:space="preserve"> academic</w:t>
      </w:r>
      <w:r w:rsidR="00736C58" w:rsidRPr="000A77C8">
        <w:rPr>
          <w:rFonts w:cs="Calibri"/>
        </w:rPr>
        <w:t xml:space="preserve"> basis. </w:t>
      </w:r>
    </w:p>
    <w:p w14:paraId="75B5C8B0" w14:textId="77777777" w:rsidR="00736C58" w:rsidRPr="000A77C8" w:rsidRDefault="00736C58" w:rsidP="001D0E86">
      <w:pPr>
        <w:pStyle w:val="ListParagraph"/>
        <w:spacing w:before="120" w:after="120"/>
        <w:ind w:hanging="840"/>
        <w:contextualSpacing w:val="0"/>
        <w:rPr>
          <w:rFonts w:cs="Calibri"/>
        </w:rPr>
      </w:pPr>
      <w:r w:rsidRPr="000A77C8">
        <w:rPr>
          <w:rFonts w:cs="Calibri"/>
        </w:rPr>
        <w:t xml:space="preserve">DFAT aims to enable awardees to develop disability management skills, greater </w:t>
      </w:r>
      <w:proofErr w:type="gramStart"/>
      <w:r w:rsidRPr="000A77C8">
        <w:rPr>
          <w:rFonts w:cs="Calibri"/>
        </w:rPr>
        <w:t>independence</w:t>
      </w:r>
      <w:proofErr w:type="gramEnd"/>
      <w:r w:rsidRPr="000A77C8">
        <w:rPr>
          <w:rFonts w:cs="Calibri"/>
        </w:rPr>
        <w:t xml:space="preserve"> and personal empowerment. These life-long skills assist awardees in Australia and beyond, increasing </w:t>
      </w:r>
      <w:r w:rsidR="00534E26" w:rsidRPr="000A77C8">
        <w:rPr>
          <w:rFonts w:cs="Calibri"/>
        </w:rPr>
        <w:t xml:space="preserve">the </w:t>
      </w:r>
      <w:r w:rsidRPr="000A77C8">
        <w:rPr>
          <w:rFonts w:cs="Calibri"/>
        </w:rPr>
        <w:t>awardee’s individual development impact.</w:t>
      </w:r>
    </w:p>
    <w:p w14:paraId="59E0F99A" w14:textId="77777777" w:rsidR="00736C58" w:rsidRPr="000A77C8" w:rsidRDefault="00736C58" w:rsidP="001D0E86">
      <w:pPr>
        <w:pStyle w:val="ListParagraph"/>
        <w:spacing w:before="120" w:after="120"/>
        <w:ind w:hanging="840"/>
        <w:contextualSpacing w:val="0"/>
        <w:rPr>
          <w:rFonts w:cs="Calibri"/>
        </w:rPr>
      </w:pPr>
      <w:r w:rsidRPr="000A77C8">
        <w:rPr>
          <w:rFonts w:cs="Calibri"/>
        </w:rPr>
        <w:t xml:space="preserve">Disability Support Agreements outline reasonable accommodations funded by DFAT. </w:t>
      </w:r>
      <w:r w:rsidR="0007493E" w:rsidRPr="000A77C8">
        <w:rPr>
          <w:rFonts w:cs="Calibri"/>
        </w:rPr>
        <w:t>The capacity to provide reasonable accommodations is limited by an awar</w:t>
      </w:r>
      <w:r w:rsidR="00F11551" w:rsidRPr="000A77C8">
        <w:rPr>
          <w:rFonts w:cs="Calibri"/>
        </w:rPr>
        <w:t>dee’s willingness to engage in the</w:t>
      </w:r>
      <w:r w:rsidR="0007493E" w:rsidRPr="000A77C8">
        <w:rPr>
          <w:rFonts w:cs="Calibri"/>
        </w:rPr>
        <w:t xml:space="preserve"> disability support </w:t>
      </w:r>
      <w:r w:rsidR="00F11551" w:rsidRPr="000A77C8">
        <w:rPr>
          <w:rFonts w:cs="Calibri"/>
        </w:rPr>
        <w:t>process</w:t>
      </w:r>
      <w:r w:rsidR="0007493E" w:rsidRPr="000A77C8">
        <w:rPr>
          <w:rFonts w:cs="Calibri"/>
        </w:rPr>
        <w:t xml:space="preserve"> and disclosure of their needs and expectations. </w:t>
      </w:r>
    </w:p>
    <w:p w14:paraId="26D477EA" w14:textId="77777777" w:rsidR="004754AD" w:rsidRPr="000A77C8" w:rsidRDefault="00534E26" w:rsidP="001D0E86">
      <w:pPr>
        <w:pStyle w:val="ListParagraph"/>
        <w:spacing w:before="120" w:after="120"/>
        <w:ind w:hanging="840"/>
        <w:contextualSpacing w:val="0"/>
        <w:rPr>
          <w:rFonts w:cs="Calibri"/>
        </w:rPr>
      </w:pPr>
      <w:r w:rsidRPr="000A77C8">
        <w:rPr>
          <w:rFonts w:cs="Calibri"/>
        </w:rPr>
        <w:t>Without exception, a</w:t>
      </w:r>
      <w:r w:rsidR="00402310" w:rsidRPr="000A77C8">
        <w:rPr>
          <w:rFonts w:cs="Calibri"/>
        </w:rPr>
        <w:t xml:space="preserve">wardees with a disability will not be approved for mobilisation until a Disability </w:t>
      </w:r>
      <w:r w:rsidR="00AA1F55" w:rsidRPr="000A77C8">
        <w:rPr>
          <w:rFonts w:cs="Calibri"/>
        </w:rPr>
        <w:t xml:space="preserve">Support Agreement is uploaded </w:t>
      </w:r>
      <w:r w:rsidR="00402310" w:rsidRPr="000A77C8">
        <w:rPr>
          <w:rFonts w:cs="Calibri"/>
        </w:rPr>
        <w:t>to OASIS.</w:t>
      </w:r>
      <w:r w:rsidR="00AA1F55" w:rsidRPr="000A77C8">
        <w:rPr>
          <w:rFonts w:cs="Calibri"/>
        </w:rPr>
        <w:t xml:space="preserve"> Program Areas will be required to defer an awardee if a Disability Support Agreement has not been developed, </w:t>
      </w:r>
      <w:proofErr w:type="gramStart"/>
      <w:r w:rsidR="00AA1F55" w:rsidRPr="000A77C8">
        <w:rPr>
          <w:rFonts w:cs="Calibri"/>
        </w:rPr>
        <w:t>approved</w:t>
      </w:r>
      <w:proofErr w:type="gramEnd"/>
      <w:r w:rsidR="00AA1F55" w:rsidRPr="000A77C8">
        <w:rPr>
          <w:rFonts w:cs="Calibri"/>
        </w:rPr>
        <w:t xml:space="preserve"> and uploaded to OASIS. </w:t>
      </w:r>
    </w:p>
    <w:p w14:paraId="40092639" w14:textId="77777777" w:rsidR="004754AD" w:rsidRPr="000A77C8" w:rsidRDefault="00AF532B" w:rsidP="001D0E86">
      <w:pPr>
        <w:pStyle w:val="ListParagraph"/>
        <w:spacing w:before="120" w:after="120"/>
        <w:ind w:hanging="840"/>
        <w:contextualSpacing w:val="0"/>
        <w:rPr>
          <w:rFonts w:cs="Calibri"/>
        </w:rPr>
      </w:pPr>
      <w:r w:rsidRPr="000A77C8">
        <w:rPr>
          <w:rFonts w:cs="Calibri"/>
        </w:rPr>
        <w:lastRenderedPageBreak/>
        <w:t>DFAT</w:t>
      </w:r>
      <w:r w:rsidR="0014431E" w:rsidRPr="000A77C8">
        <w:rPr>
          <w:rFonts w:cs="Calibri"/>
        </w:rPr>
        <w:t xml:space="preserve"> remains </w:t>
      </w:r>
      <w:r w:rsidR="004754AD" w:rsidRPr="000A77C8">
        <w:rPr>
          <w:rFonts w:cs="Calibri"/>
        </w:rPr>
        <w:t xml:space="preserve">flexible in the provision of </w:t>
      </w:r>
      <w:r w:rsidR="004424CC" w:rsidRPr="000A77C8">
        <w:rPr>
          <w:rFonts w:cs="Calibri"/>
        </w:rPr>
        <w:t>reasonable</w:t>
      </w:r>
      <w:r w:rsidR="00736C58" w:rsidRPr="000A77C8">
        <w:rPr>
          <w:rFonts w:cs="Calibri"/>
        </w:rPr>
        <w:t xml:space="preserve"> </w:t>
      </w:r>
      <w:r w:rsidR="00402310" w:rsidRPr="000A77C8">
        <w:rPr>
          <w:rFonts w:cs="Calibri"/>
        </w:rPr>
        <w:t xml:space="preserve">accommodations </w:t>
      </w:r>
      <w:r w:rsidR="004754AD" w:rsidRPr="000A77C8">
        <w:rPr>
          <w:rFonts w:cs="Calibri"/>
        </w:rPr>
        <w:t xml:space="preserve">and will reassess support needs </w:t>
      </w:r>
      <w:r w:rsidR="00736C58" w:rsidRPr="000A77C8">
        <w:rPr>
          <w:rFonts w:cs="Calibri"/>
        </w:rPr>
        <w:t xml:space="preserve">throughout the </w:t>
      </w:r>
      <w:r w:rsidR="004754AD" w:rsidRPr="000A77C8">
        <w:rPr>
          <w:rFonts w:cs="Calibri"/>
        </w:rPr>
        <w:t>scholarship</w:t>
      </w:r>
      <w:r w:rsidR="00736C58" w:rsidRPr="000A77C8">
        <w:rPr>
          <w:rFonts w:cs="Calibri"/>
        </w:rPr>
        <w:t xml:space="preserve"> period</w:t>
      </w:r>
      <w:r w:rsidR="004754AD" w:rsidRPr="000A77C8">
        <w:rPr>
          <w:rFonts w:cs="Calibri"/>
        </w:rPr>
        <w:t xml:space="preserve">. </w:t>
      </w:r>
    </w:p>
    <w:p w14:paraId="3A0C26DC" w14:textId="7FCA0216" w:rsidR="00F11551" w:rsidRPr="000A77C8" w:rsidRDefault="004754AD" w:rsidP="001D0E86">
      <w:pPr>
        <w:pStyle w:val="ListParagraph"/>
        <w:spacing w:before="120" w:after="120"/>
        <w:ind w:hanging="840"/>
        <w:contextualSpacing w:val="0"/>
        <w:rPr>
          <w:rFonts w:cs="Calibri"/>
        </w:rPr>
      </w:pPr>
      <w:r w:rsidRPr="000A77C8">
        <w:rPr>
          <w:rFonts w:cs="Calibri"/>
        </w:rPr>
        <w:t>Standard scholarship entitlements,</w:t>
      </w:r>
      <w:r w:rsidR="0014431E" w:rsidRPr="000A77C8">
        <w:rPr>
          <w:rFonts w:cs="Calibri"/>
        </w:rPr>
        <w:t xml:space="preserve"> </w:t>
      </w:r>
      <w:r w:rsidRPr="000A77C8">
        <w:rPr>
          <w:rFonts w:cs="Calibri"/>
        </w:rPr>
        <w:t xml:space="preserve">such as </w:t>
      </w:r>
      <w:r w:rsidR="00274C41">
        <w:rPr>
          <w:rFonts w:cs="Calibri"/>
        </w:rPr>
        <w:t xml:space="preserve">establishment allowance, </w:t>
      </w:r>
      <w:r w:rsidRPr="000A77C8">
        <w:rPr>
          <w:rFonts w:cs="Calibri"/>
        </w:rPr>
        <w:t xml:space="preserve">contribution to living expenses and supplementary academic support, </w:t>
      </w:r>
      <w:r w:rsidR="00402310" w:rsidRPr="000A77C8">
        <w:rPr>
          <w:rFonts w:cs="Calibri"/>
        </w:rPr>
        <w:t xml:space="preserve">must </w:t>
      </w:r>
      <w:r w:rsidRPr="000A77C8">
        <w:rPr>
          <w:rFonts w:cs="Calibri"/>
        </w:rPr>
        <w:t>not be used to fund disability support. Additional funds for disability support will</w:t>
      </w:r>
      <w:r w:rsidR="0014431E" w:rsidRPr="000A77C8">
        <w:rPr>
          <w:rFonts w:cs="Calibri"/>
        </w:rPr>
        <w:t xml:space="preserve"> be allocated as part of the </w:t>
      </w:r>
      <w:r w:rsidR="0007493E" w:rsidRPr="000A77C8">
        <w:rPr>
          <w:rFonts w:cs="Calibri"/>
        </w:rPr>
        <w:t>Disability Support Agreement</w:t>
      </w:r>
      <w:r w:rsidRPr="000A77C8">
        <w:rPr>
          <w:rFonts w:cs="Calibri"/>
        </w:rPr>
        <w:t xml:space="preserve">. </w:t>
      </w:r>
    </w:p>
    <w:p w14:paraId="7F3B8AB4" w14:textId="77777777" w:rsidR="0007493E" w:rsidRPr="000A77C8" w:rsidRDefault="0007493E" w:rsidP="001D0E86">
      <w:pPr>
        <w:pStyle w:val="ListParagraph"/>
        <w:spacing w:before="120" w:after="120"/>
        <w:ind w:hanging="840"/>
        <w:contextualSpacing w:val="0"/>
        <w:rPr>
          <w:rFonts w:cs="Calibri"/>
        </w:rPr>
      </w:pPr>
      <w:r w:rsidRPr="000A77C8">
        <w:rPr>
          <w:rFonts w:cs="Calibri"/>
        </w:rPr>
        <w:t>The Disability Support Agreement acts as an addendum to an awardee’s scholarship contract and does not change any of the obligations pursuant to the scholarship contract.</w:t>
      </w:r>
    </w:p>
    <w:p w14:paraId="2A4511DB" w14:textId="3FEBBC47" w:rsidR="004754AD" w:rsidRPr="000A77C8" w:rsidRDefault="004754AD" w:rsidP="001D0E86">
      <w:pPr>
        <w:pStyle w:val="Handbooksectionheading"/>
        <w:ind w:left="1134" w:hanging="850"/>
      </w:pPr>
      <w:bookmarkStart w:id="720" w:name="Assessing_disability"/>
      <w:bookmarkStart w:id="721" w:name="_Toc343082479"/>
      <w:bookmarkStart w:id="722" w:name="_Toc469484894"/>
      <w:bookmarkStart w:id="723" w:name="_Toc341280099"/>
      <w:bookmarkStart w:id="724" w:name="_Toc2054935370"/>
      <w:bookmarkStart w:id="725" w:name="_Toc136867526"/>
      <w:bookmarkEnd w:id="720"/>
      <w:r>
        <w:t>Assessing disability support needs</w:t>
      </w:r>
      <w:bookmarkEnd w:id="721"/>
      <w:bookmarkEnd w:id="722"/>
      <w:bookmarkEnd w:id="723"/>
      <w:bookmarkEnd w:id="724"/>
      <w:bookmarkEnd w:id="725"/>
    </w:p>
    <w:p w14:paraId="36CAB8C7" w14:textId="77777777" w:rsidR="00AA1F55" w:rsidRPr="000A77C8" w:rsidRDefault="0007493E" w:rsidP="001D0E86">
      <w:pPr>
        <w:pStyle w:val="ListParagraph"/>
        <w:spacing w:before="120" w:after="120"/>
        <w:contextualSpacing w:val="0"/>
        <w:rPr>
          <w:rFonts w:cs="Calibri"/>
        </w:rPr>
      </w:pPr>
      <w:bookmarkStart w:id="726" w:name="_Ref534296007"/>
      <w:r w:rsidRPr="000A77C8">
        <w:rPr>
          <w:rFonts w:cs="Calibri"/>
        </w:rPr>
        <w:t>The disability assessment process, in which all stakeholders are engaged, identifies reasonable accommodations and related disability support required to develop a Disability Support Agreement.</w:t>
      </w:r>
      <w:r w:rsidR="00360C0D" w:rsidRPr="000A77C8">
        <w:rPr>
          <w:rFonts w:cs="Calibri"/>
        </w:rPr>
        <w:t xml:space="preserve"> </w:t>
      </w:r>
      <w:r w:rsidR="00534E26" w:rsidRPr="000A77C8">
        <w:rPr>
          <w:rFonts w:cs="Calibri"/>
        </w:rPr>
        <w:t>The costs of implementing a disability support agreement will not exceed 1.5 times the cost of the academic component of the scholarship.</w:t>
      </w:r>
      <w:bookmarkEnd w:id="726"/>
    </w:p>
    <w:p w14:paraId="1A1F894E" w14:textId="77777777" w:rsidR="004754AD" w:rsidRPr="000A77C8" w:rsidRDefault="00360C0D" w:rsidP="001D0E86">
      <w:pPr>
        <w:pStyle w:val="ListParagraph"/>
        <w:spacing w:before="120" w:after="120"/>
        <w:contextualSpacing w:val="0"/>
        <w:rPr>
          <w:rFonts w:cs="Calibri"/>
        </w:rPr>
      </w:pPr>
      <w:r w:rsidRPr="000A77C8">
        <w:rPr>
          <w:rFonts w:cs="Calibri"/>
        </w:rPr>
        <w:t>D</w:t>
      </w:r>
      <w:r w:rsidR="004754AD" w:rsidRPr="000A77C8">
        <w:rPr>
          <w:rFonts w:cs="Calibri"/>
        </w:rPr>
        <w:t xml:space="preserve">isability </w:t>
      </w:r>
      <w:r w:rsidR="00AA1F55" w:rsidRPr="000A77C8">
        <w:rPr>
          <w:rFonts w:cs="Calibri"/>
        </w:rPr>
        <w:t>Support Agreements will</w:t>
      </w:r>
      <w:r w:rsidRPr="000A77C8">
        <w:rPr>
          <w:rFonts w:cs="Calibri"/>
        </w:rPr>
        <w:t xml:space="preserve"> outline</w:t>
      </w:r>
      <w:r w:rsidR="004754AD" w:rsidRPr="000A77C8">
        <w:rPr>
          <w:rFonts w:cs="Calibri"/>
        </w:rPr>
        <w:t xml:space="preserve"> </w:t>
      </w:r>
      <w:r w:rsidR="008538D3" w:rsidRPr="000A77C8">
        <w:rPr>
          <w:rFonts w:cs="Calibri"/>
        </w:rPr>
        <w:t>the required</w:t>
      </w:r>
      <w:r w:rsidR="00BF291C" w:rsidRPr="000A77C8">
        <w:rPr>
          <w:rFonts w:cs="Calibri"/>
        </w:rPr>
        <w:t xml:space="preserve"> </w:t>
      </w:r>
      <w:r w:rsidR="004754AD" w:rsidRPr="000A77C8">
        <w:rPr>
          <w:rFonts w:cs="Calibri"/>
        </w:rPr>
        <w:t>level of support for pre-departure, during travel and for living and studying in Australia.</w:t>
      </w:r>
    </w:p>
    <w:p w14:paraId="46E3351A" w14:textId="4F7E45FE" w:rsidR="0007493E" w:rsidRPr="000A77C8" w:rsidRDefault="3B7DB7DD" w:rsidP="001D0E86">
      <w:pPr>
        <w:pStyle w:val="ListParagraph"/>
        <w:spacing w:before="120" w:after="120"/>
        <w:contextualSpacing w:val="0"/>
        <w:rPr>
          <w:rFonts w:cs="Calibri"/>
        </w:rPr>
      </w:pPr>
      <w:r w:rsidRPr="585FDCB0">
        <w:rPr>
          <w:rFonts w:cs="Calibri"/>
        </w:rPr>
        <w:t xml:space="preserve">The Disability Support Consultant will develop the Disability Support Agreement and submit it to </w:t>
      </w:r>
      <w:r w:rsidR="5094F030" w:rsidRPr="585FDCB0">
        <w:rPr>
          <w:rFonts w:cs="Calibri"/>
        </w:rPr>
        <w:t>Global Education and Scholarships Section</w:t>
      </w:r>
      <w:r w:rsidRPr="585FDCB0">
        <w:rPr>
          <w:rFonts w:cs="Calibri"/>
        </w:rPr>
        <w:t xml:space="preserve"> for review and approval. </w:t>
      </w:r>
    </w:p>
    <w:p w14:paraId="1578F007" w14:textId="77777777" w:rsidR="00F11551" w:rsidRPr="000A77C8" w:rsidRDefault="00F11551" w:rsidP="00F11551">
      <w:pPr>
        <w:pStyle w:val="Handbooksub-sectionheading-nonumber"/>
        <w:outlineLvl w:val="9"/>
      </w:pPr>
      <w:bookmarkStart w:id="727" w:name="Reasonable_adjustments"/>
      <w:bookmarkStart w:id="728" w:name="_Toc343082480"/>
      <w:bookmarkStart w:id="729" w:name="_Toc469484895"/>
      <w:bookmarkEnd w:id="727"/>
      <w:r w:rsidRPr="000A77C8">
        <w:t xml:space="preserve">Disability support process responsibilities </w:t>
      </w:r>
    </w:p>
    <w:p w14:paraId="5B9CFE41" w14:textId="77777777" w:rsidR="00384BDD" w:rsidRPr="000A77C8" w:rsidRDefault="006C7916" w:rsidP="001D0E86">
      <w:pPr>
        <w:pStyle w:val="ListParagraph"/>
        <w:spacing w:before="120" w:after="120"/>
        <w:ind w:hanging="840"/>
        <w:contextualSpacing w:val="0"/>
        <w:rPr>
          <w:rFonts w:cs="Calibri"/>
        </w:rPr>
      </w:pPr>
      <w:r w:rsidRPr="000A77C8">
        <w:rPr>
          <w:rFonts w:cs="Calibri"/>
        </w:rPr>
        <w:t>All parties must work</w:t>
      </w:r>
      <w:r w:rsidR="00384BDD" w:rsidRPr="000A77C8">
        <w:rPr>
          <w:rFonts w:cs="Calibri"/>
        </w:rPr>
        <w:t xml:space="preserve"> closely to ensure the best outcome for awardees with disability.</w:t>
      </w:r>
    </w:p>
    <w:p w14:paraId="30D2E8EB" w14:textId="77777777" w:rsidR="0095562B" w:rsidRPr="000A77C8" w:rsidRDefault="0095562B" w:rsidP="00F7430D">
      <w:pPr>
        <w:pStyle w:val="ListParagraph"/>
        <w:shd w:val="clear" w:color="auto" w:fill="ECEAE0"/>
        <w:spacing w:before="120" w:after="120"/>
        <w:ind w:hanging="840"/>
        <w:contextualSpacing w:val="0"/>
      </w:pPr>
      <w:r w:rsidRPr="000A77C8">
        <w:t xml:space="preserve">{A} </w:t>
      </w:r>
      <w:r w:rsidRPr="00F7430D">
        <w:rPr>
          <w:rFonts w:cs="Calibri"/>
        </w:rPr>
        <w:t>Awardees</w:t>
      </w:r>
      <w:r w:rsidRPr="000A77C8">
        <w:t xml:space="preserve"> with disability will: </w:t>
      </w:r>
    </w:p>
    <w:p w14:paraId="263E4907"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t xml:space="preserve">engage with the Disability Support Consultant as early as possible in the process and while on scholarship work closely with the Disability Support Consultant. This consultant has been engaged by DFAT to provide expertise on the support of awardees with </w:t>
      </w:r>
      <w:proofErr w:type="gramStart"/>
      <w:r w:rsidRPr="000A77C8">
        <w:t>disability;</w:t>
      </w:r>
      <w:proofErr w:type="gramEnd"/>
    </w:p>
    <w:p w14:paraId="3E845A39"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t xml:space="preserve">participate in the Disability Support Process by completing the Disability Support Statement and providing all relevant medical documents, which will result in a Disability Support </w:t>
      </w:r>
      <w:proofErr w:type="gramStart"/>
      <w:r w:rsidRPr="000A77C8">
        <w:t>Agreement;</w:t>
      </w:r>
      <w:proofErr w:type="gramEnd"/>
      <w:r w:rsidRPr="000A77C8">
        <w:t xml:space="preserve"> </w:t>
      </w:r>
    </w:p>
    <w:p w14:paraId="76861DE3"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t xml:space="preserve">note that the process of conducting Disability Support Processes will require DFAT to share information about an awardee’s disability and support needs with the relevant institution and relevant disability service providers. This information is bound by Australian privacy laws and will be disclosed only for the purpose of facilitating equal access to education for awardees with </w:t>
      </w:r>
      <w:proofErr w:type="gramStart"/>
      <w:r w:rsidRPr="000A77C8">
        <w:t>disability;</w:t>
      </w:r>
      <w:proofErr w:type="gramEnd"/>
      <w:r w:rsidRPr="000A77C8">
        <w:t xml:space="preserve"> </w:t>
      </w:r>
    </w:p>
    <w:p w14:paraId="12357DDC"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t xml:space="preserve">provide a full medical report (no more than two years old and in English, or a certified translation) that establishes the nature of the disability and required support in Australia. This is a requirement to assess the need for reasonable adjustments and accommodations and to ensure awardees with disability have adequate Overseas Student Health </w:t>
      </w:r>
      <w:proofErr w:type="gramStart"/>
      <w:r w:rsidRPr="000A77C8">
        <w:t>Cover;</w:t>
      </w:r>
      <w:proofErr w:type="gramEnd"/>
      <w:r w:rsidRPr="000A77C8">
        <w:t xml:space="preserve"> </w:t>
      </w:r>
    </w:p>
    <w:p w14:paraId="292A2615"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lastRenderedPageBreak/>
        <w:t xml:space="preserve">understand that developing Disability Support Agreements may take considerable time and their cooperation is essential to the efficient and effective implementation of reasonable adjustments and </w:t>
      </w:r>
      <w:proofErr w:type="gramStart"/>
      <w:r w:rsidRPr="000A77C8">
        <w:t>accommodations;</w:t>
      </w:r>
      <w:proofErr w:type="gramEnd"/>
    </w:p>
    <w:p w14:paraId="5103C034"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t xml:space="preserve">understand that without a Disability Support Agreement in place DFAT will be required to defer awardees with disability to a later scholarship start date. This is to ensure all necessary and appropriate reasonable adjustments and accommodations can be put in </w:t>
      </w:r>
      <w:proofErr w:type="gramStart"/>
      <w:r w:rsidRPr="000A77C8">
        <w:t>place;</w:t>
      </w:r>
      <w:proofErr w:type="gramEnd"/>
    </w:p>
    <w:p w14:paraId="17F17D29"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t xml:space="preserve">understand a Disability Support Agreement can be reviewed at any stage of the </w:t>
      </w:r>
      <w:proofErr w:type="gramStart"/>
      <w:r w:rsidRPr="000A77C8">
        <w:t>scholarship;</w:t>
      </w:r>
      <w:proofErr w:type="gramEnd"/>
      <w:r w:rsidRPr="000A77C8">
        <w:t xml:space="preserve"> </w:t>
      </w:r>
    </w:p>
    <w:p w14:paraId="265B4172"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t>where a carer is required, work with the Disability Support Consultant to develop a carers agreement and have the carer sign the agreement; and</w:t>
      </w:r>
    </w:p>
    <w:p w14:paraId="15EA8B0F" w14:textId="77777777" w:rsidR="0095562B" w:rsidRPr="000A77C8" w:rsidRDefault="0095562B" w:rsidP="00BA5AE3">
      <w:pPr>
        <w:pStyle w:val="ListParagraph"/>
        <w:numPr>
          <w:ilvl w:val="3"/>
          <w:numId w:val="2"/>
        </w:numPr>
        <w:shd w:val="clear" w:color="auto" w:fill="ECEAE0"/>
        <w:tabs>
          <w:tab w:val="left" w:pos="2268"/>
        </w:tabs>
        <w:spacing w:before="120" w:after="120"/>
        <w:ind w:left="1985" w:hanging="284"/>
        <w:contextualSpacing w:val="0"/>
      </w:pPr>
      <w:r w:rsidRPr="000A77C8">
        <w:t xml:space="preserve">contact the Disability Support Consultant with any concerns regarding disability support while on-scholarship. </w:t>
      </w:r>
    </w:p>
    <w:p w14:paraId="61E56D5A" w14:textId="77777777" w:rsidR="0095562B" w:rsidRPr="000A77C8" w:rsidRDefault="0095562B" w:rsidP="00F7430D">
      <w:pPr>
        <w:pStyle w:val="ListParagraph"/>
        <w:shd w:val="clear" w:color="auto" w:fill="FFF0D5"/>
        <w:spacing w:before="120" w:after="120"/>
        <w:ind w:hanging="840"/>
        <w:contextualSpacing w:val="0"/>
      </w:pPr>
      <w:r w:rsidRPr="000A77C8">
        <w:t xml:space="preserve">{P} </w:t>
      </w:r>
      <w:r w:rsidRPr="00F7430D">
        <w:rPr>
          <w:rFonts w:cs="Calibri"/>
        </w:rPr>
        <w:t>Program</w:t>
      </w:r>
      <w:r w:rsidRPr="000A77C8">
        <w:t xml:space="preserve"> Areas will:</w:t>
      </w:r>
    </w:p>
    <w:p w14:paraId="39A10AA9"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facilitate the removal of barriers for applicants with disability during the selection </w:t>
      </w:r>
      <w:proofErr w:type="gramStart"/>
      <w:r w:rsidRPr="000A77C8">
        <w:t>process;</w:t>
      </w:r>
      <w:proofErr w:type="gramEnd"/>
      <w:r w:rsidRPr="000A77C8">
        <w:t xml:space="preserve"> </w:t>
      </w:r>
    </w:p>
    <w:p w14:paraId="7222BD9F"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apply fair and transparent practices when considering applications from people with disability and assess applications equally against all other applicants, without </w:t>
      </w:r>
      <w:proofErr w:type="gramStart"/>
      <w:r w:rsidRPr="000A77C8">
        <w:t>discrimination;</w:t>
      </w:r>
      <w:proofErr w:type="gramEnd"/>
    </w:p>
    <w:p w14:paraId="39D180DC"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contact successful awardees with disability and explain the Disability Support Process, ensuring they understand their obligations to provide recent and relevant information about their disability and the support they may need in </w:t>
      </w:r>
      <w:proofErr w:type="gramStart"/>
      <w:r w:rsidRPr="000A77C8">
        <w:t>Australia;</w:t>
      </w:r>
      <w:proofErr w:type="gramEnd"/>
    </w:p>
    <w:p w14:paraId="35495AC1"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provide all documents and contact information of awardees with disability to the Disability Support Consultant, so a Disability Support Agreement can be developed. If needed, Program Areas should utilise the expertise of the Australia Awards Disability Support Consultant and are not to engage a separate </w:t>
      </w:r>
      <w:proofErr w:type="gramStart"/>
      <w:r w:rsidRPr="000A77C8">
        <w:t>consultant;</w:t>
      </w:r>
      <w:proofErr w:type="gramEnd"/>
      <w:r w:rsidRPr="000A77C8">
        <w:t xml:space="preserve"> </w:t>
      </w:r>
    </w:p>
    <w:p w14:paraId="5A2B67FE"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understand that development of Disability Support Agreements may take considerable time and all required information must be provided to the Disability Support Consultant at least four months before Semester 1 commencement </w:t>
      </w:r>
      <w:proofErr w:type="gramStart"/>
      <w:r w:rsidRPr="000A77C8">
        <w:t>dates;</w:t>
      </w:r>
      <w:proofErr w:type="gramEnd"/>
    </w:p>
    <w:p w14:paraId="4E4158DC"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manage awardee with disability expectations around timeframes, their commencement date and ensure they understand they may need to defer if a Disability Support Agreement has not been finalised in time for Semester 1 commencement </w:t>
      </w:r>
      <w:proofErr w:type="gramStart"/>
      <w:r w:rsidRPr="000A77C8">
        <w:t>dates;</w:t>
      </w:r>
      <w:proofErr w:type="gramEnd"/>
      <w:r w:rsidRPr="000A77C8">
        <w:t xml:space="preserve">  </w:t>
      </w:r>
    </w:p>
    <w:p w14:paraId="3BFAC4BE"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enable awardees to provide and/or acquire a medical report (less than two years old and in English, or a certified translation) that establishes the nature of the disability and fully discloses any pre-existing conditions. These documents must be uploaded to OASIS as soon as </w:t>
      </w:r>
      <w:proofErr w:type="gramStart"/>
      <w:r w:rsidRPr="000A77C8">
        <w:t>received;</w:t>
      </w:r>
      <w:proofErr w:type="gramEnd"/>
    </w:p>
    <w:p w14:paraId="1E5A782E"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ensure awardees with disability meet the placement requirements of their chosen institution and advise institutions they are seeking placement of an awardee with disability as soon as the disability is </w:t>
      </w:r>
      <w:proofErr w:type="gramStart"/>
      <w:r w:rsidRPr="000A77C8">
        <w:t>disclosed;</w:t>
      </w:r>
      <w:proofErr w:type="gramEnd"/>
      <w:r w:rsidRPr="000A77C8">
        <w:t xml:space="preserve"> </w:t>
      </w:r>
    </w:p>
    <w:p w14:paraId="0FC1374F"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enable Student Contact Officers consult with the Disability Support Consultant to arrange necessary </w:t>
      </w:r>
      <w:proofErr w:type="gramStart"/>
      <w:r w:rsidRPr="000A77C8">
        <w:t>support;</w:t>
      </w:r>
      <w:proofErr w:type="gramEnd"/>
    </w:p>
    <w:p w14:paraId="027386D4" w14:textId="5D103F31"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lastRenderedPageBreak/>
        <w:t xml:space="preserve">finalise the placement of an awardee with disability only after agreeing, between DFAT, the awardee and the institution, on the nature of the support and reasonable adjustments and accommodations required and who will provide </w:t>
      </w:r>
      <w:proofErr w:type="gramStart"/>
      <w:r w:rsidRPr="000A77C8">
        <w:t>them;</w:t>
      </w:r>
      <w:proofErr w:type="gramEnd"/>
    </w:p>
    <w:p w14:paraId="25081E2D"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Program Areas will be required to defer awardees with disability to a later scholarship commencement date if a Disability Support Agreement has not been finalised and uploaded to OASIS</w:t>
      </w:r>
    </w:p>
    <w:p w14:paraId="437A6FCE"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assist awardees with disability, and carers, with visa application requirements including, but not limited to, meeting the costs of obtaining medical reports if required and liaising with Home Affairs on visa </w:t>
      </w:r>
      <w:proofErr w:type="gramStart"/>
      <w:r w:rsidRPr="000A77C8">
        <w:t>matters;</w:t>
      </w:r>
      <w:proofErr w:type="gramEnd"/>
    </w:p>
    <w:p w14:paraId="4B1FF8F1"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provide additional pre-mobilisation assistance, for example during placement help awardees with disability select a suitable </w:t>
      </w:r>
      <w:proofErr w:type="gramStart"/>
      <w:r w:rsidRPr="000A77C8">
        <w:t>institution;</w:t>
      </w:r>
      <w:proofErr w:type="gramEnd"/>
    </w:p>
    <w:p w14:paraId="249E1DDA"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seek </w:t>
      </w:r>
      <w:proofErr w:type="gramStart"/>
      <w:r w:rsidRPr="000A77C8">
        <w:t>awardee’s</w:t>
      </w:r>
      <w:proofErr w:type="gramEnd"/>
      <w:r w:rsidRPr="000A77C8">
        <w:t xml:space="preserve"> with disability agreement (signature) to Disability Support Agreements and upload finalised agreement to OASIS, and, where needed, arrange for Carers agreements to be put in place;</w:t>
      </w:r>
    </w:p>
    <w:p w14:paraId="60EC080A"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review disability entitlement variations, submitted by Canberra, and approve in line with the </w:t>
      </w:r>
      <w:r w:rsidRPr="000A77C8">
        <w:rPr>
          <w:i/>
        </w:rPr>
        <w:t>PGPA Act 2013</w:t>
      </w:r>
      <w:r w:rsidRPr="000A77C8">
        <w:t xml:space="preserve"> and delegated financial </w:t>
      </w:r>
      <w:proofErr w:type="gramStart"/>
      <w:r w:rsidRPr="000A77C8">
        <w:t>responsibilities;</w:t>
      </w:r>
      <w:proofErr w:type="gramEnd"/>
    </w:p>
    <w:p w14:paraId="59FD4B49"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ensure all aspects of OASIS are updated with travel details, awardee and carer details, and any other relevant information required by institutions, or the Disability Support Consultant. To ensure collaborative work utilise OASIS Journal Notes to add relevant </w:t>
      </w:r>
      <w:proofErr w:type="gramStart"/>
      <w:r w:rsidRPr="000A77C8">
        <w:t>information;</w:t>
      </w:r>
      <w:proofErr w:type="gramEnd"/>
    </w:p>
    <w:p w14:paraId="653E1FAF"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 xml:space="preserve">submit mobilisation request for all </w:t>
      </w:r>
      <w:proofErr w:type="gramStart"/>
      <w:r w:rsidRPr="000A77C8">
        <w:t>awardee’s</w:t>
      </w:r>
      <w:proofErr w:type="gramEnd"/>
      <w:r w:rsidRPr="000A77C8">
        <w:t xml:space="preserve"> with disability to DFAT Canberra for mobilisation approval; and </w:t>
      </w:r>
    </w:p>
    <w:p w14:paraId="1B52798F" w14:textId="77777777" w:rsidR="0095562B" w:rsidRPr="000A77C8" w:rsidRDefault="0095562B" w:rsidP="00BA5AE3">
      <w:pPr>
        <w:pStyle w:val="ListParagraph"/>
        <w:numPr>
          <w:ilvl w:val="3"/>
          <w:numId w:val="2"/>
        </w:numPr>
        <w:shd w:val="clear" w:color="auto" w:fill="FFF0D5"/>
        <w:tabs>
          <w:tab w:val="left" w:pos="2268"/>
        </w:tabs>
        <w:spacing w:before="120" w:after="120"/>
        <w:ind w:left="1985" w:hanging="284"/>
        <w:contextualSpacing w:val="0"/>
      </w:pPr>
      <w:r w:rsidRPr="000A77C8">
        <w:t>manage the expenditure of Disability Support Agreement items that cannot be expensed through OASIS (carer CLE, etc.).</w:t>
      </w:r>
    </w:p>
    <w:p w14:paraId="460E1587" w14:textId="77777777" w:rsidR="0095562B" w:rsidRPr="000A77C8" w:rsidRDefault="0095562B" w:rsidP="00F7430D">
      <w:pPr>
        <w:pStyle w:val="ListParagraph"/>
        <w:shd w:val="clear" w:color="auto" w:fill="E5DFEC"/>
        <w:spacing w:before="120" w:after="120"/>
        <w:ind w:hanging="840"/>
        <w:contextualSpacing w:val="0"/>
        <w:rPr>
          <w:rFonts w:cs="Calibri"/>
        </w:rPr>
      </w:pPr>
      <w:r w:rsidRPr="000A77C8">
        <w:t xml:space="preserve">{S} The Disability Support Consultant will: </w:t>
      </w:r>
    </w:p>
    <w:p w14:paraId="255CA6D3" w14:textId="77777777"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 xml:space="preserve">work closely with awardees with disability, Program Areas, institutions, and </w:t>
      </w:r>
      <w:r w:rsidRPr="00F7430D">
        <w:t>Canberra</w:t>
      </w:r>
      <w:r w:rsidRPr="000A77C8">
        <w:rPr>
          <w:rFonts w:cs="Calibri"/>
        </w:rPr>
        <w:t xml:space="preserve"> to ensure all related support for awardees with disability is inclusive, adheres to Australia legislation and ensures equal participation in the </w:t>
      </w:r>
      <w:proofErr w:type="gramStart"/>
      <w:r w:rsidRPr="000A77C8">
        <w:rPr>
          <w:rFonts w:cs="Calibri"/>
        </w:rPr>
        <w:t>scholarship;</w:t>
      </w:r>
      <w:proofErr w:type="gramEnd"/>
    </w:p>
    <w:p w14:paraId="6E78AAC4" w14:textId="77777777"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 xml:space="preserve">develop Disability Support Agreements for all awardees with disability to be signed by DFAT, the awardee and any </w:t>
      </w:r>
      <w:r w:rsidRPr="00F7430D">
        <w:t>relevant</w:t>
      </w:r>
      <w:r w:rsidRPr="000A77C8">
        <w:rPr>
          <w:rFonts w:cs="Calibri"/>
        </w:rPr>
        <w:t xml:space="preserve"> third </w:t>
      </w:r>
      <w:proofErr w:type="gramStart"/>
      <w:r w:rsidRPr="000A77C8">
        <w:rPr>
          <w:rFonts w:cs="Calibri"/>
        </w:rPr>
        <w:t>parties;</w:t>
      </w:r>
      <w:proofErr w:type="gramEnd"/>
    </w:p>
    <w:p w14:paraId="263C114C" w14:textId="7C7CDBFC"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hold discussions with the institution Student Contact Officer and disability unit as part of the Disability Support Process. Discussions should cover any additional assistance that an awardee with disability may require for living and studying in Australia and before they arrive on-</w:t>
      </w:r>
      <w:proofErr w:type="gramStart"/>
      <w:r w:rsidRPr="000A77C8">
        <w:rPr>
          <w:rFonts w:cs="Calibri"/>
        </w:rPr>
        <w:t>campus;</w:t>
      </w:r>
      <w:proofErr w:type="gramEnd"/>
      <w:r w:rsidRPr="000A77C8">
        <w:rPr>
          <w:rFonts w:cs="Calibri"/>
        </w:rPr>
        <w:t xml:space="preserve"> </w:t>
      </w:r>
    </w:p>
    <w:p w14:paraId="69706042" w14:textId="012E6253"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 xml:space="preserve">confirm that the institution </w:t>
      </w:r>
      <w:r w:rsidR="009143D8" w:rsidRPr="000A77C8">
        <w:rPr>
          <w:rFonts w:cs="Calibri"/>
        </w:rPr>
        <w:t>can</w:t>
      </w:r>
      <w:r w:rsidRPr="000A77C8">
        <w:rPr>
          <w:rFonts w:cs="Calibri"/>
        </w:rPr>
        <w:t xml:space="preserve"> provide relevant reasonable academic adjustments for the awardee with disability prior to </w:t>
      </w:r>
      <w:proofErr w:type="gramStart"/>
      <w:r w:rsidRPr="000A77C8">
        <w:rPr>
          <w:rFonts w:cs="Calibri"/>
        </w:rPr>
        <w:t>mobilisation;</w:t>
      </w:r>
      <w:proofErr w:type="gramEnd"/>
    </w:p>
    <w:p w14:paraId="1729A10A" w14:textId="77777777"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 xml:space="preserve">recommend an alternative institution where an institution is not able to provide the necessary assistance for an awardee with </w:t>
      </w:r>
      <w:proofErr w:type="gramStart"/>
      <w:r w:rsidRPr="000A77C8">
        <w:rPr>
          <w:rFonts w:cs="Calibri"/>
        </w:rPr>
        <w:t>disability;</w:t>
      </w:r>
      <w:proofErr w:type="gramEnd"/>
    </w:p>
    <w:p w14:paraId="3313C70A" w14:textId="77777777"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t xml:space="preserve">make contact with awardees with disability before the end of first study period (semester or trimester) to </w:t>
      </w:r>
      <w:r w:rsidRPr="00F7430D">
        <w:rPr>
          <w:rFonts w:cs="Calibri"/>
        </w:rPr>
        <w:t>discuss</w:t>
      </w:r>
      <w:r w:rsidRPr="000A77C8">
        <w:t xml:space="preserve"> the level of support they are experiencing and address any problems that may have </w:t>
      </w:r>
      <w:proofErr w:type="gramStart"/>
      <w:r w:rsidRPr="000A77C8">
        <w:t>arisen</w:t>
      </w:r>
      <w:r w:rsidRPr="000A77C8">
        <w:rPr>
          <w:rFonts w:cs="Calibri"/>
        </w:rPr>
        <w:t>;</w:t>
      </w:r>
      <w:proofErr w:type="gramEnd"/>
    </w:p>
    <w:p w14:paraId="18C78C46" w14:textId="77777777"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lastRenderedPageBreak/>
        <w:t xml:space="preserve">provide ongoing support and advice to Canberra, Program Areas, and Student Contact Officers around disability inclusive support as requested throughout the scholarship; and </w:t>
      </w:r>
    </w:p>
    <w:p w14:paraId="3A5D1167" w14:textId="77777777"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develop Disability Support Carer agreements to be agreed between the awardee and their carer.</w:t>
      </w:r>
    </w:p>
    <w:p w14:paraId="1F716A32" w14:textId="4B635AFB" w:rsidR="0095562B" w:rsidRPr="000A77C8" w:rsidRDefault="1468288C" w:rsidP="00F7430D">
      <w:pPr>
        <w:pStyle w:val="ListParagraph"/>
        <w:shd w:val="clear" w:color="auto" w:fill="E5DFEC"/>
        <w:spacing w:before="120" w:after="120"/>
        <w:ind w:hanging="840"/>
        <w:contextualSpacing w:val="0"/>
        <w:rPr>
          <w:rFonts w:cs="Calibri"/>
        </w:rPr>
      </w:pPr>
      <w:r>
        <w:t xml:space="preserve">{S} The </w:t>
      </w:r>
      <w:r w:rsidR="5094F030" w:rsidRPr="00F7430D">
        <w:t>Global</w:t>
      </w:r>
      <w:r w:rsidR="5094F030" w:rsidRPr="585FDCB0">
        <w:rPr>
          <w:rFonts w:cs="Calibri"/>
        </w:rPr>
        <w:t xml:space="preserve"> Education and Scholarships Section</w:t>
      </w:r>
      <w:r w:rsidRPr="585FDCB0">
        <w:rPr>
          <w:rFonts w:cs="Calibri"/>
        </w:rPr>
        <w:t xml:space="preserve"> will:</w:t>
      </w:r>
    </w:p>
    <w:p w14:paraId="5D03C878" w14:textId="468BCE79"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 xml:space="preserve">provide advice for all Program Areas, institutions and the Disability Support Consultant on the application of DFAT policy on Disability Support in the Australia Awards program, including during the Disability Support Process, the mobilisation, on-award and reintegration stages for awardees with </w:t>
      </w:r>
      <w:proofErr w:type="gramStart"/>
      <w:r w:rsidRPr="000A77C8">
        <w:rPr>
          <w:rFonts w:cs="Calibri"/>
        </w:rPr>
        <w:t>disability;</w:t>
      </w:r>
      <w:proofErr w:type="gramEnd"/>
    </w:p>
    <w:p w14:paraId="752E884B" w14:textId="77777777"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 xml:space="preserve">manage the approval process for all Disability Support Agreements, including Amendments, and ensure entitlement variations are entered into OASIS for Program Area </w:t>
      </w:r>
      <w:proofErr w:type="gramStart"/>
      <w:r w:rsidRPr="000A77C8">
        <w:rPr>
          <w:rFonts w:cs="Calibri"/>
        </w:rPr>
        <w:t>action;</w:t>
      </w:r>
      <w:proofErr w:type="gramEnd"/>
    </w:p>
    <w:p w14:paraId="152FAA3F" w14:textId="77777777"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manage the mobilisation approval process for all awardees with disability, to ensure all aspects of their disability support in Australia have been considered and all relevant information has been uploaded into OASIS, prior to mobilisation; and</w:t>
      </w:r>
    </w:p>
    <w:p w14:paraId="60A2F63F" w14:textId="77777777" w:rsidR="0095562B" w:rsidRPr="000A77C8" w:rsidRDefault="0095562B" w:rsidP="00BA5AE3">
      <w:pPr>
        <w:pStyle w:val="ListParagraph"/>
        <w:numPr>
          <w:ilvl w:val="3"/>
          <w:numId w:val="2"/>
        </w:numPr>
        <w:shd w:val="clear" w:color="auto" w:fill="E5DFEC"/>
        <w:tabs>
          <w:tab w:val="left" w:pos="2268"/>
        </w:tabs>
        <w:spacing w:before="120" w:after="120"/>
        <w:ind w:left="1985" w:hanging="284"/>
        <w:contextualSpacing w:val="0"/>
        <w:rPr>
          <w:rFonts w:cs="Calibri"/>
        </w:rPr>
      </w:pPr>
      <w:r w:rsidRPr="000A77C8">
        <w:rPr>
          <w:rFonts w:cs="Calibri"/>
        </w:rPr>
        <w:t xml:space="preserve">provide training in OASIS to ensure accurate financial management of Disability Support Agreement items.    </w:t>
      </w:r>
    </w:p>
    <w:p w14:paraId="66CDB40A" w14:textId="77777777" w:rsidR="0095562B" w:rsidRPr="000A77C8" w:rsidRDefault="0095562B" w:rsidP="00F7430D">
      <w:pPr>
        <w:pStyle w:val="ListParagraph"/>
        <w:shd w:val="clear" w:color="auto" w:fill="F2DBDB"/>
        <w:spacing w:before="120" w:after="120"/>
        <w:ind w:hanging="840"/>
        <w:contextualSpacing w:val="0"/>
      </w:pPr>
      <w:r w:rsidRPr="000A77C8">
        <w:t xml:space="preserve">{I} Institutions will: </w:t>
      </w:r>
    </w:p>
    <w:p w14:paraId="7C80C5B6" w14:textId="77777777" w:rsidR="0095562B" w:rsidRPr="000A77C8" w:rsidRDefault="0095562B" w:rsidP="00BA5AE3">
      <w:pPr>
        <w:pStyle w:val="ListParagraph"/>
        <w:numPr>
          <w:ilvl w:val="3"/>
          <w:numId w:val="2"/>
        </w:numPr>
        <w:shd w:val="clear" w:color="auto" w:fill="F2DBDB"/>
        <w:tabs>
          <w:tab w:val="left" w:pos="2268"/>
        </w:tabs>
        <w:spacing w:before="120" w:after="120"/>
        <w:ind w:left="1985" w:hanging="284"/>
        <w:contextualSpacing w:val="0"/>
      </w:pPr>
      <w:r w:rsidRPr="000A77C8">
        <w:t xml:space="preserve">implement approved Disability Support Agreements to ensure non-academic reasonable accommodations are in place as soon as practicable or upon the awardee with disability’s </w:t>
      </w:r>
      <w:proofErr w:type="gramStart"/>
      <w:r w:rsidRPr="000A77C8">
        <w:t>arrival;</w:t>
      </w:r>
      <w:proofErr w:type="gramEnd"/>
    </w:p>
    <w:p w14:paraId="732DCE66" w14:textId="77777777" w:rsidR="0095562B" w:rsidRPr="000A77C8" w:rsidRDefault="0095562B" w:rsidP="00BA5AE3">
      <w:pPr>
        <w:pStyle w:val="ListParagraph"/>
        <w:numPr>
          <w:ilvl w:val="3"/>
          <w:numId w:val="2"/>
        </w:numPr>
        <w:shd w:val="clear" w:color="auto" w:fill="F2DBDB"/>
        <w:tabs>
          <w:tab w:val="left" w:pos="2268"/>
        </w:tabs>
        <w:spacing w:before="120" w:after="120"/>
        <w:ind w:left="1985" w:hanging="284"/>
        <w:contextualSpacing w:val="0"/>
      </w:pPr>
      <w:r w:rsidRPr="000A77C8">
        <w:t xml:space="preserve">adhere to Australian legislation regarding disability support and reasonable adjustments related to academic </w:t>
      </w:r>
      <w:proofErr w:type="gramStart"/>
      <w:r w:rsidRPr="000A77C8">
        <w:t>support;</w:t>
      </w:r>
      <w:proofErr w:type="gramEnd"/>
      <w:r w:rsidRPr="000A77C8">
        <w:t xml:space="preserve"> </w:t>
      </w:r>
    </w:p>
    <w:p w14:paraId="3F5425DA" w14:textId="77777777" w:rsidR="0095562B" w:rsidRPr="000A77C8" w:rsidRDefault="0095562B" w:rsidP="00BA5AE3">
      <w:pPr>
        <w:pStyle w:val="ListParagraph"/>
        <w:numPr>
          <w:ilvl w:val="3"/>
          <w:numId w:val="2"/>
        </w:numPr>
        <w:shd w:val="clear" w:color="auto" w:fill="F2DBDB"/>
        <w:tabs>
          <w:tab w:val="left" w:pos="2268"/>
        </w:tabs>
        <w:spacing w:before="120" w:after="120"/>
        <w:ind w:left="1985" w:hanging="284"/>
        <w:contextualSpacing w:val="0"/>
      </w:pPr>
      <w:r w:rsidRPr="000A77C8">
        <w:t xml:space="preserve">refer the awardee with disability to the institution Disability Unit during the first week of IAP or prior to IAP commencement in cases where the awardee is provided with an early </w:t>
      </w:r>
      <w:proofErr w:type="gramStart"/>
      <w:r w:rsidRPr="000A77C8">
        <w:t>mobilisation;</w:t>
      </w:r>
      <w:proofErr w:type="gramEnd"/>
    </w:p>
    <w:p w14:paraId="1A3CED58" w14:textId="69358DBF" w:rsidR="0095562B" w:rsidRPr="000A77C8" w:rsidRDefault="0095562B" w:rsidP="00BA5AE3">
      <w:pPr>
        <w:pStyle w:val="ListParagraph"/>
        <w:numPr>
          <w:ilvl w:val="3"/>
          <w:numId w:val="2"/>
        </w:numPr>
        <w:shd w:val="clear" w:color="auto" w:fill="F2DBDB"/>
        <w:tabs>
          <w:tab w:val="left" w:pos="2268"/>
        </w:tabs>
        <w:spacing w:before="120" w:after="120"/>
        <w:ind w:left="1985" w:hanging="284"/>
        <w:contextualSpacing w:val="0"/>
      </w:pPr>
      <w:r w:rsidRPr="000A77C8">
        <w:t xml:space="preserve">be responsible for financially managing the Disability Support Agreement prescribed items in line with institution financial systems, including the purchase, provision and ongoing management of support provided by </w:t>
      </w:r>
      <w:proofErr w:type="gramStart"/>
      <w:r w:rsidRPr="000A77C8">
        <w:t>DFAT;</w:t>
      </w:r>
      <w:proofErr w:type="gramEnd"/>
    </w:p>
    <w:p w14:paraId="2E6A17F2" w14:textId="77777777" w:rsidR="0095562B" w:rsidRPr="000A77C8" w:rsidRDefault="0095562B" w:rsidP="00BA5AE3">
      <w:pPr>
        <w:pStyle w:val="ListParagraph"/>
        <w:numPr>
          <w:ilvl w:val="3"/>
          <w:numId w:val="2"/>
        </w:numPr>
        <w:shd w:val="clear" w:color="auto" w:fill="F2DBDB"/>
        <w:tabs>
          <w:tab w:val="left" w:pos="2268"/>
        </w:tabs>
        <w:spacing w:before="120" w:after="120"/>
        <w:ind w:left="1985" w:hanging="284"/>
        <w:contextualSpacing w:val="0"/>
      </w:pPr>
      <w:r w:rsidRPr="000A77C8">
        <w:t xml:space="preserve">regularly connect with the awardee with </w:t>
      </w:r>
      <w:proofErr w:type="gramStart"/>
      <w:r w:rsidRPr="000A77C8">
        <w:t>disability;</w:t>
      </w:r>
      <w:proofErr w:type="gramEnd"/>
    </w:p>
    <w:p w14:paraId="372563A0" w14:textId="77777777" w:rsidR="0095562B" w:rsidRPr="000A77C8" w:rsidRDefault="0095562B" w:rsidP="00BA5AE3">
      <w:pPr>
        <w:pStyle w:val="ListParagraph"/>
        <w:numPr>
          <w:ilvl w:val="3"/>
          <w:numId w:val="2"/>
        </w:numPr>
        <w:shd w:val="clear" w:color="auto" w:fill="F2DBDB"/>
        <w:tabs>
          <w:tab w:val="left" w:pos="2268"/>
        </w:tabs>
        <w:spacing w:before="120" w:after="120"/>
        <w:ind w:left="1985" w:hanging="284"/>
        <w:contextualSpacing w:val="0"/>
      </w:pPr>
      <w:r w:rsidRPr="000A77C8">
        <w:t xml:space="preserve">seek awardee with disability agreement (signature) for any approved amendments to Disability Support </w:t>
      </w:r>
      <w:proofErr w:type="gramStart"/>
      <w:r w:rsidRPr="000A77C8">
        <w:t>Agreements;</w:t>
      </w:r>
      <w:proofErr w:type="gramEnd"/>
    </w:p>
    <w:p w14:paraId="43F625EC" w14:textId="77777777" w:rsidR="00F7430D" w:rsidRDefault="00F7430D" w:rsidP="00BA5AE3">
      <w:pPr>
        <w:pStyle w:val="ListParagraph"/>
        <w:numPr>
          <w:ilvl w:val="3"/>
          <w:numId w:val="2"/>
        </w:numPr>
        <w:shd w:val="clear" w:color="auto" w:fill="F2DBDB"/>
        <w:tabs>
          <w:tab w:val="left" w:pos="2268"/>
        </w:tabs>
        <w:spacing w:before="120" w:after="120"/>
        <w:ind w:left="1985" w:hanging="284"/>
        <w:contextualSpacing w:val="0"/>
      </w:pPr>
      <w:r>
        <w:t xml:space="preserve"> </w:t>
      </w:r>
      <w:r w:rsidR="0095562B" w:rsidRPr="000A77C8">
        <w:t>financially manage the Disability Support Agreement amendments, including the purchase, provision and ongoing management of support provided by DFAT; and</w:t>
      </w:r>
    </w:p>
    <w:p w14:paraId="1DDEE328" w14:textId="22FAC910" w:rsidR="003C1C67" w:rsidRDefault="0095562B" w:rsidP="003C1C67">
      <w:pPr>
        <w:pStyle w:val="ListParagraph"/>
        <w:numPr>
          <w:ilvl w:val="3"/>
          <w:numId w:val="2"/>
        </w:numPr>
        <w:shd w:val="clear" w:color="auto" w:fill="F2DBDB"/>
        <w:tabs>
          <w:tab w:val="left" w:pos="1701"/>
        </w:tabs>
        <w:spacing w:before="120" w:after="120"/>
        <w:ind w:left="1985" w:hanging="284"/>
        <w:contextualSpacing w:val="0"/>
      </w:pPr>
      <w:r w:rsidRPr="000A77C8">
        <w:t xml:space="preserve">enter Disability Administrative Supplement entitlement variations for awardees with disability who have active Disability Support Agreements in place. This Supplement is not eligible to be paid for an awardee with disability who has no disability support requirements in place. It can only be expensed in line with the terms and conditions associated with the Management Fee.  </w:t>
      </w:r>
      <w:bookmarkStart w:id="730" w:name="_Toc930181018"/>
      <w:bookmarkStart w:id="731" w:name="_Toc2102137101"/>
    </w:p>
    <w:p w14:paraId="21420631" w14:textId="2936A04D" w:rsidR="004754AD" w:rsidRPr="000A77C8" w:rsidRDefault="004754AD" w:rsidP="00EB3CF7">
      <w:pPr>
        <w:pStyle w:val="Handbooksectionheading"/>
        <w:ind w:left="1134" w:hanging="850"/>
      </w:pPr>
      <w:bookmarkStart w:id="732" w:name="_Toc136867527"/>
      <w:r>
        <w:lastRenderedPageBreak/>
        <w:t>Reasonable adjustments</w:t>
      </w:r>
      <w:bookmarkEnd w:id="728"/>
      <w:bookmarkEnd w:id="729"/>
      <w:r w:rsidR="004B6414">
        <w:t xml:space="preserve"> and</w:t>
      </w:r>
      <w:r w:rsidR="00402310">
        <w:t xml:space="preserve"> </w:t>
      </w:r>
      <w:r w:rsidR="004B6414">
        <w:t>accommodations</w:t>
      </w:r>
      <w:bookmarkEnd w:id="730"/>
      <w:bookmarkEnd w:id="731"/>
      <w:bookmarkEnd w:id="732"/>
    </w:p>
    <w:p w14:paraId="7CF44D34" w14:textId="77777777" w:rsidR="004754AD" w:rsidRPr="000A77C8" w:rsidRDefault="004754AD" w:rsidP="00EB3CF7">
      <w:pPr>
        <w:pStyle w:val="ListParagraph"/>
        <w:spacing w:before="120" w:after="120"/>
        <w:ind w:hanging="840"/>
        <w:contextualSpacing w:val="0"/>
        <w:rPr>
          <w:rFonts w:cs="Calibri"/>
        </w:rPr>
      </w:pPr>
      <w:r w:rsidRPr="000A77C8">
        <w:rPr>
          <w:rFonts w:cs="Calibri"/>
        </w:rPr>
        <w:t>The Disability Discrimination Act 1992 requires education to be provided in a non</w:t>
      </w:r>
      <w:r w:rsidR="00C801A2" w:rsidRPr="000A77C8">
        <w:rPr>
          <w:rFonts w:cs="Calibri"/>
        </w:rPr>
        <w:noBreakHyphen/>
      </w:r>
      <w:r w:rsidRPr="000A77C8">
        <w:rPr>
          <w:rFonts w:cs="Calibri"/>
        </w:rPr>
        <w:t xml:space="preserve">discriminatory way to all students studying in Australia (regardless of nationality). The Disability Standards for Education 2005 require reasonable adjustments to be made to enable this non-discriminatory participation. </w:t>
      </w:r>
    </w:p>
    <w:p w14:paraId="4342C810" w14:textId="77777777" w:rsidR="000E5625" w:rsidRPr="000A77C8" w:rsidRDefault="000E5625" w:rsidP="00EB3CF7">
      <w:pPr>
        <w:pStyle w:val="ListParagraph"/>
        <w:spacing w:before="120" w:after="120"/>
        <w:ind w:hanging="840"/>
        <w:contextualSpacing w:val="0"/>
        <w:rPr>
          <w:rFonts w:cs="Calibri"/>
        </w:rPr>
      </w:pPr>
      <w:r w:rsidRPr="000A77C8">
        <w:rPr>
          <w:rFonts w:cs="Calibri"/>
        </w:rPr>
        <w:t xml:space="preserve">For the purposes of this </w:t>
      </w:r>
      <w:r w:rsidR="00B40865" w:rsidRPr="000A77C8">
        <w:rPr>
          <w:rFonts w:cs="Calibri"/>
        </w:rPr>
        <w:t>document,</w:t>
      </w:r>
      <w:r w:rsidRPr="000A77C8">
        <w:rPr>
          <w:rFonts w:cs="Calibri"/>
        </w:rPr>
        <w:t xml:space="preserve"> DFAT makes a clear distinction between reasonable adjustments and reasonable accommodations.</w:t>
      </w:r>
    </w:p>
    <w:p w14:paraId="7401F789" w14:textId="77777777" w:rsidR="004754AD" w:rsidRPr="000A77C8" w:rsidRDefault="004754AD" w:rsidP="00EB3CF7">
      <w:pPr>
        <w:pStyle w:val="ListParagraph"/>
        <w:spacing w:before="120" w:after="120"/>
        <w:ind w:hanging="840"/>
        <w:contextualSpacing w:val="0"/>
        <w:rPr>
          <w:rFonts w:cs="Calibri"/>
        </w:rPr>
      </w:pPr>
      <w:r w:rsidRPr="000A77C8">
        <w:rPr>
          <w:rFonts w:cs="Calibri"/>
        </w:rPr>
        <w:t>Reasonable adjustments are measures which an education provider is required to make to ensure students with a disability can meet the academic standards of their course of study and participate on the same basis as students without a disability. Reasonable adjustments might include changes to the way a person enrols in a course, alterations to the physical environment and other facilities, and changes to the way training is delivered and skills are assessed.</w:t>
      </w:r>
    </w:p>
    <w:p w14:paraId="0A8227ED" w14:textId="75B9B821" w:rsidR="004754AD" w:rsidRPr="000A77C8" w:rsidRDefault="004754AD" w:rsidP="00EB3CF7">
      <w:pPr>
        <w:pStyle w:val="ListParagraph"/>
        <w:spacing w:before="120" w:after="120"/>
        <w:ind w:hanging="840"/>
        <w:contextualSpacing w:val="0"/>
        <w:rPr>
          <w:rFonts w:cs="Calibri"/>
        </w:rPr>
      </w:pPr>
      <w:r w:rsidRPr="000A77C8">
        <w:rPr>
          <w:rFonts w:cs="Calibri"/>
        </w:rPr>
        <w:t xml:space="preserve">Neither the Act nor the Standards require reasonable adjustments to be made if this would impose an unjustifiable hardship on a person or organisation (all factors are </w:t>
      </w:r>
      <w:r w:rsidR="009143D8" w:rsidRPr="000A77C8">
        <w:rPr>
          <w:rFonts w:cs="Calibri"/>
        </w:rPr>
        <w:t>considered</w:t>
      </w:r>
      <w:r w:rsidRPr="000A77C8">
        <w:rPr>
          <w:rFonts w:cs="Calibri"/>
        </w:rPr>
        <w:t xml:space="preserve">, including impact on the student, or institution, </w:t>
      </w:r>
      <w:r w:rsidR="008538D3" w:rsidRPr="000A77C8">
        <w:rPr>
          <w:rFonts w:cs="Calibri"/>
        </w:rPr>
        <w:t>etc.</w:t>
      </w:r>
      <w:r w:rsidRPr="000A77C8">
        <w:rPr>
          <w:rFonts w:cs="Calibri"/>
        </w:rPr>
        <w:t>).</w:t>
      </w:r>
    </w:p>
    <w:p w14:paraId="3E426AF7" w14:textId="2D34B2F5" w:rsidR="00402310" w:rsidRPr="000A77C8" w:rsidRDefault="00402310" w:rsidP="577C59A0">
      <w:pPr>
        <w:pStyle w:val="ListParagraph"/>
        <w:spacing w:before="120" w:after="120"/>
        <w:ind w:hanging="840"/>
      </w:pPr>
      <w:r>
        <w:t>To ensure the participation of awardees with a disability</w:t>
      </w:r>
      <w:r w:rsidR="00347FC4">
        <w:t>,</w:t>
      </w:r>
      <w:r>
        <w:t xml:space="preserve"> DFAT offers non</w:t>
      </w:r>
      <w:r w:rsidR="007578A5">
        <w:t>-</w:t>
      </w:r>
      <w:r w:rsidR="00B173B4">
        <w:t>academic reasonable a</w:t>
      </w:r>
      <w:r>
        <w:t>ccommodations, w</w:t>
      </w:r>
      <w:r w:rsidR="00B173B4">
        <w:t>hich complement the legislated reasonable a</w:t>
      </w:r>
      <w:r>
        <w:t xml:space="preserve">djustments partner institutions are obligated to provide.  </w:t>
      </w:r>
    </w:p>
    <w:p w14:paraId="150E6498" w14:textId="77777777" w:rsidR="00402310" w:rsidRPr="000A77C8" w:rsidRDefault="00402310" w:rsidP="00EB3CF7">
      <w:pPr>
        <w:pStyle w:val="ListParagraph"/>
        <w:spacing w:before="120" w:after="120"/>
        <w:ind w:hanging="840"/>
        <w:contextualSpacing w:val="0"/>
      </w:pPr>
      <w:r w:rsidRPr="000A77C8">
        <w:t>Reasonable accommodation is the provision of support, modifications and/or adjustments that meet the indi</w:t>
      </w:r>
      <w:r w:rsidR="00347FC4" w:rsidRPr="000A77C8">
        <w:t>vidual needs of people</w:t>
      </w:r>
      <w:r w:rsidRPr="000A77C8">
        <w:t xml:space="preserve"> with disabilities to ensure they enjoy and exercise all human rights and fundamental freedoms on an equal basis to others. Reasonable accommodation can include the provision of accessible transportation</w:t>
      </w:r>
      <w:r w:rsidR="00021744" w:rsidRPr="000A77C8">
        <w:t>,</w:t>
      </w:r>
      <w:r w:rsidRPr="000A77C8">
        <w:t xml:space="preserve"> </w:t>
      </w:r>
      <w:r w:rsidR="00347FC4" w:rsidRPr="000A77C8">
        <w:br/>
      </w:r>
      <w:r w:rsidRPr="000A77C8">
        <w:t xml:space="preserve">sign-language interpreters, accessible meeting venues, and documents in accessible formats. </w:t>
      </w:r>
    </w:p>
    <w:p w14:paraId="6435CD0B" w14:textId="77777777" w:rsidR="00402310" w:rsidRPr="000A77C8" w:rsidRDefault="00402310" w:rsidP="00EB3CF7">
      <w:pPr>
        <w:pStyle w:val="ListParagraph"/>
        <w:spacing w:before="120" w:after="120"/>
        <w:ind w:hanging="840"/>
        <w:contextualSpacing w:val="0"/>
      </w:pPr>
      <w:r w:rsidRPr="000A77C8">
        <w:t xml:space="preserve">Reasonable accommodations are assessed on the same basis and at the same time as </w:t>
      </w:r>
      <w:r w:rsidR="00B173B4" w:rsidRPr="000A77C8">
        <w:t>reasonable a</w:t>
      </w:r>
      <w:r w:rsidRPr="000A77C8">
        <w:t>djustments thr</w:t>
      </w:r>
      <w:r w:rsidR="00AB22C4" w:rsidRPr="000A77C8">
        <w:t>ough the Disability Assessment P</w:t>
      </w:r>
      <w:r w:rsidRPr="000A77C8">
        <w:t>rocess.</w:t>
      </w:r>
    </w:p>
    <w:p w14:paraId="7F08172D" w14:textId="075B0699" w:rsidR="0095562B" w:rsidRPr="000A77C8" w:rsidRDefault="0095562B" w:rsidP="00F7430D">
      <w:pPr>
        <w:pStyle w:val="ListParagraph"/>
        <w:shd w:val="clear" w:color="auto" w:fill="ECEAE0"/>
        <w:spacing w:before="120" w:after="120"/>
        <w:ind w:hanging="840"/>
        <w:contextualSpacing w:val="0"/>
      </w:pPr>
      <w:r w:rsidRPr="000A77C8">
        <w:t xml:space="preserve">{A} Awardees must be aware that, while institutions are obliged to make reasonable adjustments to allow students with disability to participate on a level playing field with other students, there is a limit to this obligation. For example, if an awardee requires course materials in an accessible format, institutions will provide alternative or accessible formats to enable participation. However, this does not necessarily mean that institutions </w:t>
      </w:r>
      <w:r w:rsidR="009143D8" w:rsidRPr="000A77C8">
        <w:t>must</w:t>
      </w:r>
      <w:r w:rsidRPr="000A77C8">
        <w:t xml:space="preserve"> provide materials in an awardee’s preferred format. </w:t>
      </w:r>
    </w:p>
    <w:p w14:paraId="746E2709" w14:textId="39884313" w:rsidR="004754AD" w:rsidRPr="000A77C8" w:rsidRDefault="004116DB" w:rsidP="00492EA6">
      <w:pPr>
        <w:pStyle w:val="Handbooksub-sectionheading-nonumber"/>
      </w:pPr>
      <w:bookmarkStart w:id="733" w:name="_Toc226619895"/>
      <w:bookmarkStart w:id="734" w:name="_Toc226621696"/>
      <w:bookmarkStart w:id="735" w:name="_Toc708409194"/>
      <w:bookmarkStart w:id="736" w:name="_Toc861242921"/>
      <w:bookmarkStart w:id="737" w:name="_Toc136867528"/>
      <w:r>
        <w:t>Responsibilities for r</w:t>
      </w:r>
      <w:r w:rsidR="004754AD">
        <w:t xml:space="preserve">easonable </w:t>
      </w:r>
      <w:r>
        <w:t>a</w:t>
      </w:r>
      <w:r w:rsidR="004754AD">
        <w:t>djustments</w:t>
      </w:r>
      <w:bookmarkEnd w:id="733"/>
      <w:bookmarkEnd w:id="734"/>
      <w:r>
        <w:t xml:space="preserve"> and accommodations</w:t>
      </w:r>
      <w:bookmarkEnd w:id="735"/>
      <w:bookmarkEnd w:id="736"/>
      <w:bookmarkEnd w:id="737"/>
    </w:p>
    <w:p w14:paraId="40DC70B1" w14:textId="77777777" w:rsidR="00F068C7" w:rsidRPr="000A77C8" w:rsidRDefault="004754AD" w:rsidP="00EB3CF7">
      <w:pPr>
        <w:pStyle w:val="ListParagraph"/>
        <w:spacing w:before="120" w:after="120"/>
        <w:ind w:hanging="840"/>
        <w:contextualSpacing w:val="0"/>
        <w:rPr>
          <w:rFonts w:cs="Calibri"/>
        </w:rPr>
      </w:pPr>
      <w:r w:rsidRPr="000A77C8">
        <w:rPr>
          <w:rFonts w:cs="Calibri"/>
        </w:rPr>
        <w:t xml:space="preserve">Institutions have an obligation to provide awardees with reasonable adjustments to support their academic endeavours. </w:t>
      </w:r>
    </w:p>
    <w:p w14:paraId="63DC09D8" w14:textId="0379AB46" w:rsidR="004754AD" w:rsidRPr="000A77C8" w:rsidRDefault="00AF532B" w:rsidP="00EB3CF7">
      <w:pPr>
        <w:pStyle w:val="ListParagraph"/>
        <w:spacing w:before="120" w:after="120"/>
        <w:ind w:hanging="840"/>
        <w:contextualSpacing w:val="0"/>
        <w:rPr>
          <w:rFonts w:cs="Calibri"/>
        </w:rPr>
      </w:pPr>
      <w:r w:rsidRPr="000A77C8">
        <w:rPr>
          <w:rFonts w:cs="Calibri"/>
        </w:rPr>
        <w:t>DFAT</w:t>
      </w:r>
      <w:r w:rsidR="004754AD" w:rsidRPr="000A77C8">
        <w:rPr>
          <w:rFonts w:cs="Calibri"/>
        </w:rPr>
        <w:t xml:space="preserve"> provides non</w:t>
      </w:r>
      <w:r w:rsidR="004116DB" w:rsidRPr="000A77C8">
        <w:rPr>
          <w:rFonts w:cs="Calibri"/>
        </w:rPr>
        <w:t>-academic reasonable accommodations</w:t>
      </w:r>
      <w:r w:rsidR="004754AD" w:rsidRPr="000A77C8">
        <w:rPr>
          <w:rFonts w:cs="Calibri"/>
        </w:rPr>
        <w:t xml:space="preserve">. </w:t>
      </w:r>
      <w:r w:rsidR="002D6ECA">
        <w:rPr>
          <w:rFonts w:cs="Calibri"/>
        </w:rPr>
        <w:t>Refer</w:t>
      </w:r>
      <w:r w:rsidR="004754AD" w:rsidRPr="000A77C8">
        <w:rPr>
          <w:rFonts w:cs="Calibri"/>
        </w:rPr>
        <w:t xml:space="preserve"> below for clarification of the responsibilities of institutions and </w:t>
      </w:r>
      <w:r w:rsidRPr="000A77C8">
        <w:rPr>
          <w:rFonts w:cs="Calibri"/>
        </w:rPr>
        <w:t>DFAT</w:t>
      </w:r>
      <w:r w:rsidR="004754AD" w:rsidRPr="000A77C8">
        <w:rPr>
          <w:rFonts w:cs="Calibri"/>
        </w:rPr>
        <w:t>.</w:t>
      </w:r>
    </w:p>
    <w:p w14:paraId="0B72919E" w14:textId="131F830A" w:rsidR="004116DB" w:rsidRPr="000A77C8" w:rsidRDefault="004116DB" w:rsidP="00492EA6">
      <w:pPr>
        <w:pStyle w:val="Handbooksub-sectionheading-nonumber"/>
      </w:pPr>
      <w:bookmarkStart w:id="738" w:name="_Toc1717975124"/>
      <w:bookmarkStart w:id="739" w:name="_Toc664713041"/>
      <w:bookmarkStart w:id="740" w:name="_Toc136867529"/>
      <w:r>
        <w:lastRenderedPageBreak/>
        <w:t>Reasonable adjustments</w:t>
      </w:r>
      <w:bookmarkEnd w:id="738"/>
      <w:bookmarkEnd w:id="739"/>
      <w:bookmarkEnd w:id="740"/>
    </w:p>
    <w:p w14:paraId="45490E53" w14:textId="77777777" w:rsidR="0095562B" w:rsidRPr="000A77C8" w:rsidRDefault="0095562B" w:rsidP="00F7430D">
      <w:pPr>
        <w:pStyle w:val="ListParagraph"/>
        <w:shd w:val="clear" w:color="auto" w:fill="F2DBDB"/>
        <w:spacing w:before="120" w:after="120"/>
        <w:ind w:hanging="840"/>
        <w:contextualSpacing w:val="0"/>
      </w:pPr>
      <w:r w:rsidRPr="000A77C8">
        <w:t xml:space="preserve">{I} Institutions are required to consult with awardees with disability about their support and access needs to determine what reasonable adjustments are appropriate and necessary. </w:t>
      </w:r>
    </w:p>
    <w:p w14:paraId="1EB75B46" w14:textId="77777777" w:rsidR="0095562B" w:rsidRPr="000A77C8" w:rsidRDefault="0095562B" w:rsidP="00F7430D">
      <w:pPr>
        <w:pStyle w:val="ListParagraph"/>
        <w:shd w:val="clear" w:color="auto" w:fill="F2DBDB"/>
        <w:spacing w:before="120" w:after="120"/>
        <w:ind w:hanging="840"/>
        <w:contextualSpacing w:val="0"/>
      </w:pPr>
      <w:r w:rsidRPr="000A77C8">
        <w:t>{I} Reasonable adjustments for academic support should be funded by institutions through their standard disability support mechanisms. Typical examples of academic reasonable adjustments include:</w:t>
      </w:r>
    </w:p>
    <w:p w14:paraId="7B354D17" w14:textId="6C6B07C5" w:rsidR="0095562B" w:rsidRPr="000A77C8" w:rsidRDefault="0095562B" w:rsidP="008A305D">
      <w:pPr>
        <w:pStyle w:val="ListParagraph"/>
        <w:numPr>
          <w:ilvl w:val="3"/>
          <w:numId w:val="2"/>
        </w:numPr>
        <w:shd w:val="clear" w:color="auto" w:fill="F2DBDB"/>
        <w:tabs>
          <w:tab w:val="left" w:pos="2268"/>
        </w:tabs>
        <w:spacing w:before="120" w:after="120"/>
        <w:ind w:left="2127" w:hanging="426"/>
        <w:contextualSpacing w:val="0"/>
      </w:pPr>
      <w:r w:rsidRPr="000A77C8">
        <w:t>access to and training in the use of assistive technology</w:t>
      </w:r>
    </w:p>
    <w:p w14:paraId="46DB6231" w14:textId="61160407" w:rsidR="0095562B" w:rsidRPr="000A77C8" w:rsidRDefault="0095562B" w:rsidP="008A305D">
      <w:pPr>
        <w:pStyle w:val="ListParagraph"/>
        <w:numPr>
          <w:ilvl w:val="3"/>
          <w:numId w:val="2"/>
        </w:numPr>
        <w:shd w:val="clear" w:color="auto" w:fill="F2DBDB"/>
        <w:tabs>
          <w:tab w:val="left" w:pos="2268"/>
        </w:tabs>
        <w:spacing w:before="120" w:after="120"/>
        <w:ind w:left="2127" w:hanging="426"/>
        <w:contextualSpacing w:val="0"/>
      </w:pPr>
      <w:r w:rsidRPr="000A77C8">
        <w:t xml:space="preserve">access to lecture summaries, </w:t>
      </w:r>
      <w:proofErr w:type="gramStart"/>
      <w:r w:rsidRPr="000A77C8">
        <w:t>overheads</w:t>
      </w:r>
      <w:proofErr w:type="gramEnd"/>
      <w:r w:rsidRPr="000A77C8">
        <w:t xml:space="preserve"> or PowerPoint presentations</w:t>
      </w:r>
    </w:p>
    <w:p w14:paraId="6952CEEF" w14:textId="24A57D4D" w:rsidR="0095562B" w:rsidRPr="000A77C8" w:rsidRDefault="0095562B" w:rsidP="008A305D">
      <w:pPr>
        <w:pStyle w:val="ListParagraph"/>
        <w:numPr>
          <w:ilvl w:val="3"/>
          <w:numId w:val="2"/>
        </w:numPr>
        <w:shd w:val="clear" w:color="auto" w:fill="F2DBDB"/>
        <w:tabs>
          <w:tab w:val="left" w:pos="2268"/>
        </w:tabs>
        <w:spacing w:before="120" w:after="120"/>
        <w:ind w:left="2127" w:hanging="426"/>
        <w:contextualSpacing w:val="0"/>
      </w:pPr>
      <w:r w:rsidRPr="000A77C8">
        <w:t>additional clarification of course materials by lectures and tutors</w:t>
      </w:r>
    </w:p>
    <w:p w14:paraId="28D99E90" w14:textId="7BC4B701" w:rsidR="0095562B" w:rsidRPr="000A77C8" w:rsidRDefault="0095562B" w:rsidP="008A305D">
      <w:pPr>
        <w:pStyle w:val="ListParagraph"/>
        <w:numPr>
          <w:ilvl w:val="3"/>
          <w:numId w:val="2"/>
        </w:numPr>
        <w:shd w:val="clear" w:color="auto" w:fill="F2DBDB"/>
        <w:tabs>
          <w:tab w:val="left" w:pos="2268"/>
        </w:tabs>
        <w:spacing w:before="120" w:after="120"/>
        <w:ind w:left="2127" w:hanging="426"/>
        <w:contextualSpacing w:val="0"/>
      </w:pPr>
      <w:r w:rsidRPr="000A77C8">
        <w:t xml:space="preserve">advice about where to sit </w:t>
      </w:r>
      <w:r w:rsidR="009143D8" w:rsidRPr="000A77C8">
        <w:t>lecture</w:t>
      </w:r>
      <w:r w:rsidRPr="000A77C8">
        <w:t xml:space="preserve"> theatres and classrooms </w:t>
      </w:r>
    </w:p>
    <w:p w14:paraId="3FA4B7D4" w14:textId="44AD9EDE" w:rsidR="0095562B" w:rsidRPr="000A77C8" w:rsidRDefault="0095562B" w:rsidP="008A305D">
      <w:pPr>
        <w:pStyle w:val="ListParagraph"/>
        <w:numPr>
          <w:ilvl w:val="3"/>
          <w:numId w:val="2"/>
        </w:numPr>
        <w:shd w:val="clear" w:color="auto" w:fill="F2DBDB"/>
        <w:tabs>
          <w:tab w:val="left" w:pos="2268"/>
        </w:tabs>
        <w:spacing w:before="120" w:after="120"/>
        <w:ind w:left="2127" w:hanging="426"/>
        <w:contextualSpacing w:val="0"/>
      </w:pPr>
      <w:r w:rsidRPr="000A77C8">
        <w:t>inclusive teaching strategies</w:t>
      </w:r>
    </w:p>
    <w:p w14:paraId="2D2D1EBA" w14:textId="77777777" w:rsidR="0095562B" w:rsidRPr="000A77C8" w:rsidRDefault="0095562B" w:rsidP="008A305D">
      <w:pPr>
        <w:pStyle w:val="ListParagraph"/>
        <w:numPr>
          <w:ilvl w:val="3"/>
          <w:numId w:val="2"/>
        </w:numPr>
        <w:shd w:val="clear" w:color="auto" w:fill="F2DBDB"/>
        <w:tabs>
          <w:tab w:val="left" w:pos="2268"/>
        </w:tabs>
        <w:spacing w:before="120" w:after="120"/>
        <w:ind w:left="2127" w:hanging="426"/>
        <w:contextualSpacing w:val="0"/>
      </w:pPr>
      <w:r w:rsidRPr="000A77C8">
        <w:t>communication through the awardee’s preferred method of communication</w:t>
      </w:r>
    </w:p>
    <w:p w14:paraId="430430B1" w14:textId="356493FF" w:rsidR="00F7430D" w:rsidRDefault="008A305D" w:rsidP="008A305D">
      <w:pPr>
        <w:pStyle w:val="ListParagraph"/>
        <w:numPr>
          <w:ilvl w:val="3"/>
          <w:numId w:val="2"/>
        </w:numPr>
        <w:shd w:val="clear" w:color="auto" w:fill="F2DBDB"/>
        <w:tabs>
          <w:tab w:val="left" w:pos="2268"/>
        </w:tabs>
        <w:spacing w:before="120" w:after="120"/>
        <w:ind w:left="2127" w:hanging="426"/>
        <w:contextualSpacing w:val="0"/>
      </w:pPr>
      <w:r>
        <w:t xml:space="preserve"> </w:t>
      </w:r>
      <w:r w:rsidR="0095562B" w:rsidRPr="000A77C8">
        <w:t xml:space="preserve">additional academic assistance or extra time in the lead up to exams and other assessments </w:t>
      </w:r>
      <w:proofErr w:type="gramStart"/>
      <w:r w:rsidR="0095562B" w:rsidRPr="000A77C8">
        <w:t>where</w:t>
      </w:r>
      <w:proofErr w:type="gramEnd"/>
      <w:r w:rsidR="0095562B" w:rsidRPr="000A77C8">
        <w:t xml:space="preserve"> deemed necessary by the institutio</w:t>
      </w:r>
      <w:r w:rsidR="00F007AF">
        <w:t>n</w:t>
      </w:r>
    </w:p>
    <w:p w14:paraId="2B9A6BB8" w14:textId="53B48E14" w:rsidR="0095562B" w:rsidRPr="000A77C8" w:rsidRDefault="0095562B" w:rsidP="008A305D">
      <w:pPr>
        <w:pStyle w:val="ListParagraph"/>
        <w:numPr>
          <w:ilvl w:val="3"/>
          <w:numId w:val="2"/>
        </w:numPr>
        <w:shd w:val="clear" w:color="auto" w:fill="F2DBDB"/>
        <w:tabs>
          <w:tab w:val="left" w:pos="2268"/>
        </w:tabs>
        <w:spacing w:before="120" w:after="120"/>
        <w:ind w:left="2127" w:hanging="426"/>
        <w:contextualSpacing w:val="0"/>
      </w:pPr>
      <w:r w:rsidRPr="000A77C8">
        <w:t>alternative exam and assessment formats</w:t>
      </w:r>
    </w:p>
    <w:p w14:paraId="0DC5896A" w14:textId="6E3569BE" w:rsidR="00F007AF" w:rsidRDefault="0095562B" w:rsidP="006937FD">
      <w:pPr>
        <w:pStyle w:val="ListParagraph"/>
        <w:numPr>
          <w:ilvl w:val="3"/>
          <w:numId w:val="2"/>
        </w:numPr>
        <w:shd w:val="clear" w:color="auto" w:fill="F2DBDB"/>
        <w:tabs>
          <w:tab w:val="left" w:pos="2268"/>
        </w:tabs>
        <w:spacing w:before="120" w:after="120"/>
        <w:ind w:left="2127" w:hanging="426"/>
        <w:contextualSpacing w:val="0"/>
      </w:pPr>
      <w:r w:rsidRPr="000A77C8">
        <w:t>accessible parking</w:t>
      </w:r>
    </w:p>
    <w:p w14:paraId="0744367B" w14:textId="6C188544" w:rsidR="0095562B" w:rsidRPr="000A77C8" w:rsidRDefault="0095562B" w:rsidP="006937FD">
      <w:pPr>
        <w:pStyle w:val="ListParagraph"/>
        <w:numPr>
          <w:ilvl w:val="3"/>
          <w:numId w:val="2"/>
        </w:numPr>
        <w:shd w:val="clear" w:color="auto" w:fill="F2DBDB"/>
        <w:tabs>
          <w:tab w:val="left" w:pos="2268"/>
        </w:tabs>
        <w:spacing w:before="120" w:after="120"/>
        <w:ind w:left="2127" w:hanging="426"/>
        <w:contextualSpacing w:val="0"/>
      </w:pPr>
      <w:r w:rsidRPr="000A77C8">
        <w:t>disability advocacy and support</w:t>
      </w:r>
      <w:r w:rsidR="00F007AF">
        <w:t>,</w:t>
      </w:r>
      <w:r w:rsidRPr="000A77C8">
        <w:t xml:space="preserve"> and</w:t>
      </w:r>
    </w:p>
    <w:p w14:paraId="5EEAB5AB" w14:textId="77777777" w:rsidR="0095562B" w:rsidRPr="000A77C8" w:rsidRDefault="0095562B" w:rsidP="008A305D">
      <w:pPr>
        <w:pStyle w:val="ListParagraph"/>
        <w:numPr>
          <w:ilvl w:val="3"/>
          <w:numId w:val="2"/>
        </w:numPr>
        <w:shd w:val="clear" w:color="auto" w:fill="F2DBDB"/>
        <w:tabs>
          <w:tab w:val="left" w:pos="2268"/>
        </w:tabs>
        <w:spacing w:before="120" w:after="120"/>
        <w:ind w:left="2127" w:hanging="426"/>
        <w:contextualSpacing w:val="0"/>
      </w:pPr>
      <w:r w:rsidRPr="000A77C8">
        <w:t>provision of tutors and note takers for disability support (tutoring or similar support for purely academic purposes can be funded through supplementary academic support as for all awardees).</w:t>
      </w:r>
    </w:p>
    <w:p w14:paraId="6D4848AB" w14:textId="3C0A140F" w:rsidR="004116DB" w:rsidRPr="000A77C8" w:rsidRDefault="004116DB" w:rsidP="00492EA6">
      <w:pPr>
        <w:pStyle w:val="Handbooksub-sectionheading-nonumber"/>
      </w:pPr>
      <w:bookmarkStart w:id="741" w:name="_Toc1134187852"/>
      <w:bookmarkStart w:id="742" w:name="_Toc2103154251"/>
      <w:bookmarkStart w:id="743" w:name="_Toc136867530"/>
      <w:r>
        <w:t>Reasonable accommodations</w:t>
      </w:r>
      <w:bookmarkEnd w:id="741"/>
      <w:bookmarkEnd w:id="742"/>
      <w:bookmarkEnd w:id="743"/>
    </w:p>
    <w:p w14:paraId="0918C960" w14:textId="77777777" w:rsidR="0095562B" w:rsidRPr="000A77C8" w:rsidRDefault="0095562B" w:rsidP="00BA5AE3">
      <w:pPr>
        <w:pStyle w:val="ListParagraph"/>
        <w:shd w:val="clear" w:color="auto" w:fill="FFF0D5"/>
        <w:spacing w:before="120" w:after="120"/>
        <w:ind w:hanging="840"/>
        <w:contextualSpacing w:val="0"/>
      </w:pPr>
      <w:r w:rsidRPr="000A77C8">
        <w:t>{P} DFAT provides non-academic reasonable accommodations and inclusive support for awardees with disability as required. Non-academic reasonable accommodations will be based on the needs identified by DFAT through an awardee’s disability assessment and may include:</w:t>
      </w:r>
    </w:p>
    <w:p w14:paraId="16F22817" w14:textId="170B202B" w:rsidR="0095562B" w:rsidRPr="000A77C8" w:rsidRDefault="0095562B" w:rsidP="008A305D">
      <w:pPr>
        <w:pStyle w:val="ListParagraph"/>
        <w:numPr>
          <w:ilvl w:val="3"/>
          <w:numId w:val="2"/>
        </w:numPr>
        <w:shd w:val="clear" w:color="auto" w:fill="FFF0D5"/>
        <w:tabs>
          <w:tab w:val="left" w:pos="2268"/>
        </w:tabs>
        <w:spacing w:before="120" w:after="120"/>
        <w:ind w:left="2127" w:hanging="426"/>
        <w:contextualSpacing w:val="0"/>
      </w:pPr>
      <w:r w:rsidRPr="000A77C8">
        <w:t>accessible interviews</w:t>
      </w:r>
    </w:p>
    <w:p w14:paraId="62F8C761" w14:textId="20DDCCD1" w:rsidR="0095562B" w:rsidRPr="000A77C8" w:rsidRDefault="0095562B" w:rsidP="008A305D">
      <w:pPr>
        <w:pStyle w:val="ListParagraph"/>
        <w:numPr>
          <w:ilvl w:val="3"/>
          <w:numId w:val="2"/>
        </w:numPr>
        <w:shd w:val="clear" w:color="auto" w:fill="FFF0D5"/>
        <w:tabs>
          <w:tab w:val="left" w:pos="2268"/>
        </w:tabs>
        <w:spacing w:before="120" w:after="120"/>
        <w:ind w:left="2127" w:hanging="426"/>
        <w:contextualSpacing w:val="0"/>
      </w:pPr>
      <w:r w:rsidRPr="000A77C8">
        <w:t>accessible pre-departure materials, procedures and programs, and support to attend pre-departure events where required</w:t>
      </w:r>
    </w:p>
    <w:p w14:paraId="7D05C9F2" w14:textId="2FCCE1FA" w:rsidR="0095562B" w:rsidRPr="000A77C8" w:rsidRDefault="0095562B" w:rsidP="008A305D">
      <w:pPr>
        <w:pStyle w:val="ListParagraph"/>
        <w:numPr>
          <w:ilvl w:val="3"/>
          <w:numId w:val="2"/>
        </w:numPr>
        <w:shd w:val="clear" w:color="auto" w:fill="FFF0D5"/>
        <w:tabs>
          <w:tab w:val="left" w:pos="2268"/>
        </w:tabs>
        <w:spacing w:before="120" w:after="120"/>
        <w:ind w:left="2127" w:hanging="426"/>
        <w:contextualSpacing w:val="0"/>
      </w:pPr>
      <w:r w:rsidRPr="000A77C8">
        <w:t>assistance to select an institution and work with that institution to access academic reasonable adjustment</w:t>
      </w:r>
      <w:r w:rsidR="00F007AF">
        <w:t>s</w:t>
      </w:r>
    </w:p>
    <w:p w14:paraId="622156D4" w14:textId="6205EE1D" w:rsidR="0095562B" w:rsidRPr="000A77C8" w:rsidRDefault="0095562B" w:rsidP="008A305D">
      <w:pPr>
        <w:pStyle w:val="ListParagraph"/>
        <w:numPr>
          <w:ilvl w:val="3"/>
          <w:numId w:val="2"/>
        </w:numPr>
        <w:shd w:val="clear" w:color="auto" w:fill="FFF0D5"/>
        <w:tabs>
          <w:tab w:val="left" w:pos="2268"/>
        </w:tabs>
        <w:spacing w:before="120" w:after="120"/>
        <w:ind w:left="2127" w:hanging="426"/>
        <w:contextualSpacing w:val="0"/>
      </w:pPr>
      <w:r w:rsidRPr="000A77C8">
        <w:t>assistance to find and access accessible housing</w:t>
      </w:r>
    </w:p>
    <w:p w14:paraId="340CDE0E" w14:textId="188CB484" w:rsidR="0095562B" w:rsidRPr="000A77C8" w:rsidRDefault="0095562B" w:rsidP="008A305D">
      <w:pPr>
        <w:pStyle w:val="ListParagraph"/>
        <w:numPr>
          <w:ilvl w:val="3"/>
          <w:numId w:val="2"/>
        </w:numPr>
        <w:shd w:val="clear" w:color="auto" w:fill="FFF0D5"/>
        <w:tabs>
          <w:tab w:val="left" w:pos="2268"/>
        </w:tabs>
        <w:spacing w:before="120" w:after="120"/>
        <w:ind w:left="2127" w:hanging="426"/>
        <w:contextualSpacing w:val="0"/>
      </w:pPr>
      <w:r w:rsidRPr="000A77C8">
        <w:t>alternative transport arrangements to and from Australia and in Australia</w:t>
      </w:r>
    </w:p>
    <w:p w14:paraId="6CAF8D29" w14:textId="68F5E798" w:rsidR="0095562B" w:rsidRPr="000A77C8" w:rsidRDefault="0095562B" w:rsidP="008A305D">
      <w:pPr>
        <w:pStyle w:val="ListParagraph"/>
        <w:numPr>
          <w:ilvl w:val="3"/>
          <w:numId w:val="2"/>
        </w:numPr>
        <w:shd w:val="clear" w:color="auto" w:fill="FFF0D5"/>
        <w:tabs>
          <w:tab w:val="left" w:pos="2268"/>
        </w:tabs>
        <w:spacing w:before="120" w:after="120"/>
        <w:ind w:left="2127" w:hanging="426"/>
        <w:contextualSpacing w:val="0"/>
      </w:pPr>
      <w:r w:rsidRPr="000A77C8">
        <w:t xml:space="preserve">support for full-time, </w:t>
      </w:r>
      <w:proofErr w:type="gramStart"/>
      <w:r w:rsidRPr="000A77C8">
        <w:t>part-time</w:t>
      </w:r>
      <w:proofErr w:type="gramEnd"/>
      <w:r w:rsidRPr="000A77C8">
        <w:t xml:space="preserve"> or non-ongoing carers </w:t>
      </w:r>
    </w:p>
    <w:p w14:paraId="25C74213" w14:textId="3CC2A289" w:rsidR="0095562B" w:rsidRPr="000A77C8" w:rsidRDefault="0095562B" w:rsidP="008A305D">
      <w:pPr>
        <w:pStyle w:val="ListParagraph"/>
        <w:numPr>
          <w:ilvl w:val="3"/>
          <w:numId w:val="2"/>
        </w:numPr>
        <w:shd w:val="clear" w:color="auto" w:fill="FFF0D5"/>
        <w:tabs>
          <w:tab w:val="left" w:pos="2268"/>
        </w:tabs>
        <w:spacing w:before="120" w:after="120"/>
        <w:ind w:left="2127" w:hanging="426"/>
        <w:contextualSpacing w:val="0"/>
      </w:pPr>
      <w:r w:rsidRPr="000A77C8">
        <w:t>funds for equipment that is essential to the successful completion of an awardee’s scholarship</w:t>
      </w:r>
    </w:p>
    <w:p w14:paraId="683EA732" w14:textId="77777777" w:rsidR="0095562B" w:rsidRPr="000A77C8" w:rsidRDefault="0095562B" w:rsidP="008A305D">
      <w:pPr>
        <w:pStyle w:val="ListParagraph"/>
        <w:numPr>
          <w:ilvl w:val="3"/>
          <w:numId w:val="2"/>
        </w:numPr>
        <w:shd w:val="clear" w:color="auto" w:fill="FFF0D5"/>
        <w:tabs>
          <w:tab w:val="left" w:pos="2268"/>
        </w:tabs>
        <w:spacing w:before="120" w:after="120"/>
        <w:ind w:left="2127" w:hanging="426"/>
        <w:contextualSpacing w:val="0"/>
      </w:pPr>
      <w:r w:rsidRPr="000A77C8">
        <w:t xml:space="preserve">additional funds for Overseas Student Health Cover; and </w:t>
      </w:r>
    </w:p>
    <w:p w14:paraId="46A11044" w14:textId="77777777" w:rsidR="0095562B" w:rsidRPr="000A77C8" w:rsidRDefault="0095562B" w:rsidP="008A305D">
      <w:pPr>
        <w:pStyle w:val="ListParagraph"/>
        <w:numPr>
          <w:ilvl w:val="3"/>
          <w:numId w:val="2"/>
        </w:numPr>
        <w:shd w:val="clear" w:color="auto" w:fill="FFF0D5"/>
        <w:tabs>
          <w:tab w:val="left" w:pos="2268"/>
        </w:tabs>
        <w:spacing w:before="120" w:after="120"/>
        <w:ind w:left="2127" w:hanging="426"/>
        <w:contextualSpacing w:val="0"/>
      </w:pPr>
      <w:r w:rsidRPr="000A77C8">
        <w:t>limited access to additional medical support and allied health care.</w:t>
      </w:r>
    </w:p>
    <w:p w14:paraId="2BF9D825" w14:textId="0F8CFA59" w:rsidR="0095562B" w:rsidRPr="000A77C8" w:rsidRDefault="1468288C" w:rsidP="00BA5AE3">
      <w:pPr>
        <w:pStyle w:val="ListParagraph"/>
        <w:shd w:val="clear" w:color="auto" w:fill="E5DFEC"/>
        <w:spacing w:before="120" w:after="120"/>
        <w:ind w:hanging="840"/>
        <w:contextualSpacing w:val="0"/>
      </w:pPr>
      <w:r>
        <w:lastRenderedPageBreak/>
        <w:t xml:space="preserve">The </w:t>
      </w:r>
      <w:r w:rsidR="5094F030">
        <w:t>Global Education and Scholarships Section</w:t>
      </w:r>
      <w:r>
        <w:t xml:space="preserve"> assists Program Areas, managing contractors and institutions by engaging a Disability Support Consultant who collaborates with all areas, including awardees, to developing Disability Support Agreements, which ensure ongoing disability support throughout the life of the scholarship. </w:t>
      </w:r>
    </w:p>
    <w:p w14:paraId="2AE5DC4F" w14:textId="79A47630" w:rsidR="004C1970" w:rsidRPr="000A77C8" w:rsidRDefault="004C1970" w:rsidP="00EB3CF7">
      <w:pPr>
        <w:pStyle w:val="ListParagraph"/>
        <w:spacing w:before="120" w:after="120"/>
        <w:ind w:hanging="840"/>
        <w:contextualSpacing w:val="0"/>
      </w:pPr>
      <w:bookmarkStart w:id="744" w:name="_Toc342029672"/>
      <w:bookmarkStart w:id="745" w:name="_Toc343082484"/>
      <w:bookmarkStart w:id="746" w:name="_Toc469484896"/>
      <w:r w:rsidRPr="000A77C8">
        <w:rPr>
          <w:rFonts w:cs="Calibri"/>
        </w:rPr>
        <w:t>Access to disability support funding ends five days after the completion</w:t>
      </w:r>
      <w:r w:rsidRPr="000A77C8">
        <w:t xml:space="preserve"> of the scholarship, in line with CLE entitlement. </w:t>
      </w:r>
    </w:p>
    <w:p w14:paraId="4F418682" w14:textId="77777777" w:rsidR="00155597" w:rsidRPr="000A77C8" w:rsidRDefault="00155597" w:rsidP="00EB3CF7">
      <w:pPr>
        <w:pStyle w:val="Handbooksectionheading"/>
        <w:ind w:left="1134" w:hanging="850"/>
      </w:pPr>
      <w:bookmarkStart w:id="747" w:name="_Toc328425198"/>
      <w:bookmarkStart w:id="748" w:name="_Toc2146537781"/>
      <w:bookmarkStart w:id="749" w:name="_Toc136867531"/>
      <w:r>
        <w:t>Carers</w:t>
      </w:r>
      <w:bookmarkEnd w:id="747"/>
      <w:bookmarkEnd w:id="748"/>
      <w:bookmarkEnd w:id="749"/>
    </w:p>
    <w:p w14:paraId="1FD211D4" w14:textId="77777777" w:rsidR="00194EA0" w:rsidRPr="000A77C8" w:rsidRDefault="00194EA0" w:rsidP="00EB3CF7">
      <w:pPr>
        <w:pStyle w:val="ListParagraph"/>
        <w:spacing w:before="120" w:after="120"/>
        <w:ind w:hanging="840"/>
        <w:contextualSpacing w:val="0"/>
      </w:pPr>
      <w:r w:rsidRPr="000A77C8">
        <w:t>DFAT provides financial support for the care of awardees with disability however, the provision of any care arrangements will be determined by the Disability Support Consultant, in consultation with the awardee and Program Area.</w:t>
      </w:r>
    </w:p>
    <w:p w14:paraId="5902BB5F" w14:textId="77777777" w:rsidR="00194EA0" w:rsidRPr="000A77C8" w:rsidRDefault="00194EA0" w:rsidP="00EB3CF7">
      <w:pPr>
        <w:pStyle w:val="ListParagraph"/>
        <w:spacing w:before="120" w:after="120"/>
        <w:ind w:hanging="840"/>
        <w:contextualSpacing w:val="0"/>
      </w:pPr>
      <w:r w:rsidRPr="000A77C8">
        <w:t xml:space="preserve">When assessing the need for a </w:t>
      </w:r>
      <w:proofErr w:type="spellStart"/>
      <w:r w:rsidRPr="000A77C8">
        <w:t>carer</w:t>
      </w:r>
      <w:proofErr w:type="spellEnd"/>
      <w:r w:rsidRPr="000A77C8">
        <w:t>, the Disability Support Consultant will take into consideration existing care requirements and the technology and support services available in Australia, which may allow an awardee to develop new disability management skills and live more independently.</w:t>
      </w:r>
    </w:p>
    <w:p w14:paraId="58DAFEAE" w14:textId="77777777" w:rsidR="0095562B" w:rsidRPr="000A77C8" w:rsidRDefault="0095562B" w:rsidP="00BA5AE3">
      <w:pPr>
        <w:pStyle w:val="ListParagraph"/>
        <w:shd w:val="clear" w:color="auto" w:fill="ECEAE0"/>
        <w:spacing w:before="120" w:after="120"/>
        <w:ind w:hanging="840"/>
        <w:contextualSpacing w:val="0"/>
        <w:rPr>
          <w:rFonts w:asciiTheme="minorHAnsi" w:hAnsiTheme="minorHAnsi"/>
        </w:rPr>
      </w:pPr>
      <w:r w:rsidRPr="000A77C8">
        <w:t>{A} Awardees must assist in identifying a person to provide care. Where possible the best person to provide care in Australia is the person that provides care in their home country. The carer identified must be able to provide care in an Australia context.</w:t>
      </w:r>
    </w:p>
    <w:p w14:paraId="64694AE0" w14:textId="77777777" w:rsidR="0095562B" w:rsidRPr="000A77C8" w:rsidRDefault="0095562B" w:rsidP="00BA5AE3">
      <w:pPr>
        <w:pStyle w:val="ListParagraph"/>
        <w:shd w:val="clear" w:color="auto" w:fill="ECEAE0"/>
        <w:spacing w:before="120" w:after="120"/>
        <w:ind w:hanging="840"/>
        <w:contextualSpacing w:val="0"/>
        <w:rPr>
          <w:rFonts w:asciiTheme="minorHAnsi" w:hAnsiTheme="minorHAnsi"/>
        </w:rPr>
      </w:pPr>
      <w:r w:rsidRPr="000A77C8">
        <w:t>{A} Carers must be aware of the support provided by DFAT and agree to their role as carer by signing a Disability Support Carers Agreement.</w:t>
      </w:r>
    </w:p>
    <w:p w14:paraId="366A6245" w14:textId="77777777" w:rsidR="0095562B" w:rsidRPr="000A77C8" w:rsidRDefault="0095562B" w:rsidP="00BA5AE3">
      <w:pPr>
        <w:pStyle w:val="ListParagraph"/>
        <w:shd w:val="clear" w:color="auto" w:fill="ECEAE0"/>
        <w:spacing w:before="120" w:after="120"/>
        <w:ind w:hanging="840"/>
        <w:contextualSpacing w:val="0"/>
        <w:rPr>
          <w:rFonts w:asciiTheme="minorHAnsi" w:hAnsiTheme="minorHAnsi"/>
        </w:rPr>
      </w:pPr>
      <w:r w:rsidRPr="000A77C8">
        <w:t>{A} Any funds provided by DFAT to support the carer are to be used for that function, in full knowledge of the carer.</w:t>
      </w:r>
    </w:p>
    <w:p w14:paraId="2A48C450" w14:textId="77777777" w:rsidR="006062C9" w:rsidRPr="000A77C8" w:rsidRDefault="00B173B4" w:rsidP="00EB3CF7">
      <w:pPr>
        <w:pStyle w:val="ListParagraph"/>
        <w:spacing w:before="120" w:after="120"/>
        <w:ind w:hanging="840"/>
        <w:contextualSpacing w:val="0"/>
        <w:rPr>
          <w:strike/>
        </w:rPr>
      </w:pPr>
      <w:r w:rsidRPr="000A77C8">
        <w:t>A</w:t>
      </w:r>
      <w:r w:rsidR="00C74E9B" w:rsidRPr="000A77C8">
        <w:t xml:space="preserve"> carer </w:t>
      </w:r>
      <w:r w:rsidR="00AA010B" w:rsidRPr="000A77C8">
        <w:t>must</w:t>
      </w:r>
      <w:r w:rsidR="006062C9" w:rsidRPr="000A77C8">
        <w:t xml:space="preserve"> meet the following criteria:</w:t>
      </w:r>
    </w:p>
    <w:p w14:paraId="44A00355" w14:textId="11E24654" w:rsidR="006062C9" w:rsidRPr="000A77C8" w:rsidRDefault="00AA010B" w:rsidP="00BA5AE3">
      <w:pPr>
        <w:pStyle w:val="ListParagraph"/>
        <w:numPr>
          <w:ilvl w:val="3"/>
          <w:numId w:val="2"/>
        </w:numPr>
        <w:tabs>
          <w:tab w:val="left" w:pos="2268"/>
        </w:tabs>
        <w:spacing w:before="120" w:after="120"/>
        <w:ind w:left="1985" w:hanging="284"/>
        <w:contextualSpacing w:val="0"/>
      </w:pPr>
      <w:r w:rsidRPr="000A77C8">
        <w:t xml:space="preserve"> be aged 18</w:t>
      </w:r>
      <w:r w:rsidR="006062C9" w:rsidRPr="000A77C8">
        <w:t xml:space="preserve"> or over prior to mobilisation</w:t>
      </w:r>
    </w:p>
    <w:p w14:paraId="49ACBEA7" w14:textId="30B0AEDA" w:rsidR="00E40D78" w:rsidRPr="000A77C8" w:rsidRDefault="00AA010B" w:rsidP="00BA5AE3">
      <w:pPr>
        <w:pStyle w:val="ListParagraph"/>
        <w:numPr>
          <w:ilvl w:val="3"/>
          <w:numId w:val="2"/>
        </w:numPr>
        <w:tabs>
          <w:tab w:val="left" w:pos="2268"/>
        </w:tabs>
        <w:spacing w:before="120" w:after="120"/>
        <w:ind w:left="1985" w:hanging="284"/>
        <w:contextualSpacing w:val="0"/>
      </w:pPr>
      <w:r w:rsidRPr="000A77C8">
        <w:t>not</w:t>
      </w:r>
      <w:r w:rsidR="00C74E9B" w:rsidRPr="000A77C8">
        <w:t xml:space="preserve"> be a</w:t>
      </w:r>
      <w:r w:rsidR="00E40D78" w:rsidRPr="000A77C8">
        <w:t xml:space="preserve"> current</w:t>
      </w:r>
      <w:r w:rsidR="00C74E9B" w:rsidRPr="000A77C8">
        <w:t xml:space="preserve"> Australia Award</w:t>
      </w:r>
      <w:r w:rsidR="00E40D78" w:rsidRPr="000A77C8">
        <w:t>s</w:t>
      </w:r>
      <w:r w:rsidR="00C74E9B" w:rsidRPr="000A77C8">
        <w:t xml:space="preserve"> </w:t>
      </w:r>
      <w:r w:rsidR="00E40D78" w:rsidRPr="000A77C8">
        <w:t>scholarship awardee</w:t>
      </w:r>
    </w:p>
    <w:p w14:paraId="031AE04B" w14:textId="0530ACBA" w:rsidR="00E40D78" w:rsidRPr="000A77C8" w:rsidRDefault="00E40D78" w:rsidP="00BA5AE3">
      <w:pPr>
        <w:pStyle w:val="ListParagraph"/>
        <w:numPr>
          <w:ilvl w:val="3"/>
          <w:numId w:val="2"/>
        </w:numPr>
        <w:tabs>
          <w:tab w:val="left" w:pos="2268"/>
        </w:tabs>
        <w:spacing w:before="120" w:after="120"/>
        <w:ind w:left="1985" w:hanging="284"/>
        <w:contextualSpacing w:val="0"/>
      </w:pPr>
      <w:r w:rsidRPr="000A77C8">
        <w:t>be able to spea</w:t>
      </w:r>
      <w:r w:rsidR="00021744" w:rsidRPr="000A77C8">
        <w:t>k a basic level of English (Program Areas</w:t>
      </w:r>
      <w:r w:rsidRPr="000A77C8">
        <w:t xml:space="preserve"> may provide some English language training prior to mobilisation</w:t>
      </w:r>
      <w:r w:rsidR="00021744" w:rsidRPr="000A77C8">
        <w:t>)</w:t>
      </w:r>
    </w:p>
    <w:p w14:paraId="391B45A2" w14:textId="20BB140D" w:rsidR="00E40D78" w:rsidRPr="000A77C8" w:rsidRDefault="00E40D78" w:rsidP="00BA5AE3">
      <w:pPr>
        <w:pStyle w:val="ListParagraph"/>
        <w:numPr>
          <w:ilvl w:val="3"/>
          <w:numId w:val="2"/>
        </w:numPr>
        <w:tabs>
          <w:tab w:val="left" w:pos="2268"/>
        </w:tabs>
        <w:spacing w:before="120" w:after="120"/>
        <w:ind w:left="1985" w:hanging="284"/>
        <w:contextualSpacing w:val="0"/>
      </w:pPr>
      <w:r w:rsidRPr="000A77C8">
        <w:t>be physically able to undertake the caring dutie</w:t>
      </w:r>
      <w:r w:rsidR="00F007AF">
        <w:t>s</w:t>
      </w:r>
    </w:p>
    <w:p w14:paraId="664B2E05" w14:textId="77777777" w:rsidR="00E40D78" w:rsidRPr="000A77C8" w:rsidRDefault="00E40D78" w:rsidP="00BA5AE3">
      <w:pPr>
        <w:pStyle w:val="ListParagraph"/>
        <w:numPr>
          <w:ilvl w:val="3"/>
          <w:numId w:val="2"/>
        </w:numPr>
        <w:tabs>
          <w:tab w:val="left" w:pos="2268"/>
        </w:tabs>
        <w:spacing w:before="120" w:after="120"/>
        <w:ind w:left="1985" w:hanging="284"/>
        <w:contextualSpacing w:val="0"/>
      </w:pPr>
      <w:r w:rsidRPr="000A77C8">
        <w:t xml:space="preserve">be available for the required </w:t>
      </w:r>
      <w:r w:rsidR="00021744" w:rsidRPr="000A77C8">
        <w:t xml:space="preserve">scholarship </w:t>
      </w:r>
      <w:r w:rsidRPr="000A77C8">
        <w:t>duration</w:t>
      </w:r>
      <w:r w:rsidR="0088011C" w:rsidRPr="000A77C8">
        <w:t>; and</w:t>
      </w:r>
    </w:p>
    <w:p w14:paraId="6D31624F" w14:textId="77777777" w:rsidR="00E40D78" w:rsidRPr="000A77C8" w:rsidRDefault="00E40D78" w:rsidP="00BA5AE3">
      <w:pPr>
        <w:pStyle w:val="ListParagraph"/>
        <w:numPr>
          <w:ilvl w:val="3"/>
          <w:numId w:val="2"/>
        </w:numPr>
        <w:tabs>
          <w:tab w:val="left" w:pos="2268"/>
        </w:tabs>
        <w:spacing w:before="120" w:after="120"/>
        <w:ind w:left="1985" w:hanging="284"/>
        <w:contextualSpacing w:val="0"/>
      </w:pPr>
      <w:r w:rsidRPr="000A77C8">
        <w:t>meet the visa requirements</w:t>
      </w:r>
    </w:p>
    <w:p w14:paraId="1A957181" w14:textId="77777777" w:rsidR="004B6414" w:rsidRPr="000A77C8" w:rsidRDefault="00AA010B" w:rsidP="00EB3CF7">
      <w:pPr>
        <w:pStyle w:val="ListParagraph"/>
        <w:spacing w:before="120" w:after="120"/>
        <w:ind w:hanging="840"/>
        <w:contextualSpacing w:val="0"/>
      </w:pPr>
      <w:r w:rsidRPr="000A77C8">
        <w:t>Where the spouse (de jure or de facto) of an awardee</w:t>
      </w:r>
      <w:r w:rsidR="004B6414" w:rsidRPr="000A77C8">
        <w:t xml:space="preserve"> with a disability </w:t>
      </w:r>
      <w:r w:rsidRPr="000A77C8">
        <w:t xml:space="preserve">is </w:t>
      </w:r>
      <w:r w:rsidR="00021744" w:rsidRPr="000A77C8">
        <w:t>an</w:t>
      </w:r>
      <w:r w:rsidRPr="000A77C8">
        <w:t xml:space="preserve"> awardee’s carer, they m</w:t>
      </w:r>
      <w:r w:rsidR="004B6414" w:rsidRPr="000A77C8">
        <w:t xml:space="preserve">ust apply for a </w:t>
      </w:r>
      <w:proofErr w:type="gramStart"/>
      <w:r w:rsidR="004B6414" w:rsidRPr="000A77C8">
        <w:t>Student</w:t>
      </w:r>
      <w:proofErr w:type="gramEnd"/>
      <w:r w:rsidR="004B6414" w:rsidRPr="000A77C8">
        <w:t xml:space="preserve"> visa (subclass 500) as a dependant.  </w:t>
      </w:r>
      <w:r w:rsidRPr="000A77C8">
        <w:t>Where</w:t>
      </w:r>
      <w:r w:rsidR="004B6414" w:rsidRPr="000A77C8">
        <w:t xml:space="preserve"> an awardee’s carer is not </w:t>
      </w:r>
      <w:r w:rsidRPr="000A77C8">
        <w:t>their</w:t>
      </w:r>
      <w:r w:rsidR="004B6414" w:rsidRPr="000A77C8">
        <w:t xml:space="preserve"> </w:t>
      </w:r>
      <w:r w:rsidRPr="000A77C8">
        <w:t>spouse</w:t>
      </w:r>
      <w:r w:rsidR="004B6414" w:rsidRPr="000A77C8">
        <w:t xml:space="preserve">, the carer should apply for a Subclass 590 visa.  </w:t>
      </w:r>
    </w:p>
    <w:p w14:paraId="72301EA1" w14:textId="3259C344" w:rsidR="00C74E9B" w:rsidRPr="000A77C8" w:rsidRDefault="004B6414" w:rsidP="00EB3CF7">
      <w:pPr>
        <w:pStyle w:val="ListParagraph"/>
        <w:spacing w:before="120" w:after="120"/>
        <w:ind w:hanging="851"/>
        <w:contextualSpacing w:val="0"/>
      </w:pPr>
      <w:r w:rsidRPr="000A77C8">
        <w:t xml:space="preserve">Student Guardian visa (subclass 590) applicants must provide </w:t>
      </w:r>
      <w:r w:rsidR="00F7197B" w:rsidRPr="000A77C8">
        <w:t>evidence of their carer responsibilities in Australia</w:t>
      </w:r>
      <w:r w:rsidR="00896C56" w:rsidRPr="000A77C8">
        <w:t xml:space="preserve"> </w:t>
      </w:r>
      <w:r w:rsidR="00AC06D1">
        <w:t>t</w:t>
      </w:r>
      <w:r w:rsidR="00896C56" w:rsidRPr="000A77C8">
        <w:t>o the Department of Home Affairs</w:t>
      </w:r>
      <w:r w:rsidR="00F7197B" w:rsidRPr="000A77C8">
        <w:t xml:space="preserve">. Either </w:t>
      </w:r>
      <w:r w:rsidRPr="000A77C8">
        <w:t xml:space="preserve">a Disability Support Agreement from DFAT outlining their </w:t>
      </w:r>
      <w:r w:rsidR="00F7197B" w:rsidRPr="000A77C8">
        <w:t xml:space="preserve">caring role </w:t>
      </w:r>
      <w:r w:rsidR="001936D7" w:rsidRPr="000A77C8">
        <w:t xml:space="preserve">in Australia </w:t>
      </w:r>
      <w:r w:rsidR="00F7197B" w:rsidRPr="000A77C8">
        <w:t>or a ‘DFAT Carer Requirement Statement’, provided by Program Area, is sufficient</w:t>
      </w:r>
      <w:r w:rsidRPr="000A77C8">
        <w:t xml:space="preserve">.  </w:t>
      </w:r>
      <w:r w:rsidR="00A46CE2">
        <w:t>Refer</w:t>
      </w:r>
      <w:r w:rsidRPr="000A77C8">
        <w:t xml:space="preserve"> </w:t>
      </w:r>
      <w:hyperlink r:id="rId58" w:history="1">
        <w:r w:rsidR="002A0C4A" w:rsidRPr="000A77C8">
          <w:rPr>
            <w:rStyle w:val="Hyperlink"/>
          </w:rPr>
          <w:t>H</w:t>
        </w:r>
        <w:r w:rsidR="00896C56" w:rsidRPr="000A77C8">
          <w:rPr>
            <w:rStyle w:val="Hyperlink"/>
          </w:rPr>
          <w:t xml:space="preserve">ome </w:t>
        </w:r>
        <w:r w:rsidR="002A0C4A" w:rsidRPr="000A77C8">
          <w:rPr>
            <w:rStyle w:val="Hyperlink"/>
          </w:rPr>
          <w:t>A</w:t>
        </w:r>
        <w:r w:rsidR="00896C56" w:rsidRPr="000A77C8">
          <w:rPr>
            <w:rStyle w:val="Hyperlink"/>
          </w:rPr>
          <w:t>ffairs</w:t>
        </w:r>
        <w:r w:rsidRPr="000A77C8">
          <w:rPr>
            <w:rStyle w:val="Hyperlink"/>
          </w:rPr>
          <w:t xml:space="preserve"> website</w:t>
        </w:r>
      </w:hyperlink>
      <w:r w:rsidRPr="000A77C8">
        <w:t xml:space="preserve"> for </w:t>
      </w:r>
      <w:r w:rsidR="001936D7" w:rsidRPr="000A77C8">
        <w:t xml:space="preserve">more </w:t>
      </w:r>
      <w:r w:rsidRPr="000A77C8">
        <w:t>information</w:t>
      </w:r>
      <w:r w:rsidR="001936D7" w:rsidRPr="000A77C8">
        <w:t>.</w:t>
      </w:r>
    </w:p>
    <w:p w14:paraId="3B13EC3E" w14:textId="77777777" w:rsidR="000B1965" w:rsidRPr="000A77C8" w:rsidRDefault="000B1965" w:rsidP="00EB3CF7">
      <w:pPr>
        <w:pStyle w:val="ListParagraph"/>
        <w:spacing w:before="120" w:after="120"/>
        <w:ind w:hanging="851"/>
        <w:contextualSpacing w:val="0"/>
      </w:pPr>
      <w:r w:rsidRPr="000A77C8">
        <w:t>DFAT will fully fund any visa costs associated with a Student Guardian visa (subclass 590).</w:t>
      </w:r>
    </w:p>
    <w:p w14:paraId="065AD3C7" w14:textId="77777777" w:rsidR="004B6414" w:rsidRPr="000A77C8" w:rsidRDefault="000B1965" w:rsidP="00EB3CF7">
      <w:pPr>
        <w:pStyle w:val="ListParagraph"/>
        <w:spacing w:before="120" w:after="120"/>
        <w:ind w:hanging="851"/>
        <w:contextualSpacing w:val="0"/>
      </w:pPr>
      <w:r w:rsidRPr="000A77C8">
        <w:lastRenderedPageBreak/>
        <w:t xml:space="preserve">A Student Guardian visa (subclass 590) does not generally provide working rights. In addition, </w:t>
      </w:r>
      <w:r w:rsidR="00C74E9B" w:rsidRPr="000A77C8">
        <w:t xml:space="preserve">DFAT holds the expectation a full-time </w:t>
      </w:r>
      <w:proofErr w:type="spellStart"/>
      <w:r w:rsidR="00C74E9B" w:rsidRPr="000A77C8">
        <w:t>carer</w:t>
      </w:r>
      <w:proofErr w:type="spellEnd"/>
      <w:r w:rsidR="00C74E9B" w:rsidRPr="000A77C8">
        <w:t xml:space="preserve"> will not seek additional work while in Australia.</w:t>
      </w:r>
    </w:p>
    <w:p w14:paraId="657B372F" w14:textId="77777777" w:rsidR="0095562B" w:rsidRPr="000A77C8" w:rsidRDefault="0095562B" w:rsidP="00BA5AE3">
      <w:pPr>
        <w:pStyle w:val="ListParagraph"/>
        <w:shd w:val="clear" w:color="auto" w:fill="F2DBDB"/>
        <w:spacing w:before="120" w:after="120"/>
        <w:ind w:hanging="840"/>
        <w:contextualSpacing w:val="0"/>
      </w:pPr>
      <w:r w:rsidRPr="000A77C8">
        <w:t xml:space="preserve">{I} Institutions must organise OSHC cover for carers on dependant 500 visas. These carers can be added to the awardee’s OSHC cover and must have health insurance for the entire period they are in Australia. </w:t>
      </w:r>
    </w:p>
    <w:p w14:paraId="4300E143" w14:textId="77777777" w:rsidR="0095562B" w:rsidRPr="000A77C8" w:rsidRDefault="0095562B" w:rsidP="00BA5AE3">
      <w:pPr>
        <w:pStyle w:val="ListParagraph"/>
        <w:shd w:val="clear" w:color="auto" w:fill="FFF0D5"/>
        <w:spacing w:before="120" w:after="120"/>
        <w:ind w:hanging="840"/>
        <w:contextualSpacing w:val="0"/>
        <w:rPr>
          <w:sz w:val="20"/>
          <w:szCs w:val="20"/>
        </w:rPr>
      </w:pPr>
      <w:r w:rsidRPr="000A77C8">
        <w:t>{P} Program Areas must organise Overseas Visitor Health Cover for carers who are on Student Guardian (subclass 590) visas. 590 visa holders must have health insurance for the entire period they are in Australia.</w:t>
      </w:r>
    </w:p>
    <w:p w14:paraId="13CEA35B" w14:textId="77777777" w:rsidR="0095562B" w:rsidRPr="000A77C8" w:rsidRDefault="0095562B" w:rsidP="00BA5AE3">
      <w:pPr>
        <w:pStyle w:val="ListParagraph"/>
        <w:shd w:val="clear" w:color="auto" w:fill="ECEAE0"/>
        <w:spacing w:before="120" w:after="120"/>
        <w:ind w:hanging="840"/>
        <w:contextualSpacing w:val="0"/>
      </w:pPr>
      <w:r w:rsidRPr="000A77C8">
        <w:t>{A} Should an awardee choose to change carers during their scholarship period they are liable for all costs involved in mobilising their new carer. This may include airfares, health cover, any changes to accommodation requirements, including rental increases. Any changes to carer must be discussed with the Student Contact Officer and Disability Support Consultant prior to any action taken.</w:t>
      </w:r>
    </w:p>
    <w:p w14:paraId="795D8FA1" w14:textId="77777777" w:rsidR="005E71DD" w:rsidRPr="000A77C8" w:rsidRDefault="005E71DD" w:rsidP="00EB3CF7">
      <w:pPr>
        <w:pStyle w:val="ListParagraph"/>
        <w:spacing w:before="120" w:after="120"/>
        <w:ind w:hanging="840"/>
        <w:contextualSpacing w:val="0"/>
      </w:pPr>
      <w:r w:rsidRPr="000A77C8">
        <w:t>Carer Support Packages must form part of the Disability Support Agreement. DFAT will fund the following carer support package:</w:t>
      </w:r>
    </w:p>
    <w:p w14:paraId="155C0ED3" w14:textId="59894D54" w:rsidR="00C07E6C" w:rsidRPr="000A77C8" w:rsidRDefault="003C6454" w:rsidP="003C6454">
      <w:pPr>
        <w:pStyle w:val="TableCaption"/>
        <w:numPr>
          <w:ilvl w:val="0"/>
          <w:numId w:val="0"/>
        </w:numPr>
        <w:ind w:left="1134" w:hanging="567"/>
      </w:pPr>
      <w:r>
        <w:t xml:space="preserve">Table 1 </w:t>
      </w:r>
      <w:r w:rsidR="00F64EBC">
        <w:t xml:space="preserve">- </w:t>
      </w:r>
      <w:r w:rsidR="00C07E6C" w:rsidRPr="000A77C8">
        <w:t>Carer Support Package</w:t>
      </w:r>
    </w:p>
    <w:tbl>
      <w:tblPr>
        <w:tblStyle w:val="TableGrid"/>
        <w:tblW w:w="8647" w:type="dxa"/>
        <w:jc w:val="center"/>
        <w:tblLook w:val="04A0" w:firstRow="1" w:lastRow="0" w:firstColumn="1" w:lastColumn="0" w:noHBand="0" w:noVBand="1"/>
      </w:tblPr>
      <w:tblGrid>
        <w:gridCol w:w="2268"/>
        <w:gridCol w:w="4253"/>
        <w:gridCol w:w="2126"/>
      </w:tblGrid>
      <w:tr w:rsidR="005E71DD" w:rsidRPr="000A77C8" w14:paraId="5ACE8A9F" w14:textId="77777777" w:rsidTr="001919E7">
        <w:trPr>
          <w:cantSplit/>
          <w:tblHeader/>
          <w:jc w:val="center"/>
        </w:trPr>
        <w:tc>
          <w:tcPr>
            <w:tcW w:w="2268" w:type="dxa"/>
            <w:tcBorders>
              <w:top w:val="single" w:sz="12" w:space="0" w:color="auto"/>
              <w:left w:val="single" w:sz="12" w:space="0" w:color="auto"/>
              <w:bottom w:val="single" w:sz="12" w:space="0" w:color="auto"/>
              <w:right w:val="single" w:sz="12" w:space="0" w:color="auto"/>
            </w:tcBorders>
          </w:tcPr>
          <w:p w14:paraId="07B16788" w14:textId="77777777" w:rsidR="005E71DD" w:rsidRPr="000A77C8" w:rsidRDefault="005E71DD" w:rsidP="00E22AA2">
            <w:pPr>
              <w:pStyle w:val="Text1"/>
              <w:widowControl w:val="0"/>
              <w:rPr>
                <w:rFonts w:ascii="Calibri" w:eastAsia="Calibri" w:hAnsi="Calibri" w:cs="Calibri"/>
                <w:b/>
                <w:bCs/>
                <w:sz w:val="22"/>
                <w:szCs w:val="22"/>
                <w:lang w:eastAsia="en-US"/>
              </w:rPr>
            </w:pPr>
            <w:r w:rsidRPr="000A77C8">
              <w:rPr>
                <w:rFonts w:ascii="Calibri" w:eastAsia="Calibri" w:hAnsi="Calibri" w:cs="Calibri"/>
                <w:b/>
                <w:bCs/>
                <w:sz w:val="22"/>
                <w:szCs w:val="22"/>
                <w:lang w:eastAsia="en-US"/>
              </w:rPr>
              <w:t>Entitlement</w:t>
            </w:r>
          </w:p>
        </w:tc>
        <w:tc>
          <w:tcPr>
            <w:tcW w:w="4253" w:type="dxa"/>
            <w:tcBorders>
              <w:top w:val="single" w:sz="12" w:space="0" w:color="auto"/>
              <w:left w:val="single" w:sz="12" w:space="0" w:color="auto"/>
              <w:bottom w:val="single" w:sz="12" w:space="0" w:color="auto"/>
              <w:right w:val="single" w:sz="12" w:space="0" w:color="auto"/>
            </w:tcBorders>
          </w:tcPr>
          <w:p w14:paraId="3BDD8CB2" w14:textId="77777777" w:rsidR="005E71DD" w:rsidRPr="000A77C8" w:rsidRDefault="005E71DD" w:rsidP="00E22AA2">
            <w:pPr>
              <w:pStyle w:val="Text1"/>
              <w:widowControl w:val="0"/>
              <w:rPr>
                <w:rFonts w:ascii="Calibri" w:eastAsia="Calibri" w:hAnsi="Calibri" w:cs="Calibri"/>
                <w:b/>
                <w:bCs/>
                <w:sz w:val="22"/>
                <w:szCs w:val="22"/>
                <w:lang w:eastAsia="en-US"/>
              </w:rPr>
            </w:pPr>
            <w:r w:rsidRPr="000A77C8">
              <w:rPr>
                <w:rFonts w:ascii="Calibri" w:eastAsia="Calibri" w:hAnsi="Calibri" w:cs="Calibri"/>
                <w:b/>
                <w:bCs/>
                <w:sz w:val="22"/>
                <w:szCs w:val="22"/>
                <w:lang w:eastAsia="en-US"/>
              </w:rPr>
              <w:t>Description</w:t>
            </w:r>
          </w:p>
        </w:tc>
        <w:tc>
          <w:tcPr>
            <w:tcW w:w="2126" w:type="dxa"/>
            <w:tcBorders>
              <w:top w:val="single" w:sz="12" w:space="0" w:color="auto"/>
              <w:left w:val="single" w:sz="12" w:space="0" w:color="auto"/>
              <w:bottom w:val="single" w:sz="12" w:space="0" w:color="auto"/>
              <w:right w:val="single" w:sz="12" w:space="0" w:color="auto"/>
            </w:tcBorders>
          </w:tcPr>
          <w:p w14:paraId="3D6B5CA9" w14:textId="77777777" w:rsidR="005E71DD" w:rsidRPr="000A77C8" w:rsidRDefault="00E22AA2" w:rsidP="00E22AA2">
            <w:pPr>
              <w:pStyle w:val="Text1"/>
              <w:widowControl w:val="0"/>
              <w:rPr>
                <w:rFonts w:asciiTheme="minorHAnsi" w:eastAsia="Calibri" w:hAnsiTheme="minorHAnsi"/>
                <w:sz w:val="22"/>
                <w:szCs w:val="22"/>
              </w:rPr>
            </w:pPr>
            <w:r w:rsidRPr="000A77C8">
              <w:rPr>
                <w:rFonts w:ascii="Calibri" w:eastAsia="Calibri" w:hAnsi="Calibri" w:cs="Calibri"/>
                <w:b/>
                <w:bCs/>
                <w:sz w:val="22"/>
                <w:szCs w:val="22"/>
                <w:lang w:eastAsia="en-US"/>
              </w:rPr>
              <w:t>Amount</w:t>
            </w:r>
          </w:p>
        </w:tc>
      </w:tr>
      <w:tr w:rsidR="005E71DD" w:rsidRPr="000A77C8" w14:paraId="3BA27FBB" w14:textId="77777777" w:rsidTr="001919E7">
        <w:trPr>
          <w:cantSplit/>
          <w:jc w:val="center"/>
        </w:trPr>
        <w:tc>
          <w:tcPr>
            <w:tcW w:w="2268" w:type="dxa"/>
            <w:tcBorders>
              <w:top w:val="single" w:sz="12" w:space="0" w:color="auto"/>
              <w:left w:val="single" w:sz="12" w:space="0" w:color="auto"/>
              <w:bottom w:val="single" w:sz="6" w:space="0" w:color="auto"/>
              <w:right w:val="single" w:sz="6" w:space="0" w:color="auto"/>
            </w:tcBorders>
          </w:tcPr>
          <w:p w14:paraId="40A8DDB0" w14:textId="77777777" w:rsidR="005E71DD" w:rsidRPr="000A77C8" w:rsidRDefault="005E71DD" w:rsidP="00B82BC1">
            <w:pPr>
              <w:spacing w:after="0"/>
              <w:rPr>
                <w:rFonts w:asciiTheme="minorHAnsi" w:eastAsia="Calibri" w:hAnsiTheme="minorHAnsi"/>
                <w:sz w:val="22"/>
                <w:szCs w:val="22"/>
              </w:rPr>
            </w:pPr>
            <w:r w:rsidRPr="000A77C8">
              <w:rPr>
                <w:rFonts w:asciiTheme="minorHAnsi" w:eastAsia="Calibri" w:hAnsiTheme="minorHAnsi"/>
                <w:sz w:val="22"/>
                <w:szCs w:val="22"/>
              </w:rPr>
              <w:t>Contribution to Living Expenses</w:t>
            </w:r>
          </w:p>
        </w:tc>
        <w:tc>
          <w:tcPr>
            <w:tcW w:w="4253" w:type="dxa"/>
            <w:tcBorders>
              <w:top w:val="single" w:sz="12" w:space="0" w:color="auto"/>
              <w:left w:val="single" w:sz="6" w:space="0" w:color="auto"/>
              <w:bottom w:val="single" w:sz="6" w:space="0" w:color="auto"/>
              <w:right w:val="single" w:sz="6" w:space="0" w:color="auto"/>
            </w:tcBorders>
          </w:tcPr>
          <w:p w14:paraId="294D804E" w14:textId="53E67531" w:rsidR="005E71DD" w:rsidRPr="000A77C8" w:rsidRDefault="005E71DD" w:rsidP="00B82BC1">
            <w:pPr>
              <w:spacing w:after="0"/>
              <w:rPr>
                <w:rFonts w:asciiTheme="minorHAnsi" w:eastAsia="Calibri" w:hAnsiTheme="minorHAnsi"/>
                <w:sz w:val="22"/>
                <w:szCs w:val="22"/>
              </w:rPr>
            </w:pPr>
            <w:r w:rsidRPr="000A77C8">
              <w:rPr>
                <w:rFonts w:asciiTheme="minorHAnsi" w:eastAsia="Calibri" w:hAnsiTheme="minorHAnsi"/>
                <w:sz w:val="22"/>
                <w:szCs w:val="22"/>
              </w:rPr>
              <w:t xml:space="preserve">An allowance to subsidise living costs while in Australia </w:t>
            </w:r>
            <w:r w:rsidR="001A3641">
              <w:rPr>
                <w:rFonts w:asciiTheme="minorHAnsi" w:eastAsia="Calibri" w:hAnsiTheme="minorHAnsi"/>
                <w:sz w:val="22"/>
                <w:szCs w:val="22"/>
              </w:rPr>
              <w:t xml:space="preserve">at the same rate as the </w:t>
            </w:r>
            <w:r w:rsidR="00452FE1">
              <w:rPr>
                <w:rFonts w:asciiTheme="minorHAnsi" w:eastAsia="Calibri" w:hAnsiTheme="minorHAnsi"/>
                <w:sz w:val="22"/>
                <w:szCs w:val="22"/>
              </w:rPr>
              <w:t>scholar with disability for the duration of the award.</w:t>
            </w:r>
          </w:p>
        </w:tc>
        <w:tc>
          <w:tcPr>
            <w:tcW w:w="2126" w:type="dxa"/>
            <w:tcBorders>
              <w:top w:val="single" w:sz="12" w:space="0" w:color="auto"/>
              <w:left w:val="single" w:sz="6" w:space="0" w:color="auto"/>
              <w:bottom w:val="single" w:sz="6" w:space="0" w:color="auto"/>
              <w:right w:val="single" w:sz="12" w:space="0" w:color="auto"/>
            </w:tcBorders>
          </w:tcPr>
          <w:p w14:paraId="1D40023C" w14:textId="6FCDAB1E" w:rsidR="00A9779E" w:rsidRPr="000A77C8" w:rsidRDefault="00AD425E" w:rsidP="00B82BC1">
            <w:pPr>
              <w:spacing w:after="0"/>
              <w:rPr>
                <w:rFonts w:asciiTheme="minorHAnsi" w:eastAsia="Calibri" w:hAnsiTheme="minorHAnsi"/>
                <w:i/>
                <w:sz w:val="16"/>
                <w:szCs w:val="16"/>
              </w:rPr>
            </w:pPr>
            <w:r w:rsidRPr="000A77C8">
              <w:rPr>
                <w:rFonts w:asciiTheme="minorHAnsi" w:eastAsia="Calibri" w:hAnsiTheme="minorHAnsi"/>
                <w:sz w:val="22"/>
                <w:szCs w:val="22"/>
              </w:rPr>
              <w:t>A</w:t>
            </w:r>
            <w:r w:rsidR="005E71DD" w:rsidRPr="000A77C8">
              <w:rPr>
                <w:rFonts w:asciiTheme="minorHAnsi" w:eastAsia="Calibri" w:hAnsiTheme="minorHAnsi"/>
                <w:sz w:val="22"/>
                <w:szCs w:val="22"/>
              </w:rPr>
              <w:t>$3</w:t>
            </w:r>
            <w:r w:rsidR="00AF5457">
              <w:rPr>
                <w:rFonts w:asciiTheme="minorHAnsi" w:eastAsia="Calibri" w:hAnsiTheme="minorHAnsi"/>
                <w:sz w:val="22"/>
                <w:szCs w:val="22"/>
              </w:rPr>
              <w:t xml:space="preserve">4,500 </w:t>
            </w:r>
            <w:r w:rsidR="005E71DD" w:rsidRPr="000A77C8">
              <w:rPr>
                <w:rFonts w:asciiTheme="minorHAnsi" w:eastAsia="Calibri" w:hAnsiTheme="minorHAnsi"/>
                <w:sz w:val="22"/>
                <w:szCs w:val="22"/>
              </w:rPr>
              <w:t>per year, pro rata</w:t>
            </w:r>
            <w:r w:rsidR="00AF5457">
              <w:rPr>
                <w:rFonts w:asciiTheme="minorHAnsi" w:eastAsia="Calibri" w:hAnsiTheme="minorHAnsi"/>
                <w:sz w:val="22"/>
                <w:szCs w:val="22"/>
              </w:rPr>
              <w:t xml:space="preserve"> </w:t>
            </w:r>
            <w:r w:rsidR="00AF5457" w:rsidRPr="00AF5457">
              <w:rPr>
                <w:rFonts w:asciiTheme="minorHAnsi" w:eastAsia="Calibri" w:hAnsiTheme="minorHAnsi"/>
                <w:i/>
                <w:iCs/>
                <w:color w:val="1F497D" w:themeColor="text2"/>
                <w:sz w:val="20"/>
              </w:rPr>
              <w:t>*effective 1 July 2023</w:t>
            </w:r>
            <w:r w:rsidR="00796E61" w:rsidRPr="00AF5457">
              <w:rPr>
                <w:rFonts w:asciiTheme="minorHAnsi" w:eastAsia="Calibri" w:hAnsiTheme="minorHAnsi"/>
                <w:i/>
                <w:iCs/>
                <w:color w:val="1F497D" w:themeColor="text2"/>
                <w:sz w:val="20"/>
              </w:rPr>
              <w:br/>
            </w:r>
            <w:r w:rsidR="00A9779E" w:rsidRPr="000A77C8">
              <w:rPr>
                <w:rFonts w:asciiTheme="minorHAnsi" w:eastAsia="Calibri" w:hAnsiTheme="minorHAnsi"/>
                <w:i/>
                <w:sz w:val="16"/>
                <w:szCs w:val="16"/>
              </w:rPr>
              <w:t xml:space="preserve">Under Australian law, the Contribution to Living Expenses for Carers may be subject to tax. </w:t>
            </w:r>
            <w:r w:rsidR="00036912" w:rsidRPr="000A77C8">
              <w:rPr>
                <w:rFonts w:asciiTheme="minorHAnsi" w:eastAsia="Calibri" w:hAnsiTheme="minorHAnsi"/>
                <w:i/>
                <w:sz w:val="16"/>
                <w:szCs w:val="16"/>
              </w:rPr>
              <w:t>Carers</w:t>
            </w:r>
            <w:r w:rsidR="00A9779E" w:rsidRPr="000A77C8">
              <w:rPr>
                <w:rFonts w:asciiTheme="minorHAnsi" w:eastAsia="Calibri" w:hAnsiTheme="minorHAnsi"/>
                <w:i/>
                <w:sz w:val="16"/>
                <w:szCs w:val="16"/>
              </w:rPr>
              <w:t xml:space="preserve"> should seek independent </w:t>
            </w:r>
            <w:r w:rsidR="00036912" w:rsidRPr="000A77C8">
              <w:rPr>
                <w:rFonts w:asciiTheme="minorHAnsi" w:eastAsia="Calibri" w:hAnsiTheme="minorHAnsi"/>
                <w:i/>
                <w:sz w:val="16"/>
                <w:szCs w:val="16"/>
              </w:rPr>
              <w:t xml:space="preserve">advice on their individual </w:t>
            </w:r>
            <w:r w:rsidR="00B173B4" w:rsidRPr="000A77C8">
              <w:rPr>
                <w:rFonts w:asciiTheme="minorHAnsi" w:eastAsia="Calibri" w:hAnsiTheme="minorHAnsi"/>
                <w:i/>
                <w:sz w:val="16"/>
                <w:szCs w:val="16"/>
              </w:rPr>
              <w:t>taxation liability.</w:t>
            </w:r>
          </w:p>
        </w:tc>
      </w:tr>
      <w:tr w:rsidR="005E71DD" w:rsidRPr="000A77C8" w14:paraId="565CB895" w14:textId="77777777" w:rsidTr="001919E7">
        <w:trPr>
          <w:cantSplit/>
          <w:jc w:val="center"/>
        </w:trPr>
        <w:tc>
          <w:tcPr>
            <w:tcW w:w="2268" w:type="dxa"/>
            <w:tcBorders>
              <w:top w:val="single" w:sz="6" w:space="0" w:color="auto"/>
              <w:left w:val="single" w:sz="12" w:space="0" w:color="auto"/>
              <w:bottom w:val="single" w:sz="6" w:space="0" w:color="auto"/>
              <w:right w:val="single" w:sz="6" w:space="0" w:color="auto"/>
            </w:tcBorders>
          </w:tcPr>
          <w:p w14:paraId="640AEACB" w14:textId="77777777" w:rsidR="005E71DD" w:rsidRPr="000A77C8" w:rsidRDefault="005E71DD" w:rsidP="00B82BC1">
            <w:pPr>
              <w:spacing w:after="0"/>
              <w:rPr>
                <w:rFonts w:asciiTheme="minorHAnsi" w:eastAsia="Calibri" w:hAnsiTheme="minorHAnsi"/>
                <w:sz w:val="22"/>
                <w:szCs w:val="22"/>
              </w:rPr>
            </w:pPr>
            <w:r w:rsidRPr="000A77C8">
              <w:rPr>
                <w:rFonts w:asciiTheme="minorHAnsi" w:eastAsia="Calibri" w:hAnsiTheme="minorHAnsi"/>
                <w:sz w:val="22"/>
                <w:szCs w:val="22"/>
              </w:rPr>
              <w:t>Airfares – mobilisation and completion travel</w:t>
            </w:r>
          </w:p>
        </w:tc>
        <w:tc>
          <w:tcPr>
            <w:tcW w:w="4253" w:type="dxa"/>
            <w:tcBorders>
              <w:top w:val="single" w:sz="6" w:space="0" w:color="auto"/>
              <w:left w:val="single" w:sz="6" w:space="0" w:color="auto"/>
              <w:bottom w:val="single" w:sz="6" w:space="0" w:color="auto"/>
              <w:right w:val="single" w:sz="6" w:space="0" w:color="auto"/>
            </w:tcBorders>
          </w:tcPr>
          <w:p w14:paraId="11DE60FD" w14:textId="77777777" w:rsidR="005E71DD" w:rsidRPr="000A77C8" w:rsidRDefault="005E71DD" w:rsidP="00B82BC1">
            <w:pPr>
              <w:spacing w:after="0"/>
              <w:rPr>
                <w:rFonts w:asciiTheme="minorHAnsi" w:eastAsia="Calibri" w:hAnsiTheme="minorHAnsi"/>
                <w:sz w:val="22"/>
                <w:szCs w:val="22"/>
              </w:rPr>
            </w:pPr>
            <w:r w:rsidRPr="000A77C8">
              <w:rPr>
                <w:rFonts w:asciiTheme="minorHAnsi" w:eastAsia="Calibri" w:hAnsiTheme="minorHAnsi"/>
                <w:sz w:val="22"/>
                <w:szCs w:val="22"/>
              </w:rPr>
              <w:t xml:space="preserve">Flights, to and from Australia, at the beginning and end of </w:t>
            </w:r>
            <w:r w:rsidR="00E22AA2" w:rsidRPr="000A77C8">
              <w:rPr>
                <w:rFonts w:asciiTheme="minorHAnsi" w:eastAsia="Calibri" w:hAnsiTheme="minorHAnsi"/>
                <w:sz w:val="22"/>
                <w:szCs w:val="22"/>
              </w:rPr>
              <w:t>the scholarship period</w:t>
            </w:r>
          </w:p>
        </w:tc>
        <w:tc>
          <w:tcPr>
            <w:tcW w:w="2126" w:type="dxa"/>
            <w:tcBorders>
              <w:top w:val="single" w:sz="6" w:space="0" w:color="auto"/>
              <w:left w:val="single" w:sz="6" w:space="0" w:color="auto"/>
              <w:bottom w:val="single" w:sz="6" w:space="0" w:color="auto"/>
              <w:right w:val="single" w:sz="12" w:space="0" w:color="auto"/>
            </w:tcBorders>
          </w:tcPr>
          <w:p w14:paraId="1B3B8B53" w14:textId="77777777" w:rsidR="005E71DD" w:rsidRPr="000A77C8" w:rsidRDefault="005E71DD" w:rsidP="00B82BC1">
            <w:pPr>
              <w:spacing w:after="0"/>
              <w:rPr>
                <w:rFonts w:asciiTheme="minorHAnsi" w:eastAsia="Calibri" w:hAnsiTheme="minorHAnsi"/>
                <w:sz w:val="22"/>
                <w:szCs w:val="22"/>
              </w:rPr>
            </w:pPr>
            <w:r w:rsidRPr="000A77C8">
              <w:rPr>
                <w:rFonts w:asciiTheme="minorHAnsi" w:eastAsia="Calibri" w:hAnsiTheme="minorHAnsi"/>
                <w:sz w:val="22"/>
                <w:szCs w:val="22"/>
              </w:rPr>
              <w:t xml:space="preserve">Fully funded - </w:t>
            </w:r>
            <w:r w:rsidRPr="000A77C8">
              <w:rPr>
                <w:rFonts w:asciiTheme="minorHAnsi" w:eastAsia="Calibri" w:hAnsiTheme="minorHAnsi"/>
                <w:i/>
                <w:sz w:val="16"/>
                <w:szCs w:val="16"/>
              </w:rPr>
              <w:t>in line with awardee entitlements</w:t>
            </w:r>
          </w:p>
        </w:tc>
      </w:tr>
      <w:tr w:rsidR="00796E61" w:rsidRPr="000A77C8" w14:paraId="3A1A5A41" w14:textId="77777777" w:rsidTr="001919E7">
        <w:trPr>
          <w:cantSplit/>
          <w:jc w:val="center"/>
        </w:trPr>
        <w:tc>
          <w:tcPr>
            <w:tcW w:w="2268" w:type="dxa"/>
            <w:tcBorders>
              <w:top w:val="single" w:sz="6" w:space="0" w:color="auto"/>
              <w:left w:val="single" w:sz="12" w:space="0" w:color="auto"/>
              <w:bottom w:val="single" w:sz="6" w:space="0" w:color="auto"/>
              <w:right w:val="single" w:sz="6" w:space="0" w:color="auto"/>
            </w:tcBorders>
          </w:tcPr>
          <w:p w14:paraId="3E220645" w14:textId="77777777" w:rsidR="00796E61" w:rsidRPr="000A77C8" w:rsidRDefault="00796E61" w:rsidP="00B82BC1">
            <w:pPr>
              <w:spacing w:after="0"/>
              <w:rPr>
                <w:rFonts w:asciiTheme="minorHAnsi" w:hAnsiTheme="minorHAnsi"/>
              </w:rPr>
            </w:pPr>
            <w:r w:rsidRPr="000A77C8">
              <w:rPr>
                <w:rFonts w:asciiTheme="minorHAnsi" w:eastAsia="Calibri" w:hAnsiTheme="minorHAnsi"/>
                <w:sz w:val="22"/>
                <w:szCs w:val="22"/>
              </w:rPr>
              <w:t>Reunion fares</w:t>
            </w:r>
          </w:p>
        </w:tc>
        <w:tc>
          <w:tcPr>
            <w:tcW w:w="4253" w:type="dxa"/>
            <w:tcBorders>
              <w:top w:val="single" w:sz="6" w:space="0" w:color="auto"/>
              <w:left w:val="single" w:sz="6" w:space="0" w:color="auto"/>
              <w:bottom w:val="single" w:sz="6" w:space="0" w:color="auto"/>
              <w:right w:val="single" w:sz="6" w:space="0" w:color="auto"/>
            </w:tcBorders>
          </w:tcPr>
          <w:p w14:paraId="3A574C40" w14:textId="3B0ADC21" w:rsidR="00796E61" w:rsidRPr="000A77C8" w:rsidRDefault="00796E61" w:rsidP="00796E61">
            <w:pPr>
              <w:spacing w:before="120" w:after="120"/>
              <w:rPr>
                <w:rFonts w:asciiTheme="minorHAnsi" w:hAnsiTheme="minorHAnsi"/>
              </w:rPr>
            </w:pPr>
            <w:r w:rsidRPr="000A77C8">
              <w:rPr>
                <w:rFonts w:asciiTheme="minorHAnsi" w:eastAsia="Calibri" w:hAnsiTheme="minorHAnsi"/>
                <w:i/>
                <w:sz w:val="22"/>
                <w:szCs w:val="22"/>
                <w:u w:val="single"/>
              </w:rPr>
              <w:t>Only applicable in some cases</w:t>
            </w:r>
            <w:r w:rsidRPr="000A77C8">
              <w:rPr>
                <w:rFonts w:asciiTheme="minorHAnsi" w:eastAsia="Calibri" w:hAnsiTheme="minorHAnsi"/>
                <w:sz w:val="22"/>
                <w:szCs w:val="22"/>
              </w:rPr>
              <w:t xml:space="preserve"> – return reunion fares. </w:t>
            </w:r>
            <w:r w:rsidR="00AC4EF3">
              <w:rPr>
                <w:rFonts w:asciiTheme="minorHAnsi" w:eastAsia="Calibri" w:hAnsiTheme="minorHAnsi"/>
                <w:sz w:val="22"/>
                <w:szCs w:val="22"/>
              </w:rPr>
              <w:t>Refer</w:t>
            </w:r>
            <w:r w:rsidRPr="000A77C8">
              <w:rPr>
                <w:rFonts w:asciiTheme="minorHAnsi" w:eastAsia="Calibri" w:hAnsiTheme="minorHAnsi"/>
                <w:sz w:val="22"/>
                <w:szCs w:val="22"/>
              </w:rPr>
              <w:t xml:space="preserve"> clause 9.7.3 for reference.</w:t>
            </w:r>
          </w:p>
        </w:tc>
        <w:tc>
          <w:tcPr>
            <w:tcW w:w="2126" w:type="dxa"/>
            <w:tcBorders>
              <w:top w:val="single" w:sz="6" w:space="0" w:color="auto"/>
              <w:left w:val="single" w:sz="6" w:space="0" w:color="auto"/>
              <w:bottom w:val="single" w:sz="6" w:space="0" w:color="auto"/>
              <w:right w:val="single" w:sz="12" w:space="0" w:color="auto"/>
            </w:tcBorders>
          </w:tcPr>
          <w:p w14:paraId="4214FC28" w14:textId="77777777" w:rsidR="00796E61" w:rsidRPr="000A77C8" w:rsidRDefault="00163024" w:rsidP="00796E61">
            <w:pPr>
              <w:spacing w:before="120" w:after="120"/>
              <w:rPr>
                <w:rFonts w:asciiTheme="minorHAnsi" w:hAnsiTheme="minorHAnsi"/>
              </w:rPr>
            </w:pPr>
            <w:r w:rsidRPr="000A77C8">
              <w:rPr>
                <w:rFonts w:asciiTheme="minorHAnsi" w:eastAsia="Calibri" w:hAnsiTheme="minorHAnsi"/>
                <w:sz w:val="22"/>
                <w:szCs w:val="22"/>
              </w:rPr>
              <w:t xml:space="preserve">Fully funded - </w:t>
            </w:r>
            <w:r w:rsidRPr="000A77C8">
              <w:rPr>
                <w:rFonts w:asciiTheme="minorHAnsi" w:eastAsia="Calibri" w:hAnsiTheme="minorHAnsi"/>
                <w:i/>
                <w:sz w:val="16"/>
                <w:szCs w:val="16"/>
              </w:rPr>
              <w:t>in line with awardee entitlements</w:t>
            </w:r>
          </w:p>
        </w:tc>
      </w:tr>
      <w:tr w:rsidR="005E71DD" w:rsidRPr="000A77C8" w14:paraId="52D0E671" w14:textId="77777777" w:rsidTr="001919E7">
        <w:trPr>
          <w:cantSplit/>
          <w:jc w:val="center"/>
        </w:trPr>
        <w:tc>
          <w:tcPr>
            <w:tcW w:w="2268" w:type="dxa"/>
            <w:tcBorders>
              <w:top w:val="single" w:sz="6" w:space="0" w:color="auto"/>
              <w:left w:val="single" w:sz="12" w:space="0" w:color="auto"/>
              <w:bottom w:val="single" w:sz="6" w:space="0" w:color="auto"/>
              <w:right w:val="single" w:sz="6" w:space="0" w:color="auto"/>
            </w:tcBorders>
          </w:tcPr>
          <w:p w14:paraId="200553A5" w14:textId="77777777" w:rsidR="005E71DD" w:rsidRPr="000A77C8" w:rsidRDefault="005E71DD" w:rsidP="00B82BC1">
            <w:pPr>
              <w:spacing w:after="0"/>
              <w:rPr>
                <w:rFonts w:asciiTheme="minorHAnsi" w:eastAsia="Calibri" w:hAnsiTheme="minorHAnsi"/>
                <w:sz w:val="22"/>
                <w:szCs w:val="22"/>
              </w:rPr>
            </w:pPr>
            <w:r w:rsidRPr="000A77C8">
              <w:rPr>
                <w:rFonts w:asciiTheme="minorHAnsi" w:eastAsia="Calibri" w:hAnsiTheme="minorHAnsi"/>
                <w:sz w:val="22"/>
                <w:szCs w:val="22"/>
              </w:rPr>
              <w:t xml:space="preserve">Visa </w:t>
            </w:r>
          </w:p>
        </w:tc>
        <w:tc>
          <w:tcPr>
            <w:tcW w:w="4253" w:type="dxa"/>
            <w:tcBorders>
              <w:top w:val="single" w:sz="6" w:space="0" w:color="auto"/>
              <w:left w:val="single" w:sz="6" w:space="0" w:color="auto"/>
              <w:bottom w:val="single" w:sz="6" w:space="0" w:color="auto"/>
              <w:right w:val="single" w:sz="6" w:space="0" w:color="auto"/>
            </w:tcBorders>
          </w:tcPr>
          <w:p w14:paraId="0766A73A" w14:textId="77777777" w:rsidR="005E71DD" w:rsidRPr="000A77C8" w:rsidRDefault="005E71DD" w:rsidP="005E71DD">
            <w:pPr>
              <w:spacing w:before="120" w:after="120"/>
              <w:rPr>
                <w:rFonts w:asciiTheme="minorHAnsi" w:eastAsia="Calibri" w:hAnsiTheme="minorHAnsi"/>
                <w:sz w:val="22"/>
                <w:szCs w:val="22"/>
              </w:rPr>
            </w:pPr>
            <w:r w:rsidRPr="000A77C8">
              <w:rPr>
                <w:rFonts w:asciiTheme="minorHAnsi" w:eastAsia="Calibri" w:hAnsiTheme="minorHAnsi"/>
                <w:sz w:val="22"/>
                <w:szCs w:val="22"/>
              </w:rPr>
              <w:t>All costs associated with gaining the most relevant visa</w:t>
            </w:r>
          </w:p>
        </w:tc>
        <w:tc>
          <w:tcPr>
            <w:tcW w:w="2126" w:type="dxa"/>
            <w:tcBorders>
              <w:top w:val="single" w:sz="6" w:space="0" w:color="auto"/>
              <w:left w:val="single" w:sz="6" w:space="0" w:color="auto"/>
              <w:bottom w:val="single" w:sz="6" w:space="0" w:color="auto"/>
              <w:right w:val="single" w:sz="12" w:space="0" w:color="auto"/>
            </w:tcBorders>
          </w:tcPr>
          <w:p w14:paraId="082A1E16" w14:textId="77777777" w:rsidR="005E71DD" w:rsidRPr="000A77C8" w:rsidRDefault="005E71DD" w:rsidP="005E71DD">
            <w:pPr>
              <w:spacing w:before="120" w:after="120"/>
              <w:rPr>
                <w:rFonts w:asciiTheme="minorHAnsi" w:eastAsia="Calibri" w:hAnsiTheme="minorHAnsi"/>
                <w:sz w:val="22"/>
                <w:szCs w:val="22"/>
              </w:rPr>
            </w:pPr>
            <w:r w:rsidRPr="000A77C8">
              <w:rPr>
                <w:rFonts w:asciiTheme="minorHAnsi" w:eastAsia="Calibri" w:hAnsiTheme="minorHAnsi"/>
                <w:sz w:val="22"/>
                <w:szCs w:val="22"/>
              </w:rPr>
              <w:t>Fully funded</w:t>
            </w:r>
          </w:p>
        </w:tc>
      </w:tr>
      <w:tr w:rsidR="005E71DD" w:rsidRPr="000A77C8" w14:paraId="4A5DDD77" w14:textId="77777777" w:rsidTr="001919E7">
        <w:trPr>
          <w:cantSplit/>
          <w:jc w:val="center"/>
        </w:trPr>
        <w:tc>
          <w:tcPr>
            <w:tcW w:w="2268" w:type="dxa"/>
            <w:tcBorders>
              <w:top w:val="single" w:sz="6" w:space="0" w:color="auto"/>
              <w:left w:val="single" w:sz="12" w:space="0" w:color="auto"/>
              <w:bottom w:val="single" w:sz="12" w:space="0" w:color="auto"/>
              <w:right w:val="single" w:sz="6" w:space="0" w:color="auto"/>
            </w:tcBorders>
          </w:tcPr>
          <w:p w14:paraId="33255C96" w14:textId="77777777" w:rsidR="005E71DD" w:rsidRPr="000A77C8" w:rsidRDefault="005E71DD" w:rsidP="00B82BC1">
            <w:pPr>
              <w:spacing w:after="0"/>
              <w:rPr>
                <w:rFonts w:asciiTheme="minorHAnsi" w:eastAsia="Calibri" w:hAnsiTheme="minorHAnsi"/>
                <w:sz w:val="22"/>
                <w:szCs w:val="22"/>
              </w:rPr>
            </w:pPr>
            <w:r w:rsidRPr="000A77C8">
              <w:rPr>
                <w:rFonts w:asciiTheme="minorHAnsi" w:eastAsia="Calibri" w:hAnsiTheme="minorHAnsi"/>
                <w:sz w:val="22"/>
                <w:szCs w:val="22"/>
              </w:rPr>
              <w:t>Health Care</w:t>
            </w:r>
          </w:p>
        </w:tc>
        <w:tc>
          <w:tcPr>
            <w:tcW w:w="4253" w:type="dxa"/>
            <w:tcBorders>
              <w:top w:val="single" w:sz="6" w:space="0" w:color="auto"/>
              <w:left w:val="single" w:sz="6" w:space="0" w:color="auto"/>
              <w:bottom w:val="single" w:sz="12" w:space="0" w:color="auto"/>
              <w:right w:val="single" w:sz="6" w:space="0" w:color="auto"/>
            </w:tcBorders>
          </w:tcPr>
          <w:p w14:paraId="3B5DB0AC" w14:textId="77777777" w:rsidR="00E22AA2" w:rsidRPr="000A77C8" w:rsidRDefault="00E22AA2" w:rsidP="00B82BC1">
            <w:pPr>
              <w:spacing w:after="0"/>
              <w:rPr>
                <w:rFonts w:asciiTheme="minorHAnsi" w:eastAsia="Calibri" w:hAnsiTheme="minorHAnsi"/>
                <w:sz w:val="22"/>
                <w:szCs w:val="22"/>
              </w:rPr>
            </w:pPr>
            <w:r w:rsidRPr="000A77C8">
              <w:rPr>
                <w:rFonts w:asciiTheme="minorHAnsi" w:eastAsia="Calibri" w:hAnsiTheme="minorHAnsi"/>
                <w:sz w:val="22"/>
                <w:szCs w:val="22"/>
              </w:rPr>
              <w:t>Costs for either O</w:t>
            </w:r>
            <w:r w:rsidR="003A4A34" w:rsidRPr="000A77C8">
              <w:rPr>
                <w:rFonts w:asciiTheme="minorHAnsi" w:eastAsia="Calibri" w:hAnsiTheme="minorHAnsi"/>
                <w:sz w:val="22"/>
                <w:szCs w:val="22"/>
              </w:rPr>
              <w:t>verseas Health Cover (</w:t>
            </w:r>
            <w:r w:rsidRPr="000A77C8">
              <w:rPr>
                <w:rFonts w:asciiTheme="minorHAnsi" w:eastAsia="Calibri" w:hAnsiTheme="minorHAnsi"/>
                <w:sz w:val="22"/>
                <w:szCs w:val="22"/>
              </w:rPr>
              <w:t>dependant</w:t>
            </w:r>
            <w:r w:rsidR="003A4A34" w:rsidRPr="000A77C8">
              <w:rPr>
                <w:rFonts w:asciiTheme="minorHAnsi" w:eastAsia="Calibri" w:hAnsiTheme="minorHAnsi"/>
                <w:sz w:val="22"/>
                <w:szCs w:val="22"/>
              </w:rPr>
              <w:t xml:space="preserve"> 500)</w:t>
            </w:r>
            <w:r w:rsidRPr="000A77C8">
              <w:rPr>
                <w:rFonts w:asciiTheme="minorHAnsi" w:eastAsia="Calibri" w:hAnsiTheme="minorHAnsi"/>
                <w:sz w:val="22"/>
                <w:szCs w:val="22"/>
              </w:rPr>
              <w:t>, or O</w:t>
            </w:r>
            <w:r w:rsidR="003A4A34" w:rsidRPr="000A77C8">
              <w:rPr>
                <w:rFonts w:asciiTheme="minorHAnsi" w:eastAsia="Calibri" w:hAnsiTheme="minorHAnsi"/>
                <w:sz w:val="22"/>
                <w:szCs w:val="22"/>
              </w:rPr>
              <w:t>verseas Visitor Health Cover (Guardian 590)</w:t>
            </w:r>
            <w:r w:rsidRPr="000A77C8">
              <w:rPr>
                <w:rFonts w:asciiTheme="minorHAnsi" w:eastAsia="Calibri" w:hAnsiTheme="minorHAnsi"/>
                <w:sz w:val="22"/>
                <w:szCs w:val="22"/>
              </w:rPr>
              <w:t xml:space="preserve"> while in Australia  </w:t>
            </w:r>
          </w:p>
        </w:tc>
        <w:tc>
          <w:tcPr>
            <w:tcW w:w="2126" w:type="dxa"/>
            <w:tcBorders>
              <w:top w:val="single" w:sz="6" w:space="0" w:color="auto"/>
              <w:left w:val="single" w:sz="6" w:space="0" w:color="auto"/>
              <w:bottom w:val="single" w:sz="12" w:space="0" w:color="auto"/>
              <w:right w:val="single" w:sz="12" w:space="0" w:color="auto"/>
            </w:tcBorders>
          </w:tcPr>
          <w:p w14:paraId="144F8995" w14:textId="77777777" w:rsidR="005E71DD" w:rsidRPr="000A77C8" w:rsidRDefault="00E22AA2" w:rsidP="00B82BC1">
            <w:pPr>
              <w:spacing w:after="0"/>
              <w:rPr>
                <w:rFonts w:asciiTheme="minorHAnsi" w:eastAsia="Calibri" w:hAnsiTheme="minorHAnsi"/>
                <w:sz w:val="22"/>
                <w:szCs w:val="22"/>
              </w:rPr>
            </w:pPr>
            <w:r w:rsidRPr="000A77C8">
              <w:rPr>
                <w:rFonts w:asciiTheme="minorHAnsi" w:eastAsia="Calibri" w:hAnsiTheme="minorHAnsi"/>
                <w:sz w:val="22"/>
                <w:szCs w:val="22"/>
              </w:rPr>
              <w:t>Fully funded</w:t>
            </w:r>
          </w:p>
        </w:tc>
      </w:tr>
    </w:tbl>
    <w:p w14:paraId="0E05EAE3" w14:textId="77777777" w:rsidR="005E71DD" w:rsidRPr="000A77C8" w:rsidRDefault="005E71DD" w:rsidP="00795981">
      <w:pPr>
        <w:pStyle w:val="ListParagraph"/>
        <w:spacing w:before="120" w:after="120"/>
        <w:ind w:hanging="840"/>
        <w:contextualSpacing w:val="0"/>
      </w:pPr>
      <w:r w:rsidRPr="000A77C8">
        <w:t>There</w:t>
      </w:r>
      <w:r w:rsidR="00E22AA2" w:rsidRPr="000A77C8">
        <w:t xml:space="preserve"> are </w:t>
      </w:r>
      <w:r w:rsidRPr="000A77C8">
        <w:t>different</w:t>
      </w:r>
      <w:r w:rsidR="00E22AA2" w:rsidRPr="000A77C8">
        <w:t xml:space="preserve"> </w:t>
      </w:r>
      <w:r w:rsidR="00796E61" w:rsidRPr="000A77C8">
        <w:t xml:space="preserve">levels of care that </w:t>
      </w:r>
      <w:r w:rsidR="00B173B4" w:rsidRPr="000A77C8">
        <w:t>may</w:t>
      </w:r>
      <w:r w:rsidRPr="000A77C8">
        <w:t xml:space="preserve"> be</w:t>
      </w:r>
      <w:r w:rsidR="00E22AA2" w:rsidRPr="000A77C8">
        <w:t xml:space="preserve"> r</w:t>
      </w:r>
      <w:r w:rsidRPr="000A77C8">
        <w:t>ecommended for an awardee with disability.</w:t>
      </w:r>
    </w:p>
    <w:p w14:paraId="1410B2FA" w14:textId="405DAFA4" w:rsidR="005E71DD" w:rsidRDefault="003C6454" w:rsidP="003C6454">
      <w:pPr>
        <w:pStyle w:val="TableCaption"/>
        <w:numPr>
          <w:ilvl w:val="0"/>
          <w:numId w:val="0"/>
        </w:numPr>
        <w:ind w:left="360"/>
      </w:pPr>
      <w:r>
        <w:t xml:space="preserve">Table </w:t>
      </w:r>
      <w:r w:rsidR="0071232C">
        <w:t>2</w:t>
      </w:r>
      <w:r w:rsidR="00F64EBC">
        <w:t xml:space="preserve"> -</w:t>
      </w:r>
      <w:r>
        <w:t xml:space="preserve"> </w:t>
      </w:r>
      <w:r w:rsidR="1B74ED1E">
        <w:t>Carer Rate</w:t>
      </w:r>
      <w:r w:rsidR="005E71DD">
        <w:t xml:space="preserve"> </w:t>
      </w:r>
    </w:p>
    <w:tbl>
      <w:tblPr>
        <w:tblStyle w:val="ListTable6Colorful-Accent1"/>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3690"/>
      </w:tblGrid>
      <w:tr w:rsidR="005E74B5" w:rsidRPr="005E74B5" w14:paraId="78BBE641" w14:textId="77777777" w:rsidTr="00B93A6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4957" w:type="dxa"/>
            <w:tcBorders>
              <w:bottom w:val="none" w:sz="0" w:space="0" w:color="auto"/>
            </w:tcBorders>
            <w:shd w:val="clear" w:color="auto" w:fill="FFFFFF" w:themeFill="background1"/>
          </w:tcPr>
          <w:p w14:paraId="40085F3A" w14:textId="65D2940F" w:rsidR="00931DD6" w:rsidRPr="005E74B5" w:rsidRDefault="00AD787B" w:rsidP="003856E6">
            <w:pPr>
              <w:pStyle w:val="Text1"/>
              <w:widowControl w:val="0"/>
              <w:rPr>
                <w:rFonts w:ascii="Calibri" w:hAnsi="Calibri" w:cs="Calibri"/>
                <w:b w:val="0"/>
                <w:bCs w:val="0"/>
                <w:color w:val="000000" w:themeColor="text1"/>
                <w:sz w:val="22"/>
                <w:szCs w:val="22"/>
                <w:lang w:eastAsia="en-US"/>
              </w:rPr>
            </w:pPr>
            <w:r w:rsidRPr="005E74B5">
              <w:rPr>
                <w:rFonts w:ascii="Calibri" w:hAnsi="Calibri" w:cs="Calibri"/>
                <w:color w:val="000000" w:themeColor="text1"/>
                <w:sz w:val="22"/>
                <w:szCs w:val="22"/>
                <w:lang w:eastAsia="en-US"/>
              </w:rPr>
              <w:t>Duration</w:t>
            </w:r>
          </w:p>
        </w:tc>
        <w:tc>
          <w:tcPr>
            <w:tcW w:w="3690" w:type="dxa"/>
            <w:tcBorders>
              <w:bottom w:val="none" w:sz="0" w:space="0" w:color="auto"/>
            </w:tcBorders>
            <w:shd w:val="clear" w:color="auto" w:fill="FFFFFF" w:themeFill="background1"/>
          </w:tcPr>
          <w:p w14:paraId="1C3A0419" w14:textId="16D75909" w:rsidR="00931DD6" w:rsidRPr="005E74B5" w:rsidRDefault="00931DD6" w:rsidP="003856E6">
            <w:pPr>
              <w:pStyle w:val="Text1"/>
              <w:widowControl w:val="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2"/>
                <w:szCs w:val="22"/>
              </w:rPr>
            </w:pPr>
            <w:r w:rsidRPr="005E74B5">
              <w:rPr>
                <w:rFonts w:ascii="Calibri" w:hAnsi="Calibri" w:cs="Calibri"/>
                <w:color w:val="000000" w:themeColor="text1"/>
                <w:sz w:val="22"/>
                <w:szCs w:val="22"/>
                <w:lang w:eastAsia="en-US"/>
              </w:rPr>
              <w:t>Rate</w:t>
            </w:r>
          </w:p>
        </w:tc>
      </w:tr>
      <w:tr w:rsidR="005E74B5" w:rsidRPr="005E74B5" w14:paraId="11FC01C6" w14:textId="77777777" w:rsidTr="00B93A63">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FFFFFF" w:themeFill="background1"/>
          </w:tcPr>
          <w:p w14:paraId="15B842C5" w14:textId="6914F565" w:rsidR="00931DD6" w:rsidRPr="005E74B5" w:rsidRDefault="00602E7D" w:rsidP="00C57094">
            <w:pPr>
              <w:spacing w:before="120" w:after="0"/>
              <w:rPr>
                <w:rFonts w:asciiTheme="minorHAnsi" w:hAnsiTheme="minorHAnsi"/>
                <w:color w:val="000000" w:themeColor="text1"/>
                <w:sz w:val="22"/>
              </w:rPr>
            </w:pPr>
            <w:r w:rsidRPr="005E74B5">
              <w:rPr>
                <w:rFonts w:cs="Calibri"/>
                <w:color w:val="000000" w:themeColor="text1"/>
                <w:sz w:val="22"/>
              </w:rPr>
              <w:t>CLE (annual pro-rata)</w:t>
            </w:r>
          </w:p>
        </w:tc>
        <w:tc>
          <w:tcPr>
            <w:tcW w:w="3690" w:type="dxa"/>
            <w:shd w:val="clear" w:color="auto" w:fill="FFFFFF" w:themeFill="background1"/>
          </w:tcPr>
          <w:p w14:paraId="58E6313E" w14:textId="5E6C68E4" w:rsidR="00931DD6" w:rsidRPr="005E74B5" w:rsidRDefault="00602E7D" w:rsidP="00C57094">
            <w:pPr>
              <w:spacing w:before="120"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2"/>
              </w:rPr>
            </w:pPr>
            <w:r w:rsidRPr="005E74B5">
              <w:rPr>
                <w:rFonts w:asciiTheme="minorHAnsi" w:hAnsiTheme="minorHAnsi"/>
                <w:color w:val="000000" w:themeColor="text1"/>
                <w:sz w:val="22"/>
              </w:rPr>
              <w:t>$34,500</w:t>
            </w:r>
            <w:r w:rsidR="0087685A" w:rsidRPr="005E74B5">
              <w:rPr>
                <w:rFonts w:asciiTheme="minorHAnsi" w:hAnsiTheme="minorHAnsi"/>
                <w:color w:val="000000" w:themeColor="text1"/>
                <w:sz w:val="22"/>
              </w:rPr>
              <w:t xml:space="preserve"> *effective from 1 July 2023</w:t>
            </w:r>
          </w:p>
        </w:tc>
      </w:tr>
    </w:tbl>
    <w:p w14:paraId="2A01E6E6" w14:textId="77777777" w:rsidR="00931DD6" w:rsidRDefault="00931DD6" w:rsidP="00C57094">
      <w:pPr>
        <w:pStyle w:val="TableCaption"/>
        <w:numPr>
          <w:ilvl w:val="0"/>
          <w:numId w:val="0"/>
        </w:numPr>
        <w:spacing w:after="0"/>
        <w:ind w:left="360"/>
      </w:pPr>
    </w:p>
    <w:p w14:paraId="26394406" w14:textId="7A81B26E" w:rsidR="00023BA8" w:rsidRPr="000A77C8" w:rsidRDefault="00023BA8" w:rsidP="00795981">
      <w:pPr>
        <w:pStyle w:val="Handbooksectionheading"/>
        <w:ind w:left="1134" w:hanging="850"/>
      </w:pPr>
      <w:bookmarkStart w:id="750" w:name="_Toc300528673"/>
      <w:bookmarkStart w:id="751" w:name="_Toc2089189604"/>
      <w:bookmarkStart w:id="752" w:name="_Toc136867532"/>
      <w:r>
        <w:t>Reunion airfares for awardees with carers</w:t>
      </w:r>
      <w:bookmarkEnd w:id="750"/>
      <w:bookmarkEnd w:id="751"/>
      <w:bookmarkEnd w:id="752"/>
    </w:p>
    <w:p w14:paraId="7DF35FEF" w14:textId="35E3F516" w:rsidR="00023BA8" w:rsidRPr="000A77C8" w:rsidRDefault="00023BA8" w:rsidP="577C59A0">
      <w:pPr>
        <w:pStyle w:val="ListParagraph"/>
        <w:spacing w:before="115" w:after="120"/>
        <w:ind w:right="188" w:hanging="851"/>
      </w:pPr>
      <w:r>
        <w:t xml:space="preserve">Reunion entitlements for awardees with a disability </w:t>
      </w:r>
      <w:r w:rsidR="00D94686">
        <w:t xml:space="preserve">are the same as </w:t>
      </w:r>
      <w:r>
        <w:t>the entitlement for awardees</w:t>
      </w:r>
      <w:r w:rsidR="00F068C7">
        <w:t xml:space="preserve"> without disability</w:t>
      </w:r>
      <w:r>
        <w:t xml:space="preserve">. </w:t>
      </w:r>
      <w:r w:rsidR="007801FE">
        <w:t xml:space="preserve">Refer </w:t>
      </w:r>
      <w:hyperlink w:anchor="ten_eight" w:history="1">
        <w:r w:rsidRPr="00931DD6">
          <w:rPr>
            <w:rStyle w:val="Hyperlink"/>
          </w:rPr>
          <w:t>Section 10.8 for</w:t>
        </w:r>
      </w:hyperlink>
      <w:r>
        <w:t xml:space="preserve"> further information.</w:t>
      </w:r>
    </w:p>
    <w:p w14:paraId="7CB45825" w14:textId="77777777" w:rsidR="00023BA8" w:rsidRPr="000A77C8" w:rsidRDefault="00023BA8" w:rsidP="00795981">
      <w:pPr>
        <w:pStyle w:val="ListParagraph"/>
        <w:spacing w:before="115" w:after="120"/>
        <w:ind w:right="188" w:hanging="851"/>
        <w:contextualSpacing w:val="0"/>
      </w:pPr>
      <w:r w:rsidRPr="000A77C8">
        <w:t>Where an awardee is accompanied in Australia by a carer</w:t>
      </w:r>
      <w:r w:rsidR="004B48C8" w:rsidRPr="000A77C8">
        <w:t xml:space="preserve"> on dependant Student visa (subclass 500) they are considered accompanied and neither awardee nor carer is </w:t>
      </w:r>
      <w:r w:rsidRPr="000A77C8">
        <w:t>entitled to a reunion airfare.</w:t>
      </w:r>
    </w:p>
    <w:p w14:paraId="2DA67B41" w14:textId="77777777" w:rsidR="00023BA8" w:rsidRPr="000A77C8" w:rsidRDefault="00023BA8" w:rsidP="00795981">
      <w:pPr>
        <w:pStyle w:val="ListParagraph"/>
        <w:spacing w:before="115" w:after="120"/>
        <w:ind w:right="188" w:hanging="851"/>
        <w:contextualSpacing w:val="0"/>
      </w:pPr>
      <w:r w:rsidRPr="000A77C8">
        <w:t xml:space="preserve">Where an awardee is accompanied in Australia by a carer </w:t>
      </w:r>
      <w:r w:rsidR="004B48C8" w:rsidRPr="000A77C8">
        <w:t xml:space="preserve">on a Guardian Visa (subclass 590), both awardee and carer </w:t>
      </w:r>
      <w:r w:rsidRPr="000A77C8">
        <w:t>will be entitled to a reunion airfare. In these cases</w:t>
      </w:r>
      <w:r w:rsidR="00712F67" w:rsidRPr="000A77C8">
        <w:t>, both reunion fares</w:t>
      </w:r>
      <w:r w:rsidR="004B48C8" w:rsidRPr="000A77C8">
        <w:t xml:space="preserve"> must be taken at the same </w:t>
      </w:r>
      <w:proofErr w:type="gramStart"/>
      <w:r w:rsidR="004B48C8" w:rsidRPr="000A77C8">
        <w:t>time</w:t>
      </w:r>
      <w:proofErr w:type="gramEnd"/>
      <w:r w:rsidR="004B48C8" w:rsidRPr="000A77C8">
        <w:t xml:space="preserve"> and </w:t>
      </w:r>
      <w:r w:rsidR="00712F67" w:rsidRPr="000A77C8">
        <w:t>both</w:t>
      </w:r>
      <w:r w:rsidRPr="000A77C8">
        <w:t xml:space="preserve"> </w:t>
      </w:r>
      <w:r w:rsidR="004B48C8" w:rsidRPr="000A77C8">
        <w:t>are</w:t>
      </w:r>
      <w:r w:rsidRPr="000A77C8">
        <w:t xml:space="preserve"> funded by DFAT.</w:t>
      </w:r>
    </w:p>
    <w:p w14:paraId="66D3312C" w14:textId="77777777" w:rsidR="00483A92" w:rsidRPr="000A77C8" w:rsidRDefault="00483A92" w:rsidP="00795981">
      <w:pPr>
        <w:pStyle w:val="ListParagraph"/>
        <w:spacing w:before="120" w:after="120"/>
        <w:ind w:hanging="851"/>
        <w:contextualSpacing w:val="0"/>
      </w:pPr>
      <w:r w:rsidRPr="000A77C8">
        <w:t>Should a carer on a Guardian Visa (590) be a spouse (de jure or de facto) neither party are entitled to reunion flights.</w:t>
      </w:r>
    </w:p>
    <w:p w14:paraId="4F12468A" w14:textId="77777777" w:rsidR="003C49F3" w:rsidRPr="000A77C8" w:rsidRDefault="003C49F3" w:rsidP="00795981">
      <w:pPr>
        <w:pStyle w:val="ListParagraph"/>
        <w:spacing w:before="115" w:after="120"/>
        <w:ind w:right="188" w:hanging="851"/>
        <w:contextualSpacing w:val="0"/>
      </w:pPr>
      <w:r w:rsidRPr="000A77C8">
        <w:t xml:space="preserve">Carer reunions fares, if applicable, must form part of the Disability Support Agreement. </w:t>
      </w:r>
    </w:p>
    <w:p w14:paraId="0B290902" w14:textId="77777777" w:rsidR="00155597" w:rsidRPr="000A77C8" w:rsidRDefault="00155597" w:rsidP="00795981">
      <w:pPr>
        <w:pStyle w:val="Handbooksectionheading"/>
        <w:ind w:left="1134" w:hanging="850"/>
      </w:pPr>
      <w:bookmarkStart w:id="753" w:name="_Toc1905497702"/>
      <w:bookmarkStart w:id="754" w:name="_Toc1655708956"/>
      <w:bookmarkStart w:id="755" w:name="_Toc136867533"/>
      <w:r>
        <w:t xml:space="preserve">Assistive Devices </w:t>
      </w:r>
      <w:r w:rsidR="00712F67">
        <w:t xml:space="preserve">and </w:t>
      </w:r>
      <w:r w:rsidR="003C49F3">
        <w:t>Mobility E</w:t>
      </w:r>
      <w:r w:rsidR="00712F67">
        <w:t>quipment</w:t>
      </w:r>
      <w:bookmarkEnd w:id="753"/>
      <w:bookmarkEnd w:id="754"/>
      <w:bookmarkEnd w:id="755"/>
    </w:p>
    <w:p w14:paraId="404B4248" w14:textId="77777777" w:rsidR="00C83AE4" w:rsidRPr="000A77C8" w:rsidRDefault="00D206CB" w:rsidP="00A8019D">
      <w:pPr>
        <w:pStyle w:val="ListParagraph"/>
        <w:spacing w:before="115" w:after="120"/>
        <w:ind w:right="188" w:hanging="851"/>
        <w:contextualSpacing w:val="0"/>
      </w:pPr>
      <w:r w:rsidRPr="000A77C8">
        <w:t xml:space="preserve">Awardees with a disability may require assistive devices or </w:t>
      </w:r>
      <w:r w:rsidR="003C49F3" w:rsidRPr="000A77C8">
        <w:t xml:space="preserve">mobility </w:t>
      </w:r>
      <w:r w:rsidRPr="000A77C8">
        <w:t xml:space="preserve">equipment to </w:t>
      </w:r>
      <w:r w:rsidR="00FA3006" w:rsidRPr="000A77C8">
        <w:t xml:space="preserve">ensure equal participation </w:t>
      </w:r>
      <w:r w:rsidRPr="000A77C8">
        <w:t xml:space="preserve">in academic studies and life in Australia. </w:t>
      </w:r>
    </w:p>
    <w:p w14:paraId="223A929C" w14:textId="77E75BCF" w:rsidR="00155597" w:rsidRPr="000A77C8" w:rsidRDefault="00FA3006" w:rsidP="00A8019D">
      <w:pPr>
        <w:pStyle w:val="ListParagraph"/>
        <w:spacing w:before="115" w:after="120"/>
        <w:ind w:right="188" w:hanging="851"/>
        <w:contextualSpacing w:val="0"/>
      </w:pPr>
      <w:r w:rsidRPr="000A77C8">
        <w:t>Disability Support Agreement</w:t>
      </w:r>
      <w:r w:rsidR="00961101" w:rsidRPr="000A77C8">
        <w:t>s</w:t>
      </w:r>
      <w:r w:rsidRPr="000A77C8">
        <w:t xml:space="preserve"> </w:t>
      </w:r>
      <w:r w:rsidR="00961101" w:rsidRPr="000A77C8">
        <w:t>pre</w:t>
      </w:r>
      <w:r w:rsidR="003C49F3" w:rsidRPr="000A77C8">
        <w:t>scribe</w:t>
      </w:r>
      <w:r w:rsidR="00961101" w:rsidRPr="000A77C8">
        <w:t xml:space="preserve"> funding for</w:t>
      </w:r>
      <w:r w:rsidR="003C49F3" w:rsidRPr="000A77C8">
        <w:t xml:space="preserve"> all required </w:t>
      </w:r>
      <w:r w:rsidRPr="000A77C8">
        <w:t xml:space="preserve">devices or </w:t>
      </w:r>
      <w:r w:rsidR="00D206CB" w:rsidRPr="000A77C8">
        <w:t>equipment</w:t>
      </w:r>
      <w:r w:rsidR="00961101" w:rsidRPr="000A77C8">
        <w:t xml:space="preserve"> to be managed by institutions and in accordance with recommendations by relevant allied</w:t>
      </w:r>
      <w:r w:rsidR="00C008FE">
        <w:t xml:space="preserve"> health</w:t>
      </w:r>
      <w:r w:rsidR="00961101" w:rsidRPr="000A77C8">
        <w:t xml:space="preserve"> professionals in Australia</w:t>
      </w:r>
      <w:r w:rsidR="00C83AE4" w:rsidRPr="000A77C8">
        <w:t>.</w:t>
      </w:r>
      <w:r w:rsidRPr="000A77C8">
        <w:t xml:space="preserve"> </w:t>
      </w:r>
    </w:p>
    <w:p w14:paraId="3C1724F7" w14:textId="77777777" w:rsidR="00FA3006" w:rsidRPr="000A77C8" w:rsidRDefault="003C49F3" w:rsidP="00A8019D">
      <w:pPr>
        <w:pStyle w:val="ListParagraph"/>
        <w:spacing w:before="115" w:after="120"/>
        <w:ind w:right="188" w:hanging="851"/>
        <w:contextualSpacing w:val="0"/>
      </w:pPr>
      <w:r w:rsidRPr="000A77C8">
        <w:t xml:space="preserve">In implementing the Disability Support Agreement, </w:t>
      </w:r>
      <w:r w:rsidR="00961101" w:rsidRPr="000A77C8">
        <w:t>i</w:t>
      </w:r>
      <w:r w:rsidR="00FA3006" w:rsidRPr="000A77C8">
        <w:t>nstitutions must organise the purchase and provision of devices and equipment as</w:t>
      </w:r>
      <w:r w:rsidRPr="000A77C8">
        <w:t xml:space="preserve"> a priority. This includes the financial management of Disability Support funds provided by DFAT</w:t>
      </w:r>
      <w:r w:rsidR="00FA3006" w:rsidRPr="000A77C8">
        <w:t xml:space="preserve">. </w:t>
      </w:r>
    </w:p>
    <w:p w14:paraId="5EF1FDB5" w14:textId="77777777" w:rsidR="00961101" w:rsidRPr="000A77C8" w:rsidRDefault="00961101" w:rsidP="00BA5AE3">
      <w:pPr>
        <w:pStyle w:val="ListParagraph"/>
        <w:numPr>
          <w:ilvl w:val="3"/>
          <w:numId w:val="2"/>
        </w:numPr>
        <w:tabs>
          <w:tab w:val="left" w:pos="2268"/>
        </w:tabs>
        <w:spacing w:before="120" w:after="120"/>
        <w:ind w:left="1985" w:hanging="284"/>
        <w:contextualSpacing w:val="0"/>
      </w:pPr>
      <w:r w:rsidRPr="000A77C8">
        <w:t>Funding cannot be transferred between items.</w:t>
      </w:r>
    </w:p>
    <w:p w14:paraId="049EEAC4" w14:textId="2C12BAE5" w:rsidR="00961101" w:rsidRPr="000A77C8" w:rsidRDefault="00D06737" w:rsidP="00BA5AE3">
      <w:pPr>
        <w:pStyle w:val="ListParagraph"/>
        <w:numPr>
          <w:ilvl w:val="3"/>
          <w:numId w:val="2"/>
        </w:numPr>
        <w:tabs>
          <w:tab w:val="left" w:pos="2268"/>
        </w:tabs>
        <w:spacing w:before="120" w:after="120"/>
        <w:ind w:left="1985" w:hanging="284"/>
        <w:contextualSpacing w:val="0"/>
      </w:pPr>
      <w:r w:rsidRPr="000A77C8">
        <w:t>F</w:t>
      </w:r>
      <w:r w:rsidR="00961101" w:rsidRPr="000A77C8">
        <w:t xml:space="preserve">unding </w:t>
      </w:r>
      <w:r w:rsidRPr="000A77C8">
        <w:t xml:space="preserve">must only be expensed </w:t>
      </w:r>
      <w:r w:rsidR="00961101" w:rsidRPr="000A77C8">
        <w:t>up to the req</w:t>
      </w:r>
      <w:r w:rsidRPr="000A77C8">
        <w:t xml:space="preserve">uired limit only and upon </w:t>
      </w:r>
      <w:r w:rsidR="00961101" w:rsidRPr="000A77C8">
        <w:t xml:space="preserve">recommendation from allied </w:t>
      </w:r>
      <w:r w:rsidR="00C008FE">
        <w:t xml:space="preserve">health </w:t>
      </w:r>
      <w:r w:rsidR="00961101" w:rsidRPr="000A77C8">
        <w:t>professionals and or/the Disability Support Agreement.</w:t>
      </w:r>
    </w:p>
    <w:p w14:paraId="5FA104CB" w14:textId="77777777" w:rsidR="00D06737" w:rsidRPr="000A77C8" w:rsidRDefault="00D06737" w:rsidP="00BA5AE3">
      <w:pPr>
        <w:pStyle w:val="ListParagraph"/>
        <w:numPr>
          <w:ilvl w:val="3"/>
          <w:numId w:val="2"/>
        </w:numPr>
        <w:tabs>
          <w:tab w:val="left" w:pos="2268"/>
        </w:tabs>
        <w:spacing w:before="120" w:after="120"/>
        <w:ind w:left="1985" w:hanging="284"/>
        <w:contextualSpacing w:val="0"/>
      </w:pPr>
      <w:r w:rsidRPr="000A77C8">
        <w:t xml:space="preserve">Unused funding is not available for any other use. </w:t>
      </w:r>
    </w:p>
    <w:p w14:paraId="3F41C44D" w14:textId="77777777" w:rsidR="00D06737" w:rsidRPr="000A77C8" w:rsidRDefault="00D06737" w:rsidP="00BA5AE3">
      <w:pPr>
        <w:pStyle w:val="ListParagraph"/>
        <w:numPr>
          <w:ilvl w:val="3"/>
          <w:numId w:val="2"/>
        </w:numPr>
        <w:tabs>
          <w:tab w:val="left" w:pos="2268"/>
        </w:tabs>
        <w:spacing w:before="120" w:after="120"/>
        <w:ind w:left="1985" w:hanging="284"/>
        <w:contextualSpacing w:val="0"/>
      </w:pPr>
      <w:r w:rsidRPr="000A77C8">
        <w:t xml:space="preserve">Should sufficient funding not be available in a specified item an entitlement variation may be raised. This ensures small changes do not result in burdensome administration and can only occur with approval from the Disability Support Consultant in writing.  </w:t>
      </w:r>
    </w:p>
    <w:p w14:paraId="59148EAB" w14:textId="77777777" w:rsidR="00E40D78" w:rsidRPr="000A77C8" w:rsidRDefault="003C49F3" w:rsidP="00A8019D">
      <w:pPr>
        <w:pStyle w:val="ListParagraph"/>
        <w:spacing w:before="115" w:after="120"/>
        <w:ind w:right="188" w:hanging="851"/>
        <w:contextualSpacing w:val="0"/>
      </w:pPr>
      <w:r w:rsidRPr="000A77C8">
        <w:t>Institutions must manage the expectations of awardees with disability regarding the purchasing of assistive devices or mobility equipment. Purchasing devices or</w:t>
      </w:r>
      <w:r w:rsidR="00E40D78" w:rsidRPr="000A77C8">
        <w:t xml:space="preserve"> equipment at or near the end of the scholarship period</w:t>
      </w:r>
      <w:r w:rsidRPr="000A77C8">
        <w:t xml:space="preserve"> is not optional</w:t>
      </w:r>
      <w:r w:rsidR="00585EBB" w:rsidRPr="000A77C8">
        <w:t>.</w:t>
      </w:r>
    </w:p>
    <w:p w14:paraId="04B22804" w14:textId="77777777" w:rsidR="00D06737" w:rsidRPr="000A77C8" w:rsidRDefault="00AA010B" w:rsidP="00A8019D">
      <w:pPr>
        <w:pStyle w:val="ListParagraph"/>
        <w:spacing w:before="115" w:after="120"/>
        <w:ind w:right="188" w:hanging="851"/>
        <w:contextualSpacing w:val="0"/>
      </w:pPr>
      <w:r w:rsidRPr="000A77C8">
        <w:t>A</w:t>
      </w:r>
      <w:r w:rsidR="00712F67" w:rsidRPr="000A77C8">
        <w:t>wardees</w:t>
      </w:r>
      <w:r w:rsidR="00A83761" w:rsidRPr="000A77C8">
        <w:t xml:space="preserve"> become the owner of</w:t>
      </w:r>
      <w:r w:rsidR="00FA3006" w:rsidRPr="000A77C8">
        <w:t xml:space="preserve"> </w:t>
      </w:r>
      <w:r w:rsidR="00C83AE4" w:rsidRPr="000A77C8">
        <w:t xml:space="preserve">devices or </w:t>
      </w:r>
      <w:r w:rsidR="00FA3006" w:rsidRPr="000A77C8">
        <w:t xml:space="preserve">equipment </w:t>
      </w:r>
      <w:r w:rsidR="00021744" w:rsidRPr="000A77C8">
        <w:t>purchased</w:t>
      </w:r>
      <w:r w:rsidR="00796E61" w:rsidRPr="000A77C8">
        <w:t xml:space="preserve"> by DFAT </w:t>
      </w:r>
      <w:r w:rsidR="00C83AE4" w:rsidRPr="000A77C8">
        <w:t>and</w:t>
      </w:r>
      <w:r w:rsidR="00FA3006" w:rsidRPr="000A77C8">
        <w:t xml:space="preserve"> are responsible for all costs associated with maintenance or repair of equipment and devices</w:t>
      </w:r>
      <w:r w:rsidR="00C83AE4" w:rsidRPr="000A77C8">
        <w:t>.</w:t>
      </w:r>
      <w:r w:rsidR="00EA4074" w:rsidRPr="000A77C8">
        <w:t xml:space="preserve"> </w:t>
      </w:r>
    </w:p>
    <w:p w14:paraId="41B5D887" w14:textId="77777777" w:rsidR="00C83AE4" w:rsidRPr="000A77C8" w:rsidRDefault="00EA4074" w:rsidP="00A8019D">
      <w:pPr>
        <w:pStyle w:val="ListParagraph"/>
        <w:spacing w:before="115" w:after="120"/>
        <w:ind w:right="188" w:hanging="851"/>
        <w:contextualSpacing w:val="0"/>
      </w:pPr>
      <w:r w:rsidRPr="000A77C8">
        <w:t>DFAT acknowledges the cost of maintenance for manual</w:t>
      </w:r>
      <w:r w:rsidR="00C83AE4" w:rsidRPr="000A77C8">
        <w:t xml:space="preserve"> wheelchairs, powered wheel</w:t>
      </w:r>
      <w:r w:rsidRPr="000A77C8">
        <w:t>chairs and mobility scooters can be high</w:t>
      </w:r>
      <w:r w:rsidR="00DC04D4" w:rsidRPr="000A77C8">
        <w:t>; as such,</w:t>
      </w:r>
      <w:r w:rsidR="00C83AE4" w:rsidRPr="000A77C8">
        <w:t xml:space="preserve"> </w:t>
      </w:r>
      <w:r w:rsidR="00DC04D4" w:rsidRPr="000A77C8">
        <w:t>a</w:t>
      </w:r>
      <w:r w:rsidR="00C83AE4" w:rsidRPr="000A77C8">
        <w:t xml:space="preserve">wardees with these devices </w:t>
      </w:r>
      <w:r w:rsidR="00C83AE4" w:rsidRPr="000A77C8">
        <w:lastRenderedPageBreak/>
        <w:t>are eligible to claim maintenance</w:t>
      </w:r>
      <w:r w:rsidR="00DC04D4" w:rsidRPr="000A77C8">
        <w:t xml:space="preserve"> assistance</w:t>
      </w:r>
      <w:r w:rsidR="00C83AE4" w:rsidRPr="000A77C8">
        <w:t>,</w:t>
      </w:r>
      <w:r w:rsidR="00796E61" w:rsidRPr="000A77C8">
        <w:t xml:space="preserve"> up to A$1500</w:t>
      </w:r>
      <w:r w:rsidRPr="000A77C8">
        <w:t>. This entitlement must form part of the Disability Support Agreement.</w:t>
      </w:r>
      <w:r w:rsidR="00C83AE4" w:rsidRPr="000A77C8">
        <w:t xml:space="preserve"> </w:t>
      </w:r>
    </w:p>
    <w:p w14:paraId="784079EC" w14:textId="77777777" w:rsidR="00FA3006" w:rsidRPr="000A77C8" w:rsidRDefault="00C83AE4" w:rsidP="00A8019D">
      <w:pPr>
        <w:pStyle w:val="ListParagraph"/>
        <w:spacing w:before="115" w:after="120"/>
        <w:ind w:right="188" w:hanging="851"/>
        <w:contextualSpacing w:val="0"/>
      </w:pPr>
      <w:r w:rsidRPr="000A77C8">
        <w:t>A</w:t>
      </w:r>
      <w:r w:rsidR="00FA3006" w:rsidRPr="000A77C8">
        <w:t xml:space="preserve">wardees should </w:t>
      </w:r>
      <w:r w:rsidR="00DC04D4" w:rsidRPr="000A77C8">
        <w:t>consider</w:t>
      </w:r>
      <w:r w:rsidRPr="000A77C8">
        <w:t xml:space="preserve"> </w:t>
      </w:r>
      <w:r w:rsidR="006E0825" w:rsidRPr="000A77C8">
        <w:t xml:space="preserve">purchasing </w:t>
      </w:r>
      <w:r w:rsidR="00FA3006" w:rsidRPr="000A77C8">
        <w:t>insurance</w:t>
      </w:r>
      <w:r w:rsidR="00F05193" w:rsidRPr="000A77C8">
        <w:t xml:space="preserve"> for assistive devi</w:t>
      </w:r>
      <w:r w:rsidR="006E0825" w:rsidRPr="000A77C8">
        <w:t>c</w:t>
      </w:r>
      <w:r w:rsidR="00F05193" w:rsidRPr="000A77C8">
        <w:t xml:space="preserve">es and equipment. </w:t>
      </w:r>
      <w:r w:rsidRPr="000A77C8">
        <w:t>This cannot be covered under the maintenance entitlement</w:t>
      </w:r>
      <w:r w:rsidR="00F05193" w:rsidRPr="000A77C8">
        <w:t xml:space="preserve"> and is at the awardee</w:t>
      </w:r>
      <w:r w:rsidR="006E0825" w:rsidRPr="000A77C8">
        <w:t>’</w:t>
      </w:r>
      <w:r w:rsidR="00F05193" w:rsidRPr="000A77C8">
        <w:t>s own cost</w:t>
      </w:r>
      <w:r w:rsidRPr="000A77C8">
        <w:t>.</w:t>
      </w:r>
    </w:p>
    <w:p w14:paraId="5C924C7E" w14:textId="77777777" w:rsidR="00402C5F" w:rsidRPr="000A77C8" w:rsidRDefault="00402C5F" w:rsidP="00A8019D">
      <w:pPr>
        <w:pStyle w:val="ListParagraph"/>
        <w:spacing w:before="115" w:after="120"/>
        <w:ind w:right="188" w:hanging="851"/>
        <w:contextualSpacing w:val="0"/>
      </w:pPr>
      <w:r w:rsidRPr="000A77C8">
        <w:t>In the case of institution transfers, support</w:t>
      </w:r>
      <w:r w:rsidR="00CD0718" w:rsidRPr="000A77C8">
        <w:t xml:space="preserve"> for the transport of assistive devices and mobility equipment </w:t>
      </w:r>
      <w:r w:rsidRPr="000A77C8">
        <w:t>may be</w:t>
      </w:r>
      <w:r w:rsidR="00CD0718" w:rsidRPr="000A77C8">
        <w:t xml:space="preserve"> provided. Student Contact Officers and awardee must contact the Disability </w:t>
      </w:r>
      <w:r w:rsidRPr="000A77C8">
        <w:t xml:space="preserve">Support Consultant </w:t>
      </w:r>
      <w:r w:rsidR="00CD0718" w:rsidRPr="000A77C8">
        <w:t xml:space="preserve">to </w:t>
      </w:r>
      <w:r w:rsidRPr="000A77C8">
        <w:t xml:space="preserve">review and </w:t>
      </w:r>
      <w:r w:rsidR="00CD0718" w:rsidRPr="000A77C8">
        <w:t>provide recommendation to DFAT on this matter</w:t>
      </w:r>
      <w:r w:rsidRPr="000A77C8">
        <w:t>.</w:t>
      </w:r>
      <w:r w:rsidR="00CD0718" w:rsidRPr="000A77C8">
        <w:t xml:space="preserve"> </w:t>
      </w:r>
    </w:p>
    <w:p w14:paraId="738D5E0E" w14:textId="77777777" w:rsidR="00FA3006" w:rsidRPr="000A77C8" w:rsidRDefault="00796E61" w:rsidP="00A8019D">
      <w:pPr>
        <w:pStyle w:val="ListParagraph"/>
        <w:spacing w:before="115" w:after="120"/>
        <w:ind w:right="188" w:hanging="851"/>
        <w:contextualSpacing w:val="0"/>
      </w:pPr>
      <w:r w:rsidRPr="000A77C8">
        <w:t>DFAT will</w:t>
      </w:r>
      <w:r w:rsidR="00FA3006" w:rsidRPr="000A77C8">
        <w:t xml:space="preserve"> provide funding to cover additional baggage</w:t>
      </w:r>
      <w:r w:rsidR="006E0825" w:rsidRPr="000A77C8">
        <w:t xml:space="preserve"> and freight</w:t>
      </w:r>
      <w:r w:rsidR="00FA3006" w:rsidRPr="000A77C8">
        <w:t xml:space="preserve"> costs</w:t>
      </w:r>
      <w:r w:rsidRPr="000A77C8">
        <w:t>, up to A$1000,</w:t>
      </w:r>
      <w:r w:rsidR="00FA3006" w:rsidRPr="000A77C8">
        <w:t xml:space="preserve"> where these costs are associated with awardees transporting </w:t>
      </w:r>
      <w:r w:rsidR="00EA4074" w:rsidRPr="000A77C8">
        <w:t>assistive devices and mobility equipment</w:t>
      </w:r>
      <w:r w:rsidR="00C83AE4" w:rsidRPr="000A77C8">
        <w:t xml:space="preserve"> to and from Australia. These freight charges must form part of the Disability Support Agreement.</w:t>
      </w:r>
    </w:p>
    <w:p w14:paraId="115E2897" w14:textId="77777777" w:rsidR="00FA3006" w:rsidRPr="000A77C8" w:rsidRDefault="00C83AE4" w:rsidP="00A8019D">
      <w:pPr>
        <w:pStyle w:val="ListParagraph"/>
        <w:spacing w:before="115" w:after="120"/>
        <w:ind w:right="188" w:hanging="851"/>
        <w:contextualSpacing w:val="0"/>
      </w:pPr>
      <w:r w:rsidRPr="000A77C8">
        <w:t>I</w:t>
      </w:r>
      <w:r w:rsidR="00FA3006" w:rsidRPr="000A77C8">
        <w:t>f an awardee chooses not to take equipment or devices home at the end of their scholarship it is their responsibility to dispose of the item</w:t>
      </w:r>
      <w:r w:rsidRPr="000A77C8">
        <w:t>.</w:t>
      </w:r>
    </w:p>
    <w:p w14:paraId="6447D2BD" w14:textId="77777777" w:rsidR="00347FC4" w:rsidRPr="000A77C8" w:rsidRDefault="00347FC4" w:rsidP="00A8019D">
      <w:pPr>
        <w:pStyle w:val="Handbooksectionheading"/>
        <w:ind w:left="1134" w:hanging="850"/>
      </w:pPr>
      <w:bookmarkStart w:id="756" w:name="_Toc1626297196"/>
      <w:bookmarkStart w:id="757" w:name="_Toc2074966359"/>
      <w:bookmarkStart w:id="758" w:name="_Toc136867534"/>
      <w:r>
        <w:t>Additional support to ensure success</w:t>
      </w:r>
      <w:bookmarkEnd w:id="756"/>
      <w:bookmarkEnd w:id="757"/>
      <w:bookmarkEnd w:id="758"/>
    </w:p>
    <w:p w14:paraId="326C8B1B" w14:textId="77777777" w:rsidR="00347FC4" w:rsidRPr="000A77C8" w:rsidRDefault="00347FC4" w:rsidP="00A8019D">
      <w:pPr>
        <w:pStyle w:val="ListParagraph"/>
        <w:spacing w:before="120" w:after="120"/>
        <w:ind w:hanging="840"/>
        <w:contextualSpacing w:val="0"/>
        <w:rPr>
          <w:rFonts w:cs="Calibri"/>
        </w:rPr>
      </w:pPr>
      <w:r w:rsidRPr="000A77C8">
        <w:rPr>
          <w:rFonts w:cs="Calibri"/>
        </w:rPr>
        <w:t>To ensure the success of awardees with disability there are several areas of additional support available as needed. If accessed these must form part of the Disability Support Agreement.</w:t>
      </w:r>
    </w:p>
    <w:p w14:paraId="09215A9C" w14:textId="77777777" w:rsidR="00347FC4" w:rsidRPr="000A77C8" w:rsidRDefault="00347FC4" w:rsidP="00A8019D">
      <w:pPr>
        <w:pStyle w:val="ListParagraph"/>
        <w:spacing w:before="120" w:after="120"/>
        <w:ind w:hanging="840"/>
        <w:contextualSpacing w:val="0"/>
        <w:rPr>
          <w:rFonts w:cs="Calibri"/>
        </w:rPr>
      </w:pPr>
      <w:r w:rsidRPr="000A77C8">
        <w:rPr>
          <w:rFonts w:cs="Calibri"/>
        </w:rPr>
        <w:t xml:space="preserve">The Disability Support Consultant must be part of </w:t>
      </w:r>
      <w:r w:rsidR="008D7CB9" w:rsidRPr="000A77C8">
        <w:rPr>
          <w:rFonts w:cs="Calibri"/>
        </w:rPr>
        <w:t>reviewing the support process.</w:t>
      </w:r>
    </w:p>
    <w:p w14:paraId="5F9DD74E" w14:textId="77777777" w:rsidR="00347FC4" w:rsidRPr="000A77C8" w:rsidRDefault="00347FC4" w:rsidP="00F87D97">
      <w:pPr>
        <w:pStyle w:val="TableCaption"/>
      </w:pPr>
      <w:r>
        <w:t>Additional Support Available</w:t>
      </w:r>
    </w:p>
    <w:tbl>
      <w:tblPr>
        <w:tblStyle w:val="TableGrid1"/>
        <w:tblW w:w="9214" w:type="dxa"/>
        <w:tblInd w:w="1119"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2127"/>
        <w:gridCol w:w="7087"/>
      </w:tblGrid>
      <w:tr w:rsidR="007578A5" w:rsidRPr="000A77C8" w14:paraId="03A588C8" w14:textId="77777777" w:rsidTr="00B93A63">
        <w:trPr>
          <w:cantSplit/>
          <w:tblHeader/>
        </w:trPr>
        <w:tc>
          <w:tcPr>
            <w:tcW w:w="2127" w:type="dxa"/>
            <w:tcBorders>
              <w:top w:val="single" w:sz="12" w:space="0" w:color="auto"/>
              <w:bottom w:val="single" w:sz="12" w:space="0" w:color="auto"/>
            </w:tcBorders>
          </w:tcPr>
          <w:p w14:paraId="4559B3DC" w14:textId="77777777" w:rsidR="00DA1425" w:rsidRPr="000A77C8" w:rsidRDefault="00DA1425" w:rsidP="00492EA6">
            <w:pPr>
              <w:pStyle w:val="Text1"/>
              <w:widowControl w:val="0"/>
              <w:rPr>
                <w:rFonts w:asciiTheme="minorHAnsi" w:hAnsiTheme="minorHAnsi" w:cstheme="minorHAnsi"/>
                <w:b/>
                <w:bCs/>
                <w:sz w:val="22"/>
                <w:szCs w:val="22"/>
                <w:lang w:eastAsia="en-US"/>
              </w:rPr>
            </w:pPr>
            <w:r w:rsidRPr="000A77C8">
              <w:rPr>
                <w:rFonts w:asciiTheme="minorHAnsi" w:hAnsiTheme="minorHAnsi" w:cstheme="minorHAnsi"/>
                <w:b/>
                <w:bCs/>
                <w:sz w:val="22"/>
                <w:szCs w:val="22"/>
                <w:lang w:eastAsia="en-US"/>
              </w:rPr>
              <w:t xml:space="preserve">Additional Support </w:t>
            </w:r>
          </w:p>
        </w:tc>
        <w:tc>
          <w:tcPr>
            <w:tcW w:w="7087" w:type="dxa"/>
            <w:tcBorders>
              <w:top w:val="single" w:sz="12" w:space="0" w:color="auto"/>
              <w:bottom w:val="single" w:sz="12" w:space="0" w:color="auto"/>
            </w:tcBorders>
          </w:tcPr>
          <w:p w14:paraId="1D55E7AD" w14:textId="77777777" w:rsidR="00DA1425" w:rsidRPr="000A77C8" w:rsidRDefault="00DA1425" w:rsidP="00492EA6">
            <w:pPr>
              <w:pStyle w:val="Text1"/>
              <w:widowControl w:val="0"/>
              <w:rPr>
                <w:rFonts w:asciiTheme="minorHAnsi" w:hAnsiTheme="minorHAnsi" w:cstheme="minorHAnsi"/>
                <w:b/>
                <w:bCs/>
                <w:sz w:val="22"/>
                <w:szCs w:val="22"/>
                <w:lang w:eastAsia="en-US"/>
              </w:rPr>
            </w:pPr>
            <w:r w:rsidRPr="000A77C8">
              <w:rPr>
                <w:rFonts w:asciiTheme="minorHAnsi" w:hAnsiTheme="minorHAnsi" w:cstheme="minorHAnsi"/>
                <w:b/>
                <w:bCs/>
                <w:sz w:val="22"/>
                <w:szCs w:val="22"/>
                <w:lang w:eastAsia="en-US"/>
              </w:rPr>
              <w:t>Description</w:t>
            </w:r>
          </w:p>
        </w:tc>
      </w:tr>
      <w:tr w:rsidR="00E239ED" w:rsidRPr="000A77C8" w14:paraId="67A63E4D" w14:textId="77777777" w:rsidTr="00B93A63">
        <w:trPr>
          <w:cantSplit/>
        </w:trPr>
        <w:tc>
          <w:tcPr>
            <w:tcW w:w="2127" w:type="dxa"/>
            <w:tcBorders>
              <w:top w:val="single" w:sz="12" w:space="0" w:color="auto"/>
            </w:tcBorders>
            <w:shd w:val="clear" w:color="auto" w:fill="FFF0D5"/>
          </w:tcPr>
          <w:p w14:paraId="007D053A" w14:textId="77777777" w:rsidR="00DA1425" w:rsidRPr="000A77C8" w:rsidRDefault="00DA1425" w:rsidP="00492EA6">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Pre-departure Support</w:t>
            </w:r>
          </w:p>
          <w:p w14:paraId="573E27C2" w14:textId="77777777" w:rsidR="00DA1425" w:rsidRPr="000A77C8" w:rsidRDefault="00DA1425" w:rsidP="00930D14">
            <w:pPr>
              <w:pStyle w:val="Text1"/>
              <w:widowControl w:val="0"/>
              <w:spacing w:before="0" w:after="0"/>
              <w:rPr>
                <w:rFonts w:asciiTheme="minorHAnsi" w:hAnsiTheme="minorHAnsi" w:cstheme="minorHAnsi"/>
                <w:bCs/>
                <w:sz w:val="22"/>
                <w:szCs w:val="22"/>
                <w:lang w:eastAsia="en-US"/>
              </w:rPr>
            </w:pPr>
            <w:r w:rsidRPr="00384B2A">
              <w:rPr>
                <w:rFonts w:asciiTheme="minorHAnsi" w:hAnsiTheme="minorHAnsi" w:cstheme="minorHAnsi"/>
                <w:shd w:val="clear" w:color="auto" w:fill="FFF0D5"/>
              </w:rPr>
              <w:t>{P}</w:t>
            </w:r>
            <w:r w:rsidRPr="000A77C8">
              <w:rPr>
                <w:rFonts w:asciiTheme="minorHAnsi" w:hAnsiTheme="minorHAnsi" w:cstheme="minorHAnsi"/>
              </w:rPr>
              <w:t xml:space="preserve"> </w:t>
            </w:r>
          </w:p>
        </w:tc>
        <w:tc>
          <w:tcPr>
            <w:tcW w:w="7087" w:type="dxa"/>
            <w:tcBorders>
              <w:top w:val="single" w:sz="12" w:space="0" w:color="auto"/>
            </w:tcBorders>
            <w:shd w:val="clear" w:color="auto" w:fill="FFF0D5"/>
          </w:tcPr>
          <w:p w14:paraId="06882555" w14:textId="77777777" w:rsidR="00DA1425" w:rsidRPr="000A77C8" w:rsidRDefault="00DA1425" w:rsidP="00492EA6">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Additional support may be required to ensure an awardee with disability can participate equally in all pre-departure programs and activities. This support may cover:</w:t>
            </w:r>
          </w:p>
          <w:p w14:paraId="300CE361" w14:textId="77777777" w:rsidR="00DA1425" w:rsidRPr="00C004F9" w:rsidRDefault="563E6295" w:rsidP="00384B2A">
            <w:pPr>
              <w:pStyle w:val="BulletListParagraph"/>
            </w:pPr>
            <w:r>
              <w:t>accessible accommodation</w:t>
            </w:r>
          </w:p>
          <w:p w14:paraId="797BCE3C" w14:textId="77777777" w:rsidR="00DA1425" w:rsidRPr="00C004F9" w:rsidRDefault="563E6295" w:rsidP="00384B2A">
            <w:pPr>
              <w:pStyle w:val="BulletListParagraph"/>
            </w:pPr>
            <w:r>
              <w:t>additional support for an accompanying carer</w:t>
            </w:r>
          </w:p>
          <w:p w14:paraId="1DA3D760" w14:textId="77777777" w:rsidR="00DA1425" w:rsidRPr="00C004F9" w:rsidRDefault="563E6295" w:rsidP="00384B2A">
            <w:pPr>
              <w:pStyle w:val="BulletListParagraph"/>
            </w:pPr>
            <w:r>
              <w:t>different travel arrangements</w:t>
            </w:r>
          </w:p>
          <w:p w14:paraId="318A2FDA" w14:textId="77777777" w:rsidR="00DA1425" w:rsidRPr="00C004F9" w:rsidRDefault="563E6295" w:rsidP="00384B2A">
            <w:pPr>
              <w:pStyle w:val="BulletListParagraph"/>
            </w:pPr>
            <w:r>
              <w:t>presentation material in alternative formats</w:t>
            </w:r>
          </w:p>
          <w:p w14:paraId="1D5A9DF5" w14:textId="04BF2D07" w:rsidR="00DA1425" w:rsidRPr="00C004F9" w:rsidRDefault="563E6295" w:rsidP="00384B2A">
            <w:pPr>
              <w:pStyle w:val="BulletListParagraph"/>
            </w:pPr>
            <w:r>
              <w:t>purchase of adaptive technology, as approved by the Disability Support Consultant, for use during pre-departure training where this equipment is also required for use in Australia to support in course participation.</w:t>
            </w:r>
          </w:p>
          <w:p w14:paraId="386A78BA" w14:textId="77777777" w:rsidR="00DA1425" w:rsidRPr="000A77C8" w:rsidRDefault="00DA1425" w:rsidP="00492EA6">
            <w:pPr>
              <w:pStyle w:val="BodyText"/>
              <w:spacing w:before="6"/>
              <w:ind w:right="126"/>
              <w:rPr>
                <w:rFonts w:asciiTheme="minorHAnsi" w:hAnsiTheme="minorHAnsi" w:cstheme="minorHAnsi"/>
                <w:bCs/>
              </w:rPr>
            </w:pPr>
            <w:r w:rsidRPr="00C004F9">
              <w:rPr>
                <w:rFonts w:asciiTheme="minorHAnsi" w:hAnsiTheme="minorHAnsi" w:cstheme="minorHAnsi"/>
                <w:bCs/>
                <w:sz w:val="22"/>
                <w:szCs w:val="22"/>
              </w:rPr>
              <w:t>Program Areas should discuss options with the awardee about how they would like to be included in the first instance; following these conversations they are able to contact AWB and the Disability Support Consultant for advice.</w:t>
            </w:r>
          </w:p>
        </w:tc>
      </w:tr>
      <w:tr w:rsidR="00F818EE" w:rsidRPr="000A77C8" w14:paraId="7F250191" w14:textId="77777777" w:rsidTr="00B93A63">
        <w:trPr>
          <w:cantSplit/>
        </w:trPr>
        <w:tc>
          <w:tcPr>
            <w:tcW w:w="2127" w:type="dxa"/>
            <w:shd w:val="clear" w:color="auto" w:fill="FFF0D5"/>
          </w:tcPr>
          <w:p w14:paraId="11EA43E8" w14:textId="77777777" w:rsidR="00A0137F" w:rsidRDefault="00DA1425" w:rsidP="00A0137F">
            <w:pPr>
              <w:pStyle w:val="ListParagraphP"/>
              <w:numPr>
                <w:ilvl w:val="0"/>
                <w:numId w:val="0"/>
              </w:numPr>
              <w:ind w:left="26" w:hanging="26"/>
            </w:pPr>
            <w:r w:rsidRPr="00A0137F">
              <w:rPr>
                <w:shd w:val="clear" w:color="auto" w:fill="FFF0D5"/>
              </w:rPr>
              <w:lastRenderedPageBreak/>
              <w:t>On-Campus Accessible Accommodation</w:t>
            </w:r>
            <w:r w:rsidRPr="0011527A">
              <w:t xml:space="preserve"> Rental Assistance</w:t>
            </w:r>
            <w:r w:rsidR="00A0137F">
              <w:t xml:space="preserve"> </w:t>
            </w:r>
          </w:p>
          <w:p w14:paraId="73B88331" w14:textId="109A7E41" w:rsidR="00DA1425" w:rsidRPr="000A77C8" w:rsidRDefault="00DA1425" w:rsidP="00A0137F">
            <w:pPr>
              <w:pStyle w:val="ListParagraphP"/>
              <w:numPr>
                <w:ilvl w:val="0"/>
                <w:numId w:val="0"/>
              </w:numPr>
              <w:ind w:left="1560" w:hanging="1560"/>
            </w:pPr>
            <w:r w:rsidRPr="0011527A">
              <w:rPr>
                <w:shd w:val="clear" w:color="auto" w:fill="F2DBDB"/>
              </w:rPr>
              <w:t>{I}</w:t>
            </w:r>
            <w:r w:rsidRPr="0011527A">
              <w:t xml:space="preserve"> </w:t>
            </w:r>
            <w:r w:rsidRPr="0011527A">
              <w:rPr>
                <w:shd w:val="clear" w:color="auto" w:fill="FFF0D5"/>
              </w:rPr>
              <w:t xml:space="preserve">{P} </w:t>
            </w:r>
          </w:p>
        </w:tc>
        <w:tc>
          <w:tcPr>
            <w:tcW w:w="7087" w:type="dxa"/>
            <w:shd w:val="clear" w:color="auto" w:fill="F2DBDB" w:themeFill="accent2" w:themeFillTint="33"/>
          </w:tcPr>
          <w:p w14:paraId="77653B85" w14:textId="77777777" w:rsidR="00A0137F" w:rsidRDefault="00A0137F" w:rsidP="00A0137F">
            <w:pPr>
              <w:pStyle w:val="ListParagraphI"/>
              <w:numPr>
                <w:ilvl w:val="0"/>
                <w:numId w:val="0"/>
              </w:numPr>
              <w:shd w:val="clear" w:color="auto" w:fill="FFF0D5"/>
              <w:ind w:left="30"/>
            </w:pPr>
            <w:r w:rsidRPr="00983EC5">
              <w:rPr>
                <w:shd w:val="clear" w:color="auto" w:fill="F2DBDB"/>
              </w:rPr>
              <w:t>{I}</w:t>
            </w:r>
            <w:r>
              <w:t xml:space="preserve"> {P}</w:t>
            </w:r>
          </w:p>
          <w:p w14:paraId="088DF719" w14:textId="3DF19170" w:rsidR="00DA1425" w:rsidRPr="000A77C8" w:rsidRDefault="00DA1425" w:rsidP="00A0137F">
            <w:pPr>
              <w:pStyle w:val="ListParagraphI"/>
              <w:numPr>
                <w:ilvl w:val="0"/>
                <w:numId w:val="0"/>
              </w:numPr>
              <w:ind w:left="30"/>
            </w:pPr>
            <w:r w:rsidRPr="000A77C8">
              <w:t>Awardees with disability are required to cover the cost of their own accommodation in Australia, however given accessible accommodation on campus can be of limited supply with higher rents, DFAT may provide rental assistance.</w:t>
            </w:r>
          </w:p>
          <w:p w14:paraId="494D3D25" w14:textId="77777777" w:rsidR="00DA1425" w:rsidRPr="000A77C8" w:rsidRDefault="00DA1425" w:rsidP="00A0137F">
            <w:pPr>
              <w:pStyle w:val="ListParagraphI"/>
              <w:numPr>
                <w:ilvl w:val="0"/>
                <w:numId w:val="0"/>
              </w:numPr>
              <w:ind w:left="30"/>
              <w:rPr>
                <w:rFonts w:asciiTheme="minorHAnsi" w:hAnsiTheme="minorHAnsi" w:cstheme="minorHAnsi"/>
                <w:bCs/>
                <w:sz w:val="22"/>
                <w:szCs w:val="22"/>
              </w:rPr>
            </w:pPr>
            <w:r w:rsidRPr="000A77C8">
              <w:rPr>
                <w:rFonts w:asciiTheme="minorHAnsi" w:hAnsiTheme="minorHAnsi" w:cstheme="minorHAnsi"/>
                <w:bCs/>
                <w:sz w:val="22"/>
                <w:szCs w:val="22"/>
              </w:rPr>
              <w:t>Rental Assistance only covers the difference between actual rental cost and the average rental cost of the city where the awardee is living.</w:t>
            </w:r>
          </w:p>
          <w:p w14:paraId="332F7DB9" w14:textId="77777777" w:rsidR="00DA1425" w:rsidRPr="000A77C8" w:rsidRDefault="00DA1425" w:rsidP="00A0137F">
            <w:pPr>
              <w:pStyle w:val="ListParagraphI"/>
              <w:numPr>
                <w:ilvl w:val="0"/>
                <w:numId w:val="0"/>
              </w:numPr>
              <w:ind w:left="30"/>
              <w:rPr>
                <w:rFonts w:asciiTheme="minorHAnsi" w:hAnsiTheme="minorHAnsi" w:cstheme="minorHAnsi"/>
                <w:bCs/>
                <w:sz w:val="22"/>
                <w:szCs w:val="22"/>
              </w:rPr>
            </w:pPr>
            <w:r w:rsidRPr="000A77C8">
              <w:rPr>
                <w:rFonts w:asciiTheme="minorHAnsi" w:hAnsiTheme="minorHAnsi" w:cstheme="minorHAnsi"/>
                <w:bCs/>
                <w:sz w:val="22"/>
                <w:szCs w:val="22"/>
              </w:rPr>
              <w:t xml:space="preserve">This assistance is applicable to carer’s rent when the carer is required to live in separate accommodation. </w:t>
            </w:r>
          </w:p>
          <w:p w14:paraId="3FF6EE69" w14:textId="77777777" w:rsidR="00DA1425" w:rsidRPr="000A77C8" w:rsidRDefault="00DA1425" w:rsidP="00A0137F">
            <w:pPr>
              <w:pStyle w:val="ListParagraphI"/>
              <w:numPr>
                <w:ilvl w:val="0"/>
                <w:numId w:val="0"/>
              </w:numPr>
              <w:ind w:left="30"/>
              <w:rPr>
                <w:rFonts w:asciiTheme="minorHAnsi" w:hAnsiTheme="minorHAnsi" w:cstheme="minorHAnsi"/>
                <w:bCs/>
                <w:sz w:val="22"/>
                <w:szCs w:val="22"/>
              </w:rPr>
            </w:pPr>
            <w:r w:rsidRPr="000A77C8">
              <w:rPr>
                <w:rFonts w:asciiTheme="minorHAnsi" w:hAnsiTheme="minorHAnsi" w:cstheme="minorHAnsi"/>
                <w:bCs/>
                <w:sz w:val="22"/>
                <w:szCs w:val="22"/>
              </w:rPr>
              <w:t>This assistance is applicable to temporary accommodation.</w:t>
            </w:r>
          </w:p>
        </w:tc>
      </w:tr>
      <w:tr w:rsidR="00F818EE" w:rsidRPr="000A77C8" w14:paraId="1298177D" w14:textId="77777777" w:rsidTr="00B93A63">
        <w:trPr>
          <w:cantSplit/>
        </w:trPr>
        <w:tc>
          <w:tcPr>
            <w:tcW w:w="2127" w:type="dxa"/>
            <w:shd w:val="clear" w:color="auto" w:fill="F2DBDB" w:themeFill="accent2" w:themeFillTint="33"/>
          </w:tcPr>
          <w:p w14:paraId="49BA0632" w14:textId="77777777" w:rsidR="00DA1425" w:rsidRPr="000A77C8" w:rsidRDefault="00DA1425" w:rsidP="00492EA6">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Participation Assistance</w:t>
            </w:r>
          </w:p>
          <w:p w14:paraId="008C8303" w14:textId="77777777" w:rsidR="00DA1425" w:rsidRPr="000A77C8" w:rsidRDefault="00DA1425" w:rsidP="00930D14">
            <w:pPr>
              <w:pStyle w:val="Text1"/>
              <w:widowControl w:val="0"/>
              <w:spacing w:before="0" w:after="0"/>
              <w:rPr>
                <w:rFonts w:asciiTheme="minorHAnsi" w:hAnsiTheme="minorHAnsi" w:cstheme="minorHAnsi"/>
                <w:bCs/>
                <w:sz w:val="22"/>
                <w:szCs w:val="22"/>
                <w:lang w:eastAsia="en-US"/>
              </w:rPr>
            </w:pPr>
            <w:r w:rsidRPr="00384B2A">
              <w:rPr>
                <w:rFonts w:asciiTheme="minorHAnsi" w:hAnsiTheme="minorHAnsi" w:cstheme="minorHAnsi"/>
                <w:shd w:val="clear" w:color="auto" w:fill="F2DBDB"/>
              </w:rPr>
              <w:t>{I}</w:t>
            </w:r>
            <w:r w:rsidRPr="000A77C8">
              <w:rPr>
                <w:rFonts w:asciiTheme="minorHAnsi" w:hAnsiTheme="minorHAnsi" w:cstheme="minorHAnsi"/>
              </w:rPr>
              <w:t xml:space="preserve"> </w:t>
            </w:r>
          </w:p>
        </w:tc>
        <w:tc>
          <w:tcPr>
            <w:tcW w:w="7087" w:type="dxa"/>
            <w:shd w:val="clear" w:color="auto" w:fill="F2DBDB" w:themeFill="accent2" w:themeFillTint="33"/>
          </w:tcPr>
          <w:p w14:paraId="298AAB36" w14:textId="77777777" w:rsidR="00DA1425" w:rsidRPr="000A77C8" w:rsidRDefault="00DA1425" w:rsidP="00492EA6">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Assessed on an individual basis by the Disability Support Consultant this support provides:</w:t>
            </w:r>
          </w:p>
          <w:p w14:paraId="47D6F509" w14:textId="77777777" w:rsidR="00DA1425" w:rsidRPr="00C004F9" w:rsidRDefault="563E6295" w:rsidP="00384B2A">
            <w:pPr>
              <w:pStyle w:val="BulletListParagraph"/>
            </w:pPr>
            <w:r>
              <w:t>Mobility training and orientation</w:t>
            </w:r>
          </w:p>
          <w:p w14:paraId="1C832503" w14:textId="77777777" w:rsidR="00DA1425" w:rsidRPr="00C004F9" w:rsidRDefault="563E6295" w:rsidP="00384B2A">
            <w:pPr>
              <w:pStyle w:val="BulletListParagraph"/>
            </w:pPr>
            <w:r>
              <w:t>Independent living training</w:t>
            </w:r>
          </w:p>
          <w:p w14:paraId="6E2FB1DD" w14:textId="77777777" w:rsidR="00DA1425" w:rsidRPr="00C004F9" w:rsidRDefault="563E6295" w:rsidP="00384B2A">
            <w:pPr>
              <w:pStyle w:val="BulletListParagraph"/>
            </w:pPr>
            <w:r>
              <w:t xml:space="preserve">Technology and software training </w:t>
            </w:r>
          </w:p>
          <w:p w14:paraId="36C759F5" w14:textId="77777777" w:rsidR="00DA1425" w:rsidRPr="00C004F9" w:rsidRDefault="563E6295" w:rsidP="00384B2A">
            <w:pPr>
              <w:pStyle w:val="BulletListParagraph"/>
            </w:pPr>
            <w:r>
              <w:t>In-class support</w:t>
            </w:r>
          </w:p>
          <w:p w14:paraId="18D2CA6C" w14:textId="04390FE8" w:rsidR="00DA1425" w:rsidRPr="000A77C8" w:rsidRDefault="00DA1425" w:rsidP="00492EA6">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This training must be provided an individual contracted by the institution</w:t>
            </w:r>
            <w:r w:rsidR="00C004F9">
              <w:rPr>
                <w:rFonts w:asciiTheme="minorHAnsi" w:hAnsiTheme="minorHAnsi" w:cstheme="minorHAnsi"/>
                <w:bCs/>
                <w:sz w:val="22"/>
                <w:szCs w:val="22"/>
                <w:lang w:eastAsia="en-US"/>
              </w:rPr>
              <w:t xml:space="preserve"> </w:t>
            </w:r>
            <w:r w:rsidRPr="000A77C8">
              <w:rPr>
                <w:rFonts w:asciiTheme="minorHAnsi" w:hAnsiTheme="minorHAnsi" w:cstheme="minorHAnsi"/>
                <w:bCs/>
                <w:sz w:val="22"/>
                <w:szCs w:val="22"/>
                <w:lang w:eastAsia="en-US"/>
              </w:rPr>
              <w:t>and cannot be another Australia Awards recipient.</w:t>
            </w:r>
          </w:p>
          <w:p w14:paraId="69AC5079" w14:textId="77777777" w:rsidR="00DA1425" w:rsidRPr="000A77C8" w:rsidRDefault="00DA1425" w:rsidP="00492EA6">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 xml:space="preserve">A$500 per semester, first year of scholarship only. </w:t>
            </w:r>
          </w:p>
        </w:tc>
      </w:tr>
      <w:tr w:rsidR="00F818EE" w:rsidRPr="000A77C8" w14:paraId="3B2F5777" w14:textId="77777777" w:rsidTr="00B93A63">
        <w:trPr>
          <w:cantSplit/>
        </w:trPr>
        <w:tc>
          <w:tcPr>
            <w:tcW w:w="2127" w:type="dxa"/>
            <w:shd w:val="clear" w:color="auto" w:fill="FFF0D5"/>
          </w:tcPr>
          <w:p w14:paraId="6FC9CE9B" w14:textId="77777777" w:rsidR="00DA1425" w:rsidRPr="000A77C8" w:rsidRDefault="00DA1425" w:rsidP="00930D14">
            <w:pPr>
              <w:pStyle w:val="Text1"/>
              <w:widowControl w:val="0"/>
              <w:spacing w:before="0" w:after="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 xml:space="preserve">Early Mobilisation </w:t>
            </w:r>
          </w:p>
          <w:p w14:paraId="2C07F2FE" w14:textId="77777777" w:rsidR="00DA1425" w:rsidRPr="000A77C8" w:rsidRDefault="00DA1425" w:rsidP="00492EA6">
            <w:pPr>
              <w:pStyle w:val="Text1"/>
              <w:widowControl w:val="0"/>
              <w:rPr>
                <w:rFonts w:asciiTheme="minorHAnsi" w:hAnsiTheme="minorHAnsi" w:cstheme="minorHAnsi"/>
                <w:bCs/>
                <w:sz w:val="22"/>
                <w:szCs w:val="22"/>
                <w:lang w:eastAsia="en-US"/>
              </w:rPr>
            </w:pPr>
            <w:r w:rsidRPr="00384B2A">
              <w:rPr>
                <w:rFonts w:asciiTheme="minorHAnsi" w:hAnsiTheme="minorHAnsi" w:cstheme="minorHAnsi"/>
                <w:shd w:val="clear" w:color="auto" w:fill="FFF0D5"/>
              </w:rPr>
              <w:t>{P}</w:t>
            </w:r>
            <w:r w:rsidRPr="000A77C8">
              <w:rPr>
                <w:rFonts w:asciiTheme="minorHAnsi" w:hAnsiTheme="minorHAnsi" w:cstheme="minorHAnsi"/>
              </w:rPr>
              <w:t xml:space="preserve"> </w:t>
            </w:r>
          </w:p>
        </w:tc>
        <w:tc>
          <w:tcPr>
            <w:tcW w:w="7087" w:type="dxa"/>
            <w:shd w:val="clear" w:color="auto" w:fill="FFF0D5"/>
          </w:tcPr>
          <w:p w14:paraId="4801B64A" w14:textId="77777777" w:rsidR="00DA1425" w:rsidRPr="000A77C8" w:rsidRDefault="00DA1425" w:rsidP="00492EA6">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Early mobilisation is available for high-level disability support awardees to facilitate training in necessary disability management skills, or the use of disability specific technology and devices.</w:t>
            </w:r>
          </w:p>
          <w:p w14:paraId="04BB21AF" w14:textId="77777777" w:rsidR="00DA1425" w:rsidRPr="000A77C8" w:rsidRDefault="00DA1425" w:rsidP="00492EA6">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This support is only available to high-level disability support awardees only, up to a maximum of 21 days for non-academic learning.</w:t>
            </w:r>
          </w:p>
          <w:p w14:paraId="1A07E029" w14:textId="77777777" w:rsidR="00DA1425" w:rsidRPr="000A77C8" w:rsidRDefault="00DA1425" w:rsidP="00492EA6">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CLE is payable for this period.</w:t>
            </w:r>
          </w:p>
        </w:tc>
      </w:tr>
      <w:tr w:rsidR="00F818EE" w:rsidRPr="000A77C8" w14:paraId="553B399F" w14:textId="77777777" w:rsidTr="00B93A63">
        <w:trPr>
          <w:cantSplit/>
        </w:trPr>
        <w:tc>
          <w:tcPr>
            <w:tcW w:w="2127" w:type="dxa"/>
            <w:shd w:val="clear" w:color="auto" w:fill="FFF0D5"/>
          </w:tcPr>
          <w:p w14:paraId="223B5084" w14:textId="77777777" w:rsidR="00DA1425" w:rsidRPr="0011527A" w:rsidRDefault="00DA1425" w:rsidP="00983EC5">
            <w:pPr>
              <w:pStyle w:val="ListParagraphP"/>
              <w:numPr>
                <w:ilvl w:val="0"/>
                <w:numId w:val="0"/>
              </w:numPr>
              <w:ind w:left="30"/>
            </w:pPr>
            <w:r w:rsidRPr="0011527A">
              <w:t>Reduction in first semester study load</w:t>
            </w:r>
          </w:p>
          <w:p w14:paraId="588C9B16" w14:textId="0E295FBB" w:rsidR="0011527A" w:rsidRPr="00983EC5" w:rsidRDefault="00DA1425" w:rsidP="00983EC5">
            <w:pPr>
              <w:pStyle w:val="ListParagraphP"/>
              <w:numPr>
                <w:ilvl w:val="0"/>
                <w:numId w:val="0"/>
              </w:numPr>
              <w:ind w:left="1560" w:hanging="1530"/>
            </w:pPr>
            <w:r w:rsidRPr="0011527A">
              <w:rPr>
                <w:shd w:val="clear" w:color="auto" w:fill="F2DBDB"/>
              </w:rPr>
              <w:t>{I}</w:t>
            </w:r>
            <w:r w:rsidRPr="0011527A">
              <w:t xml:space="preserve"> </w:t>
            </w:r>
            <w:r w:rsidRPr="0011527A">
              <w:rPr>
                <w:shd w:val="clear" w:color="auto" w:fill="FFF0D5"/>
              </w:rPr>
              <w:t>{P}</w:t>
            </w:r>
            <w:r w:rsidRPr="0011527A">
              <w:t xml:space="preserve"> </w:t>
            </w:r>
          </w:p>
        </w:tc>
        <w:tc>
          <w:tcPr>
            <w:tcW w:w="7087" w:type="dxa"/>
            <w:shd w:val="clear" w:color="auto" w:fill="F2DBDB" w:themeFill="accent2" w:themeFillTint="33"/>
          </w:tcPr>
          <w:p w14:paraId="3F298F5E" w14:textId="7DE9BE6F" w:rsidR="00983EC5" w:rsidRDefault="00983EC5" w:rsidP="00983EC5">
            <w:pPr>
              <w:pStyle w:val="ListParagraphI"/>
              <w:numPr>
                <w:ilvl w:val="0"/>
                <w:numId w:val="0"/>
              </w:numPr>
              <w:shd w:val="clear" w:color="auto" w:fill="FFF0D5"/>
            </w:pPr>
            <w:r w:rsidRPr="00983EC5">
              <w:rPr>
                <w:shd w:val="clear" w:color="auto" w:fill="F2DBDB"/>
              </w:rPr>
              <w:t>{I}</w:t>
            </w:r>
            <w:r>
              <w:t xml:space="preserve"> {P}</w:t>
            </w:r>
          </w:p>
          <w:p w14:paraId="2526919B" w14:textId="1EFBDBBC" w:rsidR="00DA1425" w:rsidRPr="0011527A" w:rsidRDefault="00DA1425" w:rsidP="00983EC5">
            <w:pPr>
              <w:pStyle w:val="ListParagraphI"/>
              <w:numPr>
                <w:ilvl w:val="0"/>
                <w:numId w:val="0"/>
              </w:numPr>
            </w:pPr>
            <w:r w:rsidRPr="0011527A">
              <w:t>High-level disability support awardees may be offered the option of part</w:t>
            </w:r>
            <w:r w:rsidRPr="0011527A">
              <w:noBreakHyphen/>
              <w:t xml:space="preserve">time study in their first semester. This ensures their ability to integrate fully into their new accommodation, </w:t>
            </w:r>
            <w:proofErr w:type="gramStart"/>
            <w:r w:rsidRPr="0011527A">
              <w:t>institution</w:t>
            </w:r>
            <w:proofErr w:type="gramEnd"/>
            <w:r w:rsidRPr="0011527A">
              <w:t xml:space="preserve"> and life in Australia. It also ensures they are able to learn and become proficient in new assistive technology to enable full participation in their scholarship opportunity. </w:t>
            </w:r>
          </w:p>
          <w:p w14:paraId="53ACAF64" w14:textId="77777777" w:rsidR="00DA1425" w:rsidRPr="0011527A" w:rsidRDefault="00DA1425" w:rsidP="00983EC5">
            <w:pPr>
              <w:pStyle w:val="ListParagraphI"/>
              <w:numPr>
                <w:ilvl w:val="0"/>
                <w:numId w:val="0"/>
              </w:numPr>
            </w:pPr>
            <w:r w:rsidRPr="0011527A">
              <w:t xml:space="preserve">Any extension past the first semester of a part-time study load must be recommended by the Disability Support Consultant, supported by the </w:t>
            </w:r>
            <w:proofErr w:type="gramStart"/>
            <w:r w:rsidRPr="0011527A">
              <w:t>Institution</w:t>
            </w:r>
            <w:proofErr w:type="gramEnd"/>
            <w:r w:rsidRPr="0011527A">
              <w:t xml:space="preserve"> and approved by Program Areas.</w:t>
            </w:r>
          </w:p>
          <w:p w14:paraId="3013B158" w14:textId="77777777" w:rsidR="00DA1425" w:rsidRPr="0011527A" w:rsidRDefault="00DA1425" w:rsidP="00983EC5">
            <w:pPr>
              <w:pStyle w:val="ListParagraphI"/>
              <w:numPr>
                <w:ilvl w:val="0"/>
                <w:numId w:val="0"/>
              </w:numPr>
            </w:pPr>
            <w:r w:rsidRPr="0011527A">
              <w:t>This support is only available to high-level disability support awardees.</w:t>
            </w:r>
          </w:p>
          <w:p w14:paraId="22D15F21" w14:textId="06957E1C" w:rsidR="0011527A" w:rsidRPr="0011527A" w:rsidRDefault="0011527A" w:rsidP="00983EC5">
            <w:pPr>
              <w:pStyle w:val="ListParagraphI"/>
              <w:numPr>
                <w:ilvl w:val="0"/>
                <w:numId w:val="0"/>
              </w:numPr>
              <w:ind w:left="1560"/>
            </w:pPr>
          </w:p>
        </w:tc>
      </w:tr>
      <w:tr w:rsidR="004257CD" w:rsidRPr="000A77C8" w14:paraId="6328E059" w14:textId="77777777" w:rsidTr="00B93A63">
        <w:trPr>
          <w:cantSplit/>
          <w:trHeight w:val="3090"/>
        </w:trPr>
        <w:tc>
          <w:tcPr>
            <w:tcW w:w="2127" w:type="dxa"/>
          </w:tcPr>
          <w:p w14:paraId="5C1E7149" w14:textId="0B3F60DD" w:rsidR="00DA1425" w:rsidRPr="000A77C8" w:rsidRDefault="00DA1425" w:rsidP="00092F30">
            <w:pPr>
              <w:pStyle w:val="Text1"/>
              <w:widowControl w:val="0"/>
              <w:spacing w:after="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lastRenderedPageBreak/>
              <w:t>Transport Allowance</w:t>
            </w:r>
          </w:p>
        </w:tc>
        <w:tc>
          <w:tcPr>
            <w:tcW w:w="7087" w:type="dxa"/>
          </w:tcPr>
          <w:p w14:paraId="16ECE646" w14:textId="397C2360" w:rsidR="00DA1425" w:rsidRPr="000A77C8" w:rsidRDefault="00DA1425" w:rsidP="00B93A63">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This support is to cover costs where limited accessible public transport is available, as it promotes and assists with independent living.</w:t>
            </w:r>
          </w:p>
          <w:p w14:paraId="194ABC5C" w14:textId="77777777" w:rsidR="00DA1425" w:rsidRPr="000A77C8" w:rsidRDefault="00DA1425" w:rsidP="00B93A63">
            <w:pPr>
              <w:pStyle w:val="Text1"/>
              <w:widowControl w:val="0"/>
              <w:rPr>
                <w:rFonts w:asciiTheme="minorHAnsi" w:hAnsiTheme="minorHAnsi" w:cstheme="minorHAnsi"/>
                <w:bCs/>
                <w:sz w:val="22"/>
                <w:szCs w:val="22"/>
                <w:lang w:eastAsia="en-US"/>
              </w:rPr>
            </w:pPr>
            <w:r w:rsidRPr="000A77C8">
              <w:rPr>
                <w:rFonts w:asciiTheme="minorHAnsi" w:hAnsiTheme="minorHAnsi" w:cstheme="minorHAnsi"/>
                <w:bCs/>
                <w:sz w:val="22"/>
                <w:szCs w:val="22"/>
                <w:lang w:eastAsia="en-US"/>
              </w:rPr>
              <w:t>Assessed on an individual basis by the Disability Support Consultant and only available to high-level disability support awardees. This support is only available to high-level disability support awardees.</w:t>
            </w:r>
          </w:p>
        </w:tc>
      </w:tr>
    </w:tbl>
    <w:p w14:paraId="607A781A" w14:textId="77777777" w:rsidR="00983EC5" w:rsidRDefault="00983EC5" w:rsidP="00983EC5">
      <w:pPr>
        <w:pStyle w:val="BodyCopy"/>
        <w:jc w:val="center"/>
      </w:pPr>
      <w:bookmarkStart w:id="759" w:name="_Toc426290720"/>
      <w:bookmarkStart w:id="760" w:name="_Toc540958799"/>
    </w:p>
    <w:p w14:paraId="3233A8C0" w14:textId="60B6D0F0" w:rsidR="00712F67" w:rsidRPr="000A77C8" w:rsidRDefault="00796E61" w:rsidP="00A8019D">
      <w:pPr>
        <w:pStyle w:val="Handbooksectionheading"/>
        <w:ind w:left="1134" w:hanging="850"/>
      </w:pPr>
      <w:bookmarkStart w:id="761" w:name="_Toc136867535"/>
      <w:r>
        <w:t>Out of Scope</w:t>
      </w:r>
      <w:bookmarkEnd w:id="759"/>
      <w:bookmarkEnd w:id="760"/>
      <w:bookmarkEnd w:id="761"/>
    </w:p>
    <w:p w14:paraId="02DD8F3E" w14:textId="77777777" w:rsidR="005117A2" w:rsidRPr="000A77C8" w:rsidRDefault="005117A2" w:rsidP="00A8019D">
      <w:pPr>
        <w:pStyle w:val="ListParagraph"/>
        <w:spacing w:before="120" w:after="120"/>
        <w:ind w:hanging="840"/>
        <w:contextualSpacing w:val="0"/>
        <w:rPr>
          <w:rFonts w:cs="Calibri"/>
        </w:rPr>
      </w:pPr>
      <w:r w:rsidRPr="000A77C8">
        <w:rPr>
          <w:rFonts w:cs="Calibri"/>
        </w:rPr>
        <w:t xml:space="preserve">The intention of DFAT support is to remove barriers to education and promote independent living skills. </w:t>
      </w:r>
      <w:r w:rsidR="00A071C6" w:rsidRPr="000A77C8">
        <w:rPr>
          <w:rFonts w:cs="Calibri"/>
        </w:rPr>
        <w:t>The Australia Awards Schola</w:t>
      </w:r>
      <w:r w:rsidR="00021744" w:rsidRPr="000A77C8">
        <w:rPr>
          <w:rFonts w:cs="Calibri"/>
        </w:rPr>
        <w:t xml:space="preserve">rships is not a medical program. </w:t>
      </w:r>
      <w:r w:rsidR="006E0825" w:rsidRPr="000A77C8">
        <w:rPr>
          <w:rFonts w:cs="Calibri"/>
        </w:rPr>
        <w:t xml:space="preserve">Disability Support </w:t>
      </w:r>
      <w:r w:rsidRPr="000A77C8">
        <w:rPr>
          <w:rFonts w:cs="Calibri"/>
        </w:rPr>
        <w:t xml:space="preserve">funding is not </w:t>
      </w:r>
      <w:r w:rsidR="006062C9" w:rsidRPr="000A77C8">
        <w:rPr>
          <w:rFonts w:cs="Calibri"/>
        </w:rPr>
        <w:t>intended</w:t>
      </w:r>
      <w:r w:rsidRPr="000A77C8">
        <w:rPr>
          <w:rFonts w:cs="Calibri"/>
        </w:rPr>
        <w:t xml:space="preserve"> to treat a person’s disability</w:t>
      </w:r>
      <w:r w:rsidR="006E0825" w:rsidRPr="000A77C8">
        <w:rPr>
          <w:rFonts w:cs="Calibri"/>
        </w:rPr>
        <w:t>.</w:t>
      </w:r>
      <w:r w:rsidRPr="000A77C8">
        <w:rPr>
          <w:rFonts w:cs="Calibri"/>
        </w:rPr>
        <w:t xml:space="preserve"> </w:t>
      </w:r>
      <w:r w:rsidR="006E0825" w:rsidRPr="000A77C8">
        <w:rPr>
          <w:rFonts w:cs="Calibri"/>
        </w:rPr>
        <w:t>T</w:t>
      </w:r>
      <w:r w:rsidRPr="000A77C8">
        <w:rPr>
          <w:rFonts w:cs="Calibri"/>
        </w:rPr>
        <w:t>he following items are not supported under a D</w:t>
      </w:r>
      <w:r w:rsidR="00DF56DD" w:rsidRPr="000A77C8">
        <w:rPr>
          <w:rFonts w:cs="Calibri"/>
        </w:rPr>
        <w:t xml:space="preserve">isability Support </w:t>
      </w:r>
      <w:r w:rsidRPr="000A77C8">
        <w:rPr>
          <w:rFonts w:cs="Calibri"/>
        </w:rPr>
        <w:t>A</w:t>
      </w:r>
      <w:r w:rsidR="00DF56DD" w:rsidRPr="000A77C8">
        <w:rPr>
          <w:rFonts w:cs="Calibri"/>
        </w:rPr>
        <w:t>greement</w:t>
      </w:r>
      <w:r w:rsidRPr="000A77C8">
        <w:rPr>
          <w:rFonts w:cs="Calibri"/>
        </w:rPr>
        <w:t>:</w:t>
      </w:r>
    </w:p>
    <w:p w14:paraId="08CCE790" w14:textId="77777777" w:rsidR="005117A2" w:rsidRPr="000A77C8" w:rsidRDefault="5572FA89" w:rsidP="00BA5AE3">
      <w:pPr>
        <w:pStyle w:val="BulletListParagraph"/>
        <w:ind w:left="1843" w:hanging="283"/>
      </w:pPr>
      <w:r>
        <w:t>Cochlea</w:t>
      </w:r>
      <w:r w:rsidR="7E5F1297">
        <w:t>r</w:t>
      </w:r>
      <w:r>
        <w:t xml:space="preserve"> implants</w:t>
      </w:r>
    </w:p>
    <w:p w14:paraId="37DC2EF8" w14:textId="77777777" w:rsidR="005117A2" w:rsidRPr="000A77C8" w:rsidRDefault="5572FA89" w:rsidP="00BA5AE3">
      <w:pPr>
        <w:pStyle w:val="BulletListParagraph"/>
        <w:ind w:left="1843" w:hanging="283"/>
      </w:pPr>
      <w:r>
        <w:t xml:space="preserve">Medical interventions </w:t>
      </w:r>
    </w:p>
    <w:p w14:paraId="1502BEA6" w14:textId="77777777" w:rsidR="006E0825" w:rsidRPr="000A77C8" w:rsidRDefault="301EFCFB" w:rsidP="00BA5AE3">
      <w:pPr>
        <w:pStyle w:val="BulletListParagraph"/>
        <w:ind w:left="1843" w:hanging="283"/>
      </w:pPr>
      <w:r>
        <w:t>Medications</w:t>
      </w:r>
    </w:p>
    <w:p w14:paraId="25589357" w14:textId="77777777" w:rsidR="005117A2" w:rsidRPr="000A77C8" w:rsidRDefault="5572FA89" w:rsidP="00BA5AE3">
      <w:pPr>
        <w:pStyle w:val="BulletListParagraph"/>
        <w:ind w:left="1843" w:hanging="283"/>
      </w:pPr>
      <w:r>
        <w:t>Physiotherapy sessions</w:t>
      </w:r>
    </w:p>
    <w:p w14:paraId="52192A73" w14:textId="77777777" w:rsidR="005117A2" w:rsidRPr="000A77C8" w:rsidRDefault="5FD0BC1A" w:rsidP="00BA5AE3">
      <w:pPr>
        <w:pStyle w:val="BulletListParagraph"/>
        <w:ind w:left="1843" w:hanging="283"/>
      </w:pPr>
      <w:r>
        <w:t>M</w:t>
      </w:r>
      <w:r w:rsidR="5572FA89">
        <w:t>anagement of ongoing health problems.</w:t>
      </w:r>
    </w:p>
    <w:p w14:paraId="2A7E604F" w14:textId="77777777" w:rsidR="005117A2" w:rsidRPr="000A77C8" w:rsidRDefault="5572FA89" w:rsidP="00BA5AE3">
      <w:pPr>
        <w:pStyle w:val="BulletListParagraph"/>
        <w:ind w:left="1843" w:hanging="283"/>
      </w:pPr>
      <w:r>
        <w:t xml:space="preserve">Speech pathologist sessions to fix a stutter </w:t>
      </w:r>
    </w:p>
    <w:p w14:paraId="4D418B11" w14:textId="77777777" w:rsidR="005117A2" w:rsidRPr="000A77C8" w:rsidRDefault="5572FA89" w:rsidP="00BA5AE3">
      <w:pPr>
        <w:pStyle w:val="BulletListParagraph"/>
        <w:ind w:left="1843" w:hanging="283"/>
      </w:pPr>
      <w:r>
        <w:t>Prescription glasses</w:t>
      </w:r>
    </w:p>
    <w:p w14:paraId="6680F93E" w14:textId="77777777" w:rsidR="007B2419" w:rsidRPr="000A77C8" w:rsidRDefault="2C52B580" w:rsidP="00BA5AE3">
      <w:pPr>
        <w:pStyle w:val="BulletListParagraph"/>
        <w:ind w:left="1843" w:hanging="283"/>
      </w:pPr>
      <w:r>
        <w:t xml:space="preserve">Prosthesis </w:t>
      </w:r>
    </w:p>
    <w:p w14:paraId="7CE6B934" w14:textId="77777777" w:rsidR="0000442C" w:rsidRPr="000A77C8" w:rsidRDefault="20C82057" w:rsidP="00BA5AE3">
      <w:pPr>
        <w:pStyle w:val="BulletListParagraph"/>
        <w:ind w:left="1843" w:hanging="283"/>
      </w:pPr>
      <w:r>
        <w:t>The purchase of a m</w:t>
      </w:r>
      <w:r w:rsidR="3184A252">
        <w:t>otor vehicle</w:t>
      </w:r>
    </w:p>
    <w:p w14:paraId="3A5BFF7F" w14:textId="77777777" w:rsidR="006E0825" w:rsidRPr="000A77C8" w:rsidRDefault="1D3482F3" w:rsidP="00BA5AE3">
      <w:pPr>
        <w:pStyle w:val="BulletListParagraph"/>
        <w:ind w:left="1843" w:hanging="283"/>
      </w:pPr>
      <w:r>
        <w:t>E</w:t>
      </w:r>
      <w:r w:rsidR="5572FA89">
        <w:t>xercise activities, gym memberships, pool fees, etc.</w:t>
      </w:r>
    </w:p>
    <w:p w14:paraId="76656B7F" w14:textId="0D660D75" w:rsidR="00141433" w:rsidRPr="000A77C8" w:rsidRDefault="00800650" w:rsidP="002026B1">
      <w:pPr>
        <w:pStyle w:val="ListParagraph"/>
        <w:spacing w:before="120" w:after="120"/>
        <w:ind w:hanging="840"/>
        <w:contextualSpacing w:val="0"/>
        <w:rPr>
          <w:rFonts w:cs="Calibri"/>
        </w:rPr>
      </w:pPr>
      <w:r w:rsidRPr="000A77C8">
        <w:rPr>
          <w:rFonts w:cs="Calibri"/>
        </w:rPr>
        <w:t>DFAT expect all Australia Awards Scholarship recipients, regardless of disability status, to self-manage and self-fund their health care</w:t>
      </w:r>
      <w:r w:rsidR="001A0FDA" w:rsidRPr="000A77C8">
        <w:rPr>
          <w:rFonts w:cs="Calibri"/>
        </w:rPr>
        <w:t xml:space="preserve"> while on</w:t>
      </w:r>
      <w:r w:rsidR="008C2DFF">
        <w:rPr>
          <w:rFonts w:cs="Calibri"/>
        </w:rPr>
        <w:t xml:space="preserve"> </w:t>
      </w:r>
      <w:r w:rsidR="001A0FDA" w:rsidRPr="000A77C8">
        <w:rPr>
          <w:rFonts w:cs="Calibri"/>
        </w:rPr>
        <w:t>scholarship</w:t>
      </w:r>
      <w:r w:rsidRPr="000A77C8">
        <w:rPr>
          <w:rFonts w:cs="Calibri"/>
        </w:rPr>
        <w:t xml:space="preserve">. </w:t>
      </w:r>
      <w:r w:rsidR="001A0FDA" w:rsidRPr="000A77C8">
        <w:rPr>
          <w:rFonts w:cs="Calibri"/>
        </w:rPr>
        <w:t>DFAT does not</w:t>
      </w:r>
      <w:r w:rsidRPr="000A77C8">
        <w:rPr>
          <w:rFonts w:cs="Calibri"/>
        </w:rPr>
        <w:t xml:space="preserve"> fund medical treatment in Australia</w:t>
      </w:r>
      <w:r w:rsidR="00141433" w:rsidRPr="000A77C8">
        <w:rPr>
          <w:rFonts w:cs="Calibri"/>
        </w:rPr>
        <w:t>.</w:t>
      </w:r>
      <w:r w:rsidR="001A0FDA" w:rsidRPr="000A77C8">
        <w:rPr>
          <w:rFonts w:cs="Calibri"/>
        </w:rPr>
        <w:t xml:space="preserve"> </w:t>
      </w:r>
    </w:p>
    <w:p w14:paraId="2BD9E877" w14:textId="77777777" w:rsidR="00800650" w:rsidRPr="000A77C8" w:rsidRDefault="001A0FDA" w:rsidP="002026B1">
      <w:pPr>
        <w:pStyle w:val="ListParagraph"/>
        <w:spacing w:before="120" w:after="120"/>
        <w:ind w:hanging="840"/>
        <w:contextualSpacing w:val="0"/>
        <w:rPr>
          <w:rFonts w:cs="Calibri"/>
        </w:rPr>
      </w:pPr>
      <w:r w:rsidRPr="000A77C8">
        <w:rPr>
          <w:rFonts w:cs="Calibri"/>
        </w:rPr>
        <w:t xml:space="preserve">In the case of secondary impairments caused by </w:t>
      </w:r>
      <w:r w:rsidR="007B2419" w:rsidRPr="000A77C8">
        <w:rPr>
          <w:rFonts w:cs="Calibri"/>
        </w:rPr>
        <w:t xml:space="preserve">new or pre-existing </w:t>
      </w:r>
      <w:r w:rsidRPr="000A77C8">
        <w:rPr>
          <w:rFonts w:cs="Calibri"/>
        </w:rPr>
        <w:t>medical condition</w:t>
      </w:r>
      <w:r w:rsidR="007B2419" w:rsidRPr="000A77C8">
        <w:rPr>
          <w:rFonts w:cs="Calibri"/>
        </w:rPr>
        <w:t>s</w:t>
      </w:r>
      <w:r w:rsidRPr="000A77C8">
        <w:rPr>
          <w:rFonts w:cs="Calibri"/>
        </w:rPr>
        <w:t>, the Disability Support Consultant may recommend</w:t>
      </w:r>
      <w:r w:rsidR="00800650" w:rsidRPr="000A77C8">
        <w:rPr>
          <w:rFonts w:cs="Calibri"/>
        </w:rPr>
        <w:t xml:space="preserve"> limited</w:t>
      </w:r>
      <w:r w:rsidR="00F7596C" w:rsidRPr="000A77C8">
        <w:rPr>
          <w:rFonts w:cs="Calibri"/>
        </w:rPr>
        <w:t xml:space="preserve"> </w:t>
      </w:r>
      <w:r w:rsidRPr="000A77C8">
        <w:rPr>
          <w:rFonts w:cs="Calibri"/>
        </w:rPr>
        <w:t xml:space="preserve">reasonable </w:t>
      </w:r>
      <w:r w:rsidR="00F7596C" w:rsidRPr="000A77C8">
        <w:rPr>
          <w:rFonts w:cs="Calibri"/>
        </w:rPr>
        <w:t>accommodations</w:t>
      </w:r>
      <w:r w:rsidRPr="000A77C8">
        <w:rPr>
          <w:rFonts w:cs="Calibri"/>
        </w:rPr>
        <w:t xml:space="preserve">, </w:t>
      </w:r>
      <w:r w:rsidR="00800650" w:rsidRPr="000A77C8">
        <w:rPr>
          <w:rFonts w:cs="Calibri"/>
        </w:rPr>
        <w:t>where that support is essential to enable participation.</w:t>
      </w:r>
    </w:p>
    <w:p w14:paraId="61B7E47C" w14:textId="1D7DCA09" w:rsidR="00800650" w:rsidRPr="000A77C8" w:rsidRDefault="00F7596C" w:rsidP="002026B1">
      <w:pPr>
        <w:pStyle w:val="ListParagraph"/>
        <w:spacing w:before="120" w:after="120"/>
        <w:ind w:hanging="840"/>
        <w:contextualSpacing w:val="0"/>
        <w:rPr>
          <w:rFonts w:cs="Calibri"/>
        </w:rPr>
      </w:pPr>
      <w:r w:rsidRPr="000A77C8">
        <w:rPr>
          <w:rFonts w:cs="Calibri"/>
        </w:rPr>
        <w:t xml:space="preserve">DFAT will not </w:t>
      </w:r>
      <w:r w:rsidR="005117A2" w:rsidRPr="000A77C8">
        <w:rPr>
          <w:rFonts w:cs="Calibri"/>
        </w:rPr>
        <w:t>fund</w:t>
      </w:r>
      <w:r w:rsidR="001A0FDA" w:rsidRPr="000A77C8">
        <w:rPr>
          <w:rFonts w:cs="Calibri"/>
        </w:rPr>
        <w:t xml:space="preserve"> </w:t>
      </w:r>
      <w:r w:rsidRPr="000A77C8">
        <w:rPr>
          <w:rFonts w:cs="Calibri"/>
        </w:rPr>
        <w:t>s</w:t>
      </w:r>
      <w:r w:rsidR="00800650" w:rsidRPr="000A77C8">
        <w:rPr>
          <w:rFonts w:cs="Calibri"/>
        </w:rPr>
        <w:t xml:space="preserve">urgery </w:t>
      </w:r>
      <w:r w:rsidRPr="000A77C8">
        <w:rPr>
          <w:rFonts w:cs="Calibri"/>
        </w:rPr>
        <w:t>or other</w:t>
      </w:r>
      <w:r w:rsidR="00800650" w:rsidRPr="000A77C8">
        <w:rPr>
          <w:rFonts w:cs="Calibri"/>
        </w:rPr>
        <w:t xml:space="preserve"> major medical treatment </w:t>
      </w:r>
      <w:r w:rsidRPr="000A77C8">
        <w:rPr>
          <w:rFonts w:cs="Calibri"/>
        </w:rPr>
        <w:t xml:space="preserve">as a </w:t>
      </w:r>
      <w:r w:rsidR="00800650" w:rsidRPr="000A77C8">
        <w:rPr>
          <w:rFonts w:cs="Calibri"/>
        </w:rPr>
        <w:t>reasonable a</w:t>
      </w:r>
      <w:r w:rsidRPr="000A77C8">
        <w:rPr>
          <w:rFonts w:cs="Calibri"/>
        </w:rPr>
        <w:t>ccommodation</w:t>
      </w:r>
      <w:r w:rsidR="00800650" w:rsidRPr="000A77C8">
        <w:rPr>
          <w:rFonts w:cs="Calibri"/>
        </w:rPr>
        <w:t>. Reasonable a</w:t>
      </w:r>
      <w:r w:rsidRPr="000A77C8">
        <w:rPr>
          <w:rFonts w:cs="Calibri"/>
        </w:rPr>
        <w:t xml:space="preserve">ccommodations </w:t>
      </w:r>
      <w:r w:rsidR="00800650" w:rsidRPr="000A77C8">
        <w:rPr>
          <w:rFonts w:cs="Calibri"/>
        </w:rPr>
        <w:t>m</w:t>
      </w:r>
      <w:r w:rsidR="00141433" w:rsidRPr="000A77C8">
        <w:rPr>
          <w:rFonts w:cs="Calibri"/>
        </w:rPr>
        <w:t xml:space="preserve">ay only be to </w:t>
      </w:r>
      <w:r w:rsidR="00451C00" w:rsidRPr="000A77C8">
        <w:rPr>
          <w:rFonts w:cs="Calibri"/>
        </w:rPr>
        <w:t>enabl</w:t>
      </w:r>
      <w:r w:rsidR="00141433" w:rsidRPr="000A77C8">
        <w:rPr>
          <w:rFonts w:cs="Calibri"/>
        </w:rPr>
        <w:t>e</w:t>
      </w:r>
      <w:r w:rsidR="00451C00" w:rsidRPr="000A77C8">
        <w:rPr>
          <w:rFonts w:cs="Calibri"/>
        </w:rPr>
        <w:t xml:space="preserve"> or</w:t>
      </w:r>
      <w:r w:rsidR="00800650" w:rsidRPr="000A77C8">
        <w:rPr>
          <w:rFonts w:cs="Calibri"/>
        </w:rPr>
        <w:t xml:space="preserve"> </w:t>
      </w:r>
      <w:r w:rsidR="007B2419" w:rsidRPr="000A77C8">
        <w:rPr>
          <w:rFonts w:cs="Calibri"/>
        </w:rPr>
        <w:t>continu</w:t>
      </w:r>
      <w:r w:rsidR="00141433" w:rsidRPr="000A77C8">
        <w:rPr>
          <w:rFonts w:cs="Calibri"/>
        </w:rPr>
        <w:t>e</w:t>
      </w:r>
      <w:r w:rsidR="007B2419" w:rsidRPr="000A77C8">
        <w:rPr>
          <w:rFonts w:cs="Calibri"/>
        </w:rPr>
        <w:t xml:space="preserve"> </w:t>
      </w:r>
      <w:r w:rsidR="00800650" w:rsidRPr="000A77C8">
        <w:rPr>
          <w:rFonts w:cs="Calibri"/>
        </w:rPr>
        <w:t xml:space="preserve">an awardee’s </w:t>
      </w:r>
      <w:r w:rsidR="00DF56DD" w:rsidRPr="000A77C8">
        <w:rPr>
          <w:rFonts w:cs="Calibri"/>
        </w:rPr>
        <w:t xml:space="preserve">academic </w:t>
      </w:r>
      <w:r w:rsidR="00800650" w:rsidRPr="000A77C8">
        <w:rPr>
          <w:rFonts w:cs="Calibri"/>
        </w:rPr>
        <w:t>participation, and be within reasonable limits</w:t>
      </w:r>
      <w:r w:rsidR="007B2419" w:rsidRPr="000A77C8">
        <w:rPr>
          <w:rFonts w:cs="Calibri"/>
        </w:rPr>
        <w:t xml:space="preserve"> of disability support</w:t>
      </w:r>
      <w:r w:rsidR="00141433" w:rsidRPr="000A77C8">
        <w:rPr>
          <w:rFonts w:cs="Calibri"/>
        </w:rPr>
        <w:t>, including cost limitations at</w:t>
      </w:r>
      <w:hyperlink w:anchor="Assessing_disability" w:history="1">
        <w:r w:rsidR="00141433" w:rsidRPr="00C57094">
          <w:rPr>
            <w:rStyle w:val="Hyperlink"/>
            <w:rFonts w:cs="Calibri"/>
          </w:rPr>
          <w:t xml:space="preserve"> Section</w:t>
        </w:r>
        <w:r w:rsidR="00C57094">
          <w:rPr>
            <w:rStyle w:val="Hyperlink"/>
            <w:rFonts w:cs="Calibri"/>
          </w:rPr>
          <w:t xml:space="preserve"> 9.4.1</w:t>
        </w:r>
        <w:r w:rsidR="00800650" w:rsidRPr="00C57094">
          <w:rPr>
            <w:rStyle w:val="Hyperlink"/>
            <w:rFonts w:cs="Calibri"/>
          </w:rPr>
          <w:t>.</w:t>
        </w:r>
      </w:hyperlink>
      <w:r w:rsidR="00800650" w:rsidRPr="000A77C8">
        <w:rPr>
          <w:rFonts w:cs="Calibri"/>
        </w:rPr>
        <w:t xml:space="preserve"> </w:t>
      </w:r>
    </w:p>
    <w:p w14:paraId="6F9C5681" w14:textId="77777777" w:rsidR="002026B1" w:rsidRDefault="002026B1" w:rsidP="00B55E5E">
      <w:pPr>
        <w:spacing w:before="120" w:after="120"/>
        <w:ind w:left="720"/>
        <w:rPr>
          <w:rFonts w:ascii="Arial" w:eastAsia="MS Gothic" w:hAnsi="Arial"/>
          <w:b/>
          <w:bCs/>
          <w:color w:val="941528"/>
        </w:rPr>
      </w:pPr>
    </w:p>
    <w:p w14:paraId="76346CC0" w14:textId="5D66F7DC" w:rsidR="002026B1" w:rsidRDefault="002026B1" w:rsidP="00B55E5E">
      <w:pPr>
        <w:spacing w:before="120" w:after="120"/>
        <w:ind w:left="720"/>
        <w:rPr>
          <w:rFonts w:ascii="Arial" w:eastAsia="MS Gothic" w:hAnsi="Arial"/>
          <w:b/>
          <w:bCs/>
          <w:color w:val="941528"/>
        </w:rPr>
      </w:pPr>
    </w:p>
    <w:p w14:paraId="523FA257" w14:textId="72EEB56D" w:rsidR="00973B5D" w:rsidRDefault="00973B5D" w:rsidP="00B55E5E">
      <w:pPr>
        <w:spacing w:before="120" w:after="120"/>
        <w:ind w:left="720"/>
        <w:rPr>
          <w:rFonts w:ascii="Arial" w:eastAsia="MS Gothic" w:hAnsi="Arial"/>
          <w:b/>
          <w:bCs/>
          <w:color w:val="941528"/>
        </w:rPr>
      </w:pPr>
    </w:p>
    <w:p w14:paraId="4AB315FA" w14:textId="77777777" w:rsidR="00973B5D" w:rsidRDefault="00973B5D" w:rsidP="00B55E5E">
      <w:pPr>
        <w:spacing w:before="120" w:after="120"/>
        <w:ind w:left="720"/>
        <w:rPr>
          <w:rFonts w:ascii="Arial" w:eastAsia="MS Gothic" w:hAnsi="Arial"/>
          <w:b/>
          <w:bCs/>
          <w:color w:val="941528"/>
        </w:rPr>
      </w:pPr>
    </w:p>
    <w:p w14:paraId="66C55F48" w14:textId="77777777" w:rsidR="00B55E5E" w:rsidRPr="000A77C8" w:rsidRDefault="00B55E5E" w:rsidP="00B55E5E">
      <w:pPr>
        <w:spacing w:before="120" w:after="120"/>
        <w:ind w:left="720"/>
        <w:rPr>
          <w:rFonts w:ascii="Arial" w:eastAsia="MS Gothic" w:hAnsi="Arial"/>
          <w:b/>
          <w:bCs/>
          <w:color w:val="941528"/>
        </w:rPr>
      </w:pPr>
      <w:r w:rsidRPr="000A77C8">
        <w:rPr>
          <w:rFonts w:ascii="Arial" w:eastAsia="MS Gothic" w:hAnsi="Arial"/>
          <w:b/>
          <w:bCs/>
          <w:color w:val="941528"/>
        </w:rPr>
        <w:lastRenderedPageBreak/>
        <w:t>Health Conditions</w:t>
      </w:r>
    </w:p>
    <w:p w14:paraId="3CE53F1F" w14:textId="77777777" w:rsidR="00B55E5E" w:rsidRPr="000A77C8" w:rsidRDefault="00B55E5E" w:rsidP="002026B1">
      <w:pPr>
        <w:pStyle w:val="ListParagraph"/>
        <w:spacing w:before="120" w:after="120"/>
        <w:ind w:hanging="840"/>
        <w:contextualSpacing w:val="0"/>
        <w:rPr>
          <w:rFonts w:cs="Calibri"/>
        </w:rPr>
      </w:pPr>
      <w:r w:rsidRPr="000A77C8">
        <w:rPr>
          <w:rFonts w:cs="Calibri"/>
        </w:rPr>
        <w:t>The Australia Awards Scholarships program draws a distinction between people with disability and people who are experiencing health issues. This distinction takes into consideration the overall aims of the Australia Awards Scholarships program and the ability of an individual to successful complete a scholarship.</w:t>
      </w:r>
    </w:p>
    <w:p w14:paraId="41B36CAA" w14:textId="2DD9A304" w:rsidR="00164EAA" w:rsidRPr="000A77C8" w:rsidRDefault="00B55E5E" w:rsidP="002026B1">
      <w:pPr>
        <w:pStyle w:val="ListParagraph"/>
        <w:spacing w:before="120" w:after="120"/>
        <w:ind w:hanging="840"/>
        <w:contextualSpacing w:val="0"/>
        <w:rPr>
          <w:rFonts w:cs="Calibri"/>
        </w:rPr>
      </w:pPr>
      <w:r w:rsidRPr="000A77C8">
        <w:rPr>
          <w:rFonts w:cs="Calibri"/>
        </w:rPr>
        <w:t>Where an applicant or awardee is unable to study due to a</w:t>
      </w:r>
      <w:r w:rsidR="00451C00" w:rsidRPr="000A77C8">
        <w:rPr>
          <w:rFonts w:cs="Calibri"/>
        </w:rPr>
        <w:t>n</w:t>
      </w:r>
      <w:r w:rsidRPr="000A77C8">
        <w:rPr>
          <w:rFonts w:cs="Calibri"/>
        </w:rPr>
        <w:t xml:space="preserve"> </w:t>
      </w:r>
      <w:r w:rsidR="009143D8" w:rsidRPr="000A77C8">
        <w:rPr>
          <w:rFonts w:cs="Calibri"/>
        </w:rPr>
        <w:t>illness,</w:t>
      </w:r>
      <w:r w:rsidRPr="000A77C8">
        <w:rPr>
          <w:rFonts w:cs="Calibri"/>
        </w:rPr>
        <w:t xml:space="preserve"> they will not generally qualify for disability support. Each case is considered on an individual basis</w:t>
      </w:r>
      <w:r w:rsidR="00451C00" w:rsidRPr="000A77C8">
        <w:rPr>
          <w:rFonts w:cs="Calibri"/>
        </w:rPr>
        <w:t>.</w:t>
      </w:r>
    </w:p>
    <w:p w14:paraId="1B5C9EE3" w14:textId="77777777" w:rsidR="00743570" w:rsidRPr="000A77C8" w:rsidRDefault="00141433" w:rsidP="002026B1">
      <w:pPr>
        <w:pStyle w:val="ListParagraph"/>
        <w:spacing w:before="120" w:after="120"/>
        <w:ind w:hanging="840"/>
        <w:contextualSpacing w:val="0"/>
        <w:rPr>
          <w:rFonts w:cs="Calibri"/>
        </w:rPr>
      </w:pPr>
      <w:r w:rsidRPr="000A77C8">
        <w:rPr>
          <w:rFonts w:cs="Calibri"/>
        </w:rPr>
        <w:t xml:space="preserve">Awardees with pre-existing conditions are advised to research their needs and </w:t>
      </w:r>
      <w:r w:rsidR="00743570" w:rsidRPr="000A77C8">
        <w:rPr>
          <w:rFonts w:cs="Calibri"/>
        </w:rPr>
        <w:t xml:space="preserve">determine </w:t>
      </w:r>
      <w:r w:rsidRPr="000A77C8">
        <w:rPr>
          <w:rFonts w:cs="Calibri"/>
        </w:rPr>
        <w:t xml:space="preserve">what support is available in Australia or from their home country to support them while they are on scholarship.  It will be the responsibility of the awardee to meet any health costs not covered by the Overseas </w:t>
      </w:r>
      <w:r w:rsidR="00743570" w:rsidRPr="000A77C8">
        <w:rPr>
          <w:rFonts w:cs="Calibri"/>
        </w:rPr>
        <w:t xml:space="preserve">Student </w:t>
      </w:r>
      <w:r w:rsidRPr="000A77C8">
        <w:rPr>
          <w:rFonts w:cs="Calibri"/>
        </w:rPr>
        <w:t>Health Cover</w:t>
      </w:r>
      <w:r w:rsidR="00743570" w:rsidRPr="000A77C8">
        <w:rPr>
          <w:rFonts w:cs="Calibri"/>
        </w:rPr>
        <w:t>.</w:t>
      </w:r>
    </w:p>
    <w:p w14:paraId="4B4817DF" w14:textId="7005AE00" w:rsidR="00141433" w:rsidRPr="000A77C8" w:rsidRDefault="00743570" w:rsidP="002026B1">
      <w:pPr>
        <w:pStyle w:val="ListParagraph"/>
        <w:spacing w:before="120" w:after="120"/>
        <w:ind w:hanging="840"/>
        <w:contextualSpacing w:val="0"/>
        <w:rPr>
          <w:rFonts w:cs="Calibri"/>
        </w:rPr>
      </w:pPr>
      <w:r w:rsidRPr="000A77C8">
        <w:rPr>
          <w:rFonts w:cs="Calibri"/>
        </w:rPr>
        <w:t xml:space="preserve">Experience demonstrates that awardees experience heightened stress from undertaking a scholarship in Australia (a foreign country) in a second language, with a different culture and a stringent academic regime. Awardees should be aware that underlying or dormant medical conditions are often revived by such stresses and should arrive prepared to deal with them.  </w:t>
      </w:r>
      <w:r w:rsidR="00141433" w:rsidRPr="000A77C8">
        <w:rPr>
          <w:rFonts w:cs="Calibri"/>
        </w:rPr>
        <w:t xml:space="preserve"> </w:t>
      </w:r>
    </w:p>
    <w:p w14:paraId="602E0F72" w14:textId="77777777" w:rsidR="007551AF" w:rsidRDefault="007551AF" w:rsidP="005117A2">
      <w:pPr>
        <w:spacing w:before="120" w:after="120"/>
        <w:ind w:left="720"/>
        <w:rPr>
          <w:rFonts w:ascii="Arial" w:eastAsia="MS Gothic" w:hAnsi="Arial"/>
          <w:b/>
          <w:bCs/>
          <w:color w:val="941528"/>
        </w:rPr>
      </w:pPr>
    </w:p>
    <w:p w14:paraId="2BE46D9C" w14:textId="77777777" w:rsidR="007551AF" w:rsidRDefault="007551AF" w:rsidP="005117A2">
      <w:pPr>
        <w:spacing w:before="120" w:after="120"/>
        <w:ind w:left="720"/>
        <w:rPr>
          <w:rFonts w:ascii="Arial" w:eastAsia="MS Gothic" w:hAnsi="Arial"/>
          <w:b/>
          <w:bCs/>
          <w:color w:val="941528"/>
        </w:rPr>
      </w:pPr>
    </w:p>
    <w:p w14:paraId="27C8A2B3" w14:textId="336B067B" w:rsidR="005117A2" w:rsidRPr="000A77C8" w:rsidRDefault="00451C00" w:rsidP="005117A2">
      <w:pPr>
        <w:spacing w:before="120" w:after="120"/>
        <w:ind w:left="720"/>
        <w:rPr>
          <w:rFonts w:ascii="Arial" w:eastAsia="MS Gothic" w:hAnsi="Arial"/>
          <w:b/>
          <w:bCs/>
          <w:color w:val="941528"/>
        </w:rPr>
      </w:pPr>
      <w:r w:rsidRPr="000A77C8">
        <w:rPr>
          <w:rFonts w:ascii="Arial" w:eastAsia="MS Gothic" w:hAnsi="Arial"/>
          <w:b/>
          <w:bCs/>
          <w:color w:val="941528"/>
        </w:rPr>
        <w:t>E</w:t>
      </w:r>
      <w:r w:rsidR="005117A2" w:rsidRPr="000A77C8">
        <w:rPr>
          <w:rFonts w:ascii="Arial" w:eastAsia="MS Gothic" w:hAnsi="Arial"/>
          <w:b/>
          <w:bCs/>
          <w:color w:val="941528"/>
        </w:rPr>
        <w:t>lective medical treatment</w:t>
      </w:r>
    </w:p>
    <w:p w14:paraId="57167AF4" w14:textId="77777777" w:rsidR="005117A2" w:rsidRPr="000A77C8" w:rsidRDefault="005117A2" w:rsidP="002026B1">
      <w:pPr>
        <w:pStyle w:val="ListParagraph"/>
        <w:spacing w:before="120" w:after="120"/>
        <w:ind w:hanging="840"/>
        <w:contextualSpacing w:val="0"/>
        <w:rPr>
          <w:rFonts w:cs="Calibri"/>
        </w:rPr>
      </w:pPr>
      <w:r w:rsidRPr="000A77C8">
        <w:rPr>
          <w:rFonts w:cs="Calibri"/>
        </w:rPr>
        <w:t xml:space="preserve">DFAT will not provide funding for elective medical treatment </w:t>
      </w:r>
      <w:r w:rsidR="00451C00" w:rsidRPr="000A77C8">
        <w:rPr>
          <w:rFonts w:cs="Calibri"/>
        </w:rPr>
        <w:t>to address an impairment</w:t>
      </w:r>
      <w:r w:rsidR="00800650" w:rsidRPr="000A77C8">
        <w:rPr>
          <w:rFonts w:cs="Calibri"/>
        </w:rPr>
        <w:t xml:space="preserve">. </w:t>
      </w:r>
    </w:p>
    <w:p w14:paraId="1477B8E3" w14:textId="77777777" w:rsidR="005117A2" w:rsidRPr="000A77C8" w:rsidRDefault="0000442C" w:rsidP="002026B1">
      <w:pPr>
        <w:pStyle w:val="ListParagraph"/>
        <w:spacing w:before="120" w:after="120"/>
        <w:ind w:hanging="840"/>
        <w:contextualSpacing w:val="0"/>
        <w:rPr>
          <w:rFonts w:cs="Calibri"/>
        </w:rPr>
      </w:pPr>
      <w:r w:rsidRPr="000A77C8">
        <w:rPr>
          <w:rFonts w:cs="Calibri"/>
        </w:rPr>
        <w:t>If an a</w:t>
      </w:r>
      <w:r w:rsidR="005117A2" w:rsidRPr="000A77C8">
        <w:rPr>
          <w:rFonts w:cs="Calibri"/>
        </w:rPr>
        <w:t>wardee</w:t>
      </w:r>
      <w:r w:rsidRPr="000A77C8">
        <w:rPr>
          <w:rFonts w:cs="Calibri"/>
        </w:rPr>
        <w:t xml:space="preserve"> seeks treatment of this sort, they are</w:t>
      </w:r>
      <w:r w:rsidR="005117A2" w:rsidRPr="000A77C8">
        <w:rPr>
          <w:rFonts w:cs="Calibri"/>
        </w:rPr>
        <w:t xml:space="preserve"> liable for all costs associated </w:t>
      </w:r>
      <w:r w:rsidR="00451C00" w:rsidRPr="000A77C8">
        <w:rPr>
          <w:rFonts w:cs="Calibri"/>
        </w:rPr>
        <w:t>with the</w:t>
      </w:r>
      <w:r w:rsidR="005117A2" w:rsidRPr="000A77C8">
        <w:rPr>
          <w:rFonts w:cs="Calibri"/>
        </w:rPr>
        <w:t xml:space="preserve"> treatment</w:t>
      </w:r>
      <w:r w:rsidR="00800650" w:rsidRPr="000A77C8">
        <w:rPr>
          <w:rFonts w:cs="Calibri"/>
        </w:rPr>
        <w:t xml:space="preserve">. </w:t>
      </w:r>
    </w:p>
    <w:p w14:paraId="4FFC9290" w14:textId="24968BB0" w:rsidR="00800650" w:rsidRPr="000A77C8" w:rsidRDefault="005117A2" w:rsidP="002026B1">
      <w:pPr>
        <w:pStyle w:val="ListParagraph"/>
        <w:spacing w:before="120" w:after="120"/>
        <w:ind w:hanging="840"/>
        <w:contextualSpacing w:val="0"/>
        <w:rPr>
          <w:rFonts w:cs="Calibri"/>
        </w:rPr>
      </w:pPr>
      <w:r w:rsidRPr="000A77C8">
        <w:rPr>
          <w:rFonts w:cs="Calibri"/>
        </w:rPr>
        <w:t>DFAT has an expectation all</w:t>
      </w:r>
      <w:r w:rsidR="00800650" w:rsidRPr="000A77C8">
        <w:rPr>
          <w:rFonts w:cs="Calibri"/>
        </w:rPr>
        <w:t xml:space="preserve"> awardees will prioritise their studies and organise any optional medical treatment at times that do not negatively impact on their participation in their course (i.e. over </w:t>
      </w:r>
      <w:r w:rsidR="0000442C" w:rsidRPr="000A77C8">
        <w:rPr>
          <w:rFonts w:cs="Calibri"/>
        </w:rPr>
        <w:t>semester breaks</w:t>
      </w:r>
      <w:r w:rsidR="00800650" w:rsidRPr="000A77C8">
        <w:rPr>
          <w:rFonts w:cs="Calibri"/>
        </w:rPr>
        <w:t>).</w:t>
      </w:r>
      <w:r w:rsidR="00451C00" w:rsidRPr="000A77C8">
        <w:rPr>
          <w:rFonts w:cs="Calibri"/>
        </w:rPr>
        <w:t xml:space="preserve"> </w:t>
      </w:r>
      <w:r w:rsidR="00794DF1">
        <w:rPr>
          <w:rFonts w:cs="Calibri"/>
        </w:rPr>
        <w:t>Refer</w:t>
      </w:r>
      <w:r w:rsidR="00451C00" w:rsidRPr="000A77C8">
        <w:rPr>
          <w:rFonts w:cs="Calibri"/>
        </w:rPr>
        <w:t xml:space="preserve"> clause 14.6.4 for further information.</w:t>
      </w:r>
    </w:p>
    <w:p w14:paraId="278F7DB3" w14:textId="77777777" w:rsidR="005117A2" w:rsidRPr="000A77C8" w:rsidRDefault="0000442C" w:rsidP="002026B1">
      <w:pPr>
        <w:pStyle w:val="ListParagraph"/>
        <w:spacing w:before="120" w:after="120"/>
        <w:ind w:hanging="840"/>
        <w:contextualSpacing w:val="0"/>
        <w:rPr>
          <w:rFonts w:cs="Calibri"/>
        </w:rPr>
      </w:pPr>
      <w:r w:rsidRPr="000A77C8">
        <w:rPr>
          <w:rFonts w:cs="Calibri"/>
        </w:rPr>
        <w:t>Program Areas and the Disability Support Consultant must ensure</w:t>
      </w:r>
      <w:r w:rsidR="00800650" w:rsidRPr="000A77C8">
        <w:rPr>
          <w:rFonts w:cs="Calibri"/>
        </w:rPr>
        <w:t xml:space="preserve"> awardees with disability understand </w:t>
      </w:r>
      <w:r w:rsidRPr="000A77C8">
        <w:rPr>
          <w:rFonts w:cs="Calibri"/>
        </w:rPr>
        <w:t xml:space="preserve">what is out of scope and </w:t>
      </w:r>
      <w:r w:rsidR="00800650" w:rsidRPr="000A77C8">
        <w:rPr>
          <w:rFonts w:cs="Calibri"/>
        </w:rPr>
        <w:t xml:space="preserve">ensure </w:t>
      </w:r>
      <w:r w:rsidRPr="000A77C8">
        <w:rPr>
          <w:rFonts w:cs="Calibri"/>
        </w:rPr>
        <w:t xml:space="preserve">awardee </w:t>
      </w:r>
      <w:r w:rsidR="00800650" w:rsidRPr="000A77C8">
        <w:rPr>
          <w:rFonts w:cs="Calibri"/>
        </w:rPr>
        <w:t>expectations are managed</w:t>
      </w:r>
      <w:r w:rsidRPr="000A77C8">
        <w:rPr>
          <w:rFonts w:cs="Calibri"/>
        </w:rPr>
        <w:t xml:space="preserve"> appropriately</w:t>
      </w:r>
      <w:r w:rsidR="00800650" w:rsidRPr="000A77C8">
        <w:rPr>
          <w:rFonts w:cs="Calibri"/>
        </w:rPr>
        <w:t>.</w:t>
      </w:r>
    </w:p>
    <w:p w14:paraId="46D5F845" w14:textId="77777777" w:rsidR="0095562B" w:rsidRPr="000A77C8" w:rsidRDefault="0095562B" w:rsidP="00BA5AE3">
      <w:pPr>
        <w:pStyle w:val="ListParagraph"/>
        <w:shd w:val="clear" w:color="auto" w:fill="FFF0D5"/>
        <w:spacing w:before="120" w:after="120"/>
        <w:ind w:hanging="840"/>
        <w:contextualSpacing w:val="0"/>
        <w:rPr>
          <w:sz w:val="20"/>
          <w:szCs w:val="20"/>
        </w:rPr>
      </w:pPr>
      <w:r w:rsidRPr="000A77C8">
        <w:t xml:space="preserve">{P} Program Areas and the Disability </w:t>
      </w:r>
      <w:r w:rsidRPr="00BA5AE3">
        <w:rPr>
          <w:rFonts w:cs="Calibri"/>
        </w:rPr>
        <w:t>Support</w:t>
      </w:r>
      <w:r w:rsidRPr="000A77C8">
        <w:t xml:space="preserve"> Consultant must ensure awardees with disability understand what is out of scope and manage awardee expectations.</w:t>
      </w:r>
    </w:p>
    <w:p w14:paraId="19A24A68" w14:textId="1326CFD5" w:rsidR="00800650" w:rsidRPr="000A77C8" w:rsidRDefault="00F7596C" w:rsidP="00F7596C">
      <w:pPr>
        <w:spacing w:before="120" w:after="120"/>
        <w:ind w:left="720"/>
        <w:rPr>
          <w:rFonts w:ascii="Arial" w:eastAsia="MS Gothic" w:hAnsi="Arial"/>
          <w:b/>
          <w:bCs/>
          <w:color w:val="941528"/>
        </w:rPr>
      </w:pPr>
      <w:r w:rsidRPr="000A77C8">
        <w:rPr>
          <w:rFonts w:ascii="Arial" w:eastAsia="MS Gothic" w:hAnsi="Arial"/>
          <w:b/>
          <w:bCs/>
          <w:color w:val="941528"/>
        </w:rPr>
        <w:t>Medication</w:t>
      </w:r>
    </w:p>
    <w:p w14:paraId="020D3B5F" w14:textId="77777777" w:rsidR="00800650" w:rsidRPr="000A77C8" w:rsidRDefault="00F7596C" w:rsidP="002026B1">
      <w:pPr>
        <w:pStyle w:val="ListParagraph"/>
        <w:spacing w:before="120" w:after="120"/>
        <w:ind w:hanging="840"/>
        <w:contextualSpacing w:val="0"/>
        <w:rPr>
          <w:rFonts w:cs="Calibri"/>
        </w:rPr>
      </w:pPr>
      <w:r w:rsidRPr="000A77C8">
        <w:rPr>
          <w:rFonts w:cs="Calibri"/>
        </w:rPr>
        <w:t xml:space="preserve">DFAT </w:t>
      </w:r>
      <w:r w:rsidR="00800650" w:rsidRPr="000A77C8">
        <w:rPr>
          <w:rFonts w:cs="Calibri"/>
        </w:rPr>
        <w:t xml:space="preserve">does not provide funding for ongoing medication for any </w:t>
      </w:r>
      <w:r w:rsidRPr="000A77C8">
        <w:rPr>
          <w:rFonts w:cs="Calibri"/>
        </w:rPr>
        <w:t>Australia Awards recipient</w:t>
      </w:r>
      <w:r w:rsidR="00800650" w:rsidRPr="000A77C8">
        <w:rPr>
          <w:rFonts w:cs="Calibri"/>
        </w:rPr>
        <w:t xml:space="preserve"> regardless of disability status. This includes </w:t>
      </w:r>
      <w:r w:rsidRPr="000A77C8">
        <w:rPr>
          <w:rFonts w:cs="Calibri"/>
        </w:rPr>
        <w:t>medication for short-</w:t>
      </w:r>
      <w:r w:rsidR="00451C00" w:rsidRPr="000A77C8">
        <w:rPr>
          <w:rFonts w:cs="Calibri"/>
        </w:rPr>
        <w:t>term or ongoing conditions</w:t>
      </w:r>
      <w:r w:rsidR="00800650" w:rsidRPr="000A77C8">
        <w:rPr>
          <w:rFonts w:cs="Calibri"/>
        </w:rPr>
        <w:t>.</w:t>
      </w:r>
    </w:p>
    <w:p w14:paraId="50AB58D8" w14:textId="1A46D71E" w:rsidR="00806805" w:rsidRPr="000A77C8" w:rsidRDefault="00806805" w:rsidP="002026B1">
      <w:pPr>
        <w:pStyle w:val="ListParagraph"/>
        <w:spacing w:before="120" w:after="120"/>
        <w:ind w:hanging="840"/>
        <w:contextualSpacing w:val="0"/>
        <w:rPr>
          <w:rFonts w:cs="Calibri"/>
        </w:rPr>
      </w:pPr>
      <w:r w:rsidRPr="000A77C8">
        <w:rPr>
          <w:rFonts w:cs="Calibri"/>
        </w:rPr>
        <w:t xml:space="preserve">All awardees are encouraged to bring their own medication from home. Awardees must ensure they are compliant with Australia laws when bringing prescription medication into Australia. </w:t>
      </w:r>
      <w:r w:rsidR="001C6525">
        <w:rPr>
          <w:rFonts w:cs="Calibri"/>
        </w:rPr>
        <w:t>Refer</w:t>
      </w:r>
      <w:r w:rsidRPr="000A77C8">
        <w:rPr>
          <w:rFonts w:cs="Calibri"/>
        </w:rPr>
        <w:t xml:space="preserve"> the </w:t>
      </w:r>
      <w:hyperlink r:id="rId59" w:history="1">
        <w:r w:rsidR="002A0C4A" w:rsidRPr="000A77C8">
          <w:rPr>
            <w:rStyle w:val="Hyperlink"/>
            <w:rFonts w:cs="Calibri"/>
          </w:rPr>
          <w:t>H</w:t>
        </w:r>
        <w:r w:rsidR="00C004F9">
          <w:rPr>
            <w:rStyle w:val="Hyperlink"/>
            <w:rFonts w:cs="Calibri"/>
          </w:rPr>
          <w:t xml:space="preserve">ome Affairs </w:t>
        </w:r>
        <w:r w:rsidRPr="000A77C8">
          <w:rPr>
            <w:rStyle w:val="Hyperlink"/>
            <w:rFonts w:cs="Calibri"/>
          </w:rPr>
          <w:t>website</w:t>
        </w:r>
      </w:hyperlink>
      <w:r w:rsidRPr="000A77C8">
        <w:rPr>
          <w:rFonts w:cs="Calibri"/>
        </w:rPr>
        <w:t xml:space="preserve"> for more information.</w:t>
      </w:r>
    </w:p>
    <w:p w14:paraId="587C2C30" w14:textId="51036631" w:rsidR="00A177A5" w:rsidRPr="000A77C8" w:rsidRDefault="00A177A5" w:rsidP="002026B1">
      <w:pPr>
        <w:pStyle w:val="ListParagraph"/>
        <w:spacing w:before="120" w:after="120"/>
        <w:ind w:hanging="840"/>
        <w:contextualSpacing w:val="0"/>
        <w:rPr>
          <w:rFonts w:cs="Calibri"/>
        </w:rPr>
      </w:pPr>
      <w:r w:rsidRPr="000A77C8">
        <w:rPr>
          <w:rFonts w:cs="Calibri"/>
        </w:rPr>
        <w:t xml:space="preserve">All awardees are encouraged to bring their own medical appliances from home and to have an adequate supply chain to support them throughout their scholarship. Where </w:t>
      </w:r>
      <w:r w:rsidRPr="000A77C8">
        <w:rPr>
          <w:rFonts w:cs="Calibri"/>
        </w:rPr>
        <w:lastRenderedPageBreak/>
        <w:t>disposable items are required for an appliance, awardees are to ensure they can source those disposables from their home country or find compatible disposables in Australia. DFAT does not fund disposables.</w:t>
      </w:r>
    </w:p>
    <w:p w14:paraId="2EB8167D" w14:textId="77777777" w:rsidR="00800650" w:rsidRPr="000A77C8" w:rsidRDefault="00800650" w:rsidP="002026B1">
      <w:pPr>
        <w:pStyle w:val="ListParagraph"/>
        <w:spacing w:before="120" w:after="120"/>
        <w:ind w:hanging="840"/>
        <w:contextualSpacing w:val="0"/>
        <w:rPr>
          <w:rFonts w:cs="Calibri"/>
        </w:rPr>
      </w:pPr>
      <w:r w:rsidRPr="000A77C8">
        <w:rPr>
          <w:rFonts w:cs="Calibri"/>
        </w:rPr>
        <w:t xml:space="preserve">DFAT does not provide funding for awardees to purchase medication </w:t>
      </w:r>
      <w:r w:rsidR="006E0825" w:rsidRPr="000A77C8">
        <w:rPr>
          <w:rFonts w:cs="Calibri"/>
        </w:rPr>
        <w:t>in their home country</w:t>
      </w:r>
      <w:r w:rsidRPr="000A77C8">
        <w:rPr>
          <w:rFonts w:cs="Calibri"/>
        </w:rPr>
        <w:t>.</w:t>
      </w:r>
    </w:p>
    <w:p w14:paraId="67438636" w14:textId="77777777" w:rsidR="00800650" w:rsidRPr="000A77C8" w:rsidRDefault="00800650" w:rsidP="002026B1">
      <w:pPr>
        <w:pStyle w:val="ListParagraph"/>
        <w:spacing w:before="120" w:after="120"/>
        <w:ind w:hanging="840"/>
        <w:contextualSpacing w:val="0"/>
        <w:rPr>
          <w:rFonts w:cs="Calibri"/>
        </w:rPr>
      </w:pPr>
      <w:r w:rsidRPr="000A77C8">
        <w:rPr>
          <w:rFonts w:cs="Calibri"/>
        </w:rPr>
        <w:t>If an awardee chooses not to bring their medication from home, and instead seeks a new/different medication in Australia,</w:t>
      </w:r>
      <w:r w:rsidR="006062C9" w:rsidRPr="000A77C8">
        <w:rPr>
          <w:rFonts w:cs="Calibri"/>
        </w:rPr>
        <w:t xml:space="preserve"> they should first discuss this with their doctor, and mitigate any risk for adverse side effects or reactions that may have the potential to affect the awardee’s participation in and successful completion of their scholarship.</w:t>
      </w:r>
      <w:r w:rsidRPr="000A77C8">
        <w:rPr>
          <w:rFonts w:cs="Calibri"/>
        </w:rPr>
        <w:t xml:space="preserve"> </w:t>
      </w:r>
    </w:p>
    <w:p w14:paraId="2480A66D" w14:textId="77777777" w:rsidR="00800650" w:rsidRPr="000A77C8" w:rsidRDefault="00800650" w:rsidP="002026B1">
      <w:pPr>
        <w:pStyle w:val="ListParagraph"/>
        <w:spacing w:before="120" w:after="120"/>
        <w:ind w:hanging="840"/>
        <w:contextualSpacing w:val="0"/>
        <w:rPr>
          <w:rFonts w:cs="Calibri"/>
        </w:rPr>
      </w:pPr>
      <w:r w:rsidRPr="000A77C8">
        <w:rPr>
          <w:rFonts w:cs="Calibri"/>
        </w:rPr>
        <w:t xml:space="preserve">If an awardee is unable to </w:t>
      </w:r>
      <w:r w:rsidR="00451C00" w:rsidRPr="000A77C8">
        <w:rPr>
          <w:rFonts w:cs="Calibri"/>
        </w:rPr>
        <w:t>study for a period of 6 weeks or</w:t>
      </w:r>
      <w:r w:rsidRPr="000A77C8">
        <w:rPr>
          <w:rFonts w:cs="Calibri"/>
        </w:rPr>
        <w:t xml:space="preserve"> </w:t>
      </w:r>
      <w:r w:rsidR="00451C00" w:rsidRPr="000A77C8">
        <w:rPr>
          <w:rFonts w:cs="Calibri"/>
        </w:rPr>
        <w:t xml:space="preserve">more </w:t>
      </w:r>
      <w:r w:rsidR="00A177A5" w:rsidRPr="000A77C8">
        <w:rPr>
          <w:rFonts w:cs="Calibri"/>
        </w:rPr>
        <w:t xml:space="preserve">including </w:t>
      </w:r>
      <w:r w:rsidRPr="000A77C8">
        <w:rPr>
          <w:rFonts w:cs="Calibri"/>
        </w:rPr>
        <w:t xml:space="preserve">due to the impact of a new </w:t>
      </w:r>
      <w:r w:rsidR="005848B6" w:rsidRPr="000A77C8">
        <w:rPr>
          <w:rFonts w:cs="Calibri"/>
        </w:rPr>
        <w:t>medication,</w:t>
      </w:r>
      <w:r w:rsidRPr="000A77C8">
        <w:rPr>
          <w:rFonts w:cs="Calibri"/>
        </w:rPr>
        <w:t xml:space="preserve"> they will be required to suspend their Scholarsh</w:t>
      </w:r>
      <w:r w:rsidR="00F7596C" w:rsidRPr="000A77C8">
        <w:rPr>
          <w:rFonts w:cs="Calibri"/>
        </w:rPr>
        <w:t>ip and return home to recover.</w:t>
      </w:r>
    </w:p>
    <w:p w14:paraId="767D7125" w14:textId="43133CC6" w:rsidR="004754AD" w:rsidRPr="000A77C8" w:rsidRDefault="00155597" w:rsidP="00743320">
      <w:pPr>
        <w:pStyle w:val="Handbookchapterheading"/>
      </w:pPr>
      <w:bookmarkStart w:id="762" w:name="_Toc826859929"/>
      <w:bookmarkStart w:id="763" w:name="_Toc1539790798"/>
      <w:bookmarkStart w:id="764" w:name="_Toc136867536"/>
      <w:r>
        <w:lastRenderedPageBreak/>
        <w:t>Scholarship fee</w:t>
      </w:r>
      <w:r w:rsidR="004754AD">
        <w:t>s and entitlements</w:t>
      </w:r>
      <w:bookmarkStart w:id="765" w:name="Chapter_10"/>
      <w:bookmarkEnd w:id="744"/>
      <w:bookmarkEnd w:id="745"/>
      <w:bookmarkEnd w:id="746"/>
      <w:bookmarkEnd w:id="762"/>
      <w:bookmarkEnd w:id="763"/>
      <w:bookmarkEnd w:id="764"/>
    </w:p>
    <w:p w14:paraId="456A9892" w14:textId="291B1CA4" w:rsidR="004754AD" w:rsidRPr="000A77C8" w:rsidRDefault="004754AD" w:rsidP="002026B1">
      <w:pPr>
        <w:pStyle w:val="Handbooksectionheading"/>
        <w:ind w:left="1134" w:hanging="850"/>
      </w:pPr>
      <w:bookmarkStart w:id="766" w:name="_Entitlements"/>
      <w:bookmarkStart w:id="767" w:name="_Toc342029673"/>
      <w:bookmarkStart w:id="768" w:name="_Toc343082485"/>
      <w:bookmarkStart w:id="769" w:name="_Toc469484897"/>
      <w:bookmarkStart w:id="770" w:name="_Toc1722984769"/>
      <w:bookmarkStart w:id="771" w:name="_Toc1525284962"/>
      <w:bookmarkStart w:id="772" w:name="_Toc136867537"/>
      <w:bookmarkEnd w:id="765"/>
      <w:bookmarkEnd w:id="766"/>
      <w:r>
        <w:t xml:space="preserve">Summary of scholarship </w:t>
      </w:r>
      <w:bookmarkEnd w:id="767"/>
      <w:bookmarkEnd w:id="768"/>
      <w:r w:rsidR="00BD00C1">
        <w:t>costs</w:t>
      </w:r>
      <w:bookmarkEnd w:id="769"/>
      <w:bookmarkEnd w:id="770"/>
      <w:bookmarkEnd w:id="771"/>
      <w:bookmarkEnd w:id="772"/>
    </w:p>
    <w:p w14:paraId="256BE3E5" w14:textId="77777777" w:rsidR="004754AD" w:rsidRPr="000A77C8" w:rsidRDefault="004754AD" w:rsidP="00A668BE">
      <w:pPr>
        <w:pStyle w:val="ListParagraph"/>
        <w:spacing w:before="120" w:after="120"/>
        <w:ind w:hanging="840"/>
        <w:contextualSpacing w:val="0"/>
        <w:rPr>
          <w:rFonts w:cs="Calibri"/>
        </w:rPr>
      </w:pPr>
      <w:r w:rsidRPr="000A77C8">
        <w:rPr>
          <w:rFonts w:cs="Calibri"/>
        </w:rPr>
        <w:t xml:space="preserve">The costs covered by the scholarship are detailed in each awardee’s </w:t>
      </w:r>
      <w:r w:rsidR="00A11C70" w:rsidRPr="000A77C8">
        <w:rPr>
          <w:rFonts w:cs="Calibri"/>
        </w:rPr>
        <w:t xml:space="preserve">scholarship </w:t>
      </w:r>
      <w:r w:rsidRPr="000A77C8">
        <w:rPr>
          <w:rFonts w:cs="Calibri"/>
        </w:rPr>
        <w:t>contract. These include fees that are common for all awardees and costs that may be applicable depending on individual scholarship conditions.</w:t>
      </w:r>
    </w:p>
    <w:p w14:paraId="37128D47" w14:textId="1C5E7D9D" w:rsidR="0095562B" w:rsidRPr="000A77C8" w:rsidRDefault="0095562B" w:rsidP="00BA5AE3">
      <w:pPr>
        <w:pStyle w:val="ListParagraph"/>
        <w:shd w:val="clear" w:color="auto" w:fill="F2DBDB"/>
        <w:spacing w:before="120" w:after="120"/>
        <w:ind w:hanging="840"/>
        <w:contextualSpacing w:val="0"/>
      </w:pPr>
      <w:r w:rsidRPr="000A77C8">
        <w:t xml:space="preserve">{I} All scholarship costs are entered into OASIS by the </w:t>
      </w:r>
      <w:r w:rsidRPr="00BA5AE3">
        <w:rPr>
          <w:rFonts w:cs="Calibri"/>
        </w:rPr>
        <w:t>institution</w:t>
      </w:r>
      <w:r w:rsidRPr="000A77C8">
        <w:t xml:space="preserve"> as part of the placement offer. Institutions are responsible for disbursing these funds to awardees, or expending the funds on the awardees</w:t>
      </w:r>
      <w:r w:rsidR="0071738A">
        <w:t>’</w:t>
      </w:r>
      <w:r w:rsidRPr="000A77C8">
        <w:t xml:space="preserve"> behalf, as indicated in </w:t>
      </w:r>
      <w:hyperlink w:anchor="Table_1" w:history="1">
        <w:r w:rsidRPr="000A77C8">
          <w:t>Table 1</w:t>
        </w:r>
      </w:hyperlink>
      <w:r w:rsidRPr="000A77C8">
        <w:t>.</w:t>
      </w:r>
    </w:p>
    <w:p w14:paraId="5DC2A266" w14:textId="61EC39C1" w:rsidR="004754AD" w:rsidRPr="000A77C8" w:rsidRDefault="0B2F958D" w:rsidP="00A668BE">
      <w:pPr>
        <w:pStyle w:val="ListParagraph"/>
        <w:spacing w:before="120" w:after="120"/>
        <w:ind w:hanging="840"/>
        <w:contextualSpacing w:val="0"/>
        <w:rPr>
          <w:rFonts w:cs="Calibri"/>
        </w:rPr>
      </w:pPr>
      <w:r w:rsidRPr="585FDCB0">
        <w:rPr>
          <w:rFonts w:cs="Calibri"/>
        </w:rPr>
        <w:t xml:space="preserve">These costs are subject to change, and any variations from the costs of an awardee’s scholarship must be recorded by the institution in OASIS and be approved by </w:t>
      </w:r>
      <w:r>
        <w:t xml:space="preserve">the </w:t>
      </w:r>
      <w:r w:rsidR="5094F030" w:rsidRPr="585FDCB0">
        <w:rPr>
          <w:rFonts w:cs="Calibri"/>
        </w:rPr>
        <w:t>Global Education and Scholarships Section</w:t>
      </w:r>
      <w:r w:rsidR="5294194C" w:rsidRPr="585FDCB0">
        <w:rPr>
          <w:rFonts w:cs="Calibri"/>
        </w:rPr>
        <w:t xml:space="preserve"> o</w:t>
      </w:r>
      <w:r w:rsidRPr="585FDCB0">
        <w:rPr>
          <w:rFonts w:cs="Calibri"/>
        </w:rPr>
        <w:t xml:space="preserve">r </w:t>
      </w:r>
      <w:r>
        <w:t>Program Areas</w:t>
      </w:r>
      <w:r w:rsidRPr="585FDCB0">
        <w:rPr>
          <w:rFonts w:cs="Calibri"/>
        </w:rPr>
        <w:t xml:space="preserve"> as appropriate (</w:t>
      </w:r>
      <w:r w:rsidR="001C6525">
        <w:rPr>
          <w:rFonts w:cs="Calibri"/>
        </w:rPr>
        <w:t>Refer</w:t>
      </w:r>
      <w:r w:rsidRPr="585FDCB0">
        <w:rPr>
          <w:rFonts w:cs="Calibri"/>
        </w:rPr>
        <w:t xml:space="preserve"> </w:t>
      </w:r>
      <w:hyperlink w:anchor="Variations">
        <w:r w:rsidRPr="585FDCB0">
          <w:rPr>
            <w:rStyle w:val="Hyperlink"/>
            <w:rFonts w:cs="Calibri"/>
          </w:rPr>
          <w:t>Chapter 13</w:t>
        </w:r>
      </w:hyperlink>
      <w:r w:rsidRPr="585FDCB0">
        <w:rPr>
          <w:rFonts w:cs="Calibri"/>
        </w:rPr>
        <w:t>).</w:t>
      </w:r>
    </w:p>
    <w:p w14:paraId="0EDD1972" w14:textId="77777777" w:rsidR="004754AD" w:rsidRPr="000A77C8" w:rsidRDefault="004754AD" w:rsidP="00BA5AE3">
      <w:pPr>
        <w:pStyle w:val="TableCaption"/>
        <w:numPr>
          <w:ilvl w:val="0"/>
          <w:numId w:val="16"/>
        </w:numPr>
      </w:pPr>
      <w:bookmarkStart w:id="773" w:name="Table_1"/>
      <w:bookmarkStart w:id="774" w:name="_Toc226619898"/>
      <w:bookmarkStart w:id="775" w:name="_Toc226621699"/>
      <w:bookmarkEnd w:id="773"/>
      <w:r w:rsidRPr="000A77C8">
        <w:t>Summary of scholarship costs</w:t>
      </w:r>
      <w:bookmarkEnd w:id="774"/>
      <w:bookmarkEnd w:id="775"/>
    </w:p>
    <w:tbl>
      <w:tblPr>
        <w:tblStyle w:val="TableGrid1"/>
        <w:tblW w:w="9780" w:type="dxa"/>
        <w:tblInd w:w="411"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1721"/>
        <w:gridCol w:w="2956"/>
        <w:gridCol w:w="5103"/>
      </w:tblGrid>
      <w:tr w:rsidR="004D6786" w:rsidRPr="000A77C8" w14:paraId="10FF7052" w14:textId="77777777" w:rsidTr="00983B3B">
        <w:trPr>
          <w:cantSplit/>
          <w:tblHeader/>
        </w:trPr>
        <w:tc>
          <w:tcPr>
            <w:tcW w:w="1721" w:type="dxa"/>
            <w:tcBorders>
              <w:top w:val="single" w:sz="12" w:space="0" w:color="auto"/>
              <w:bottom w:val="single" w:sz="12" w:space="0" w:color="auto"/>
            </w:tcBorders>
          </w:tcPr>
          <w:p w14:paraId="5325DD97" w14:textId="77777777" w:rsidR="00DA1425" w:rsidRPr="000A77C8" w:rsidRDefault="00DA1425" w:rsidP="00492EA6">
            <w:pPr>
              <w:pStyle w:val="Text1"/>
              <w:widowControl w:val="0"/>
              <w:rPr>
                <w:rFonts w:ascii="Calibri" w:hAnsi="Calibri" w:cs="Calibri"/>
                <w:b/>
                <w:bCs/>
                <w:sz w:val="22"/>
                <w:szCs w:val="22"/>
                <w:lang w:eastAsia="en-US"/>
              </w:rPr>
            </w:pPr>
            <w:r w:rsidRPr="000A77C8">
              <w:rPr>
                <w:rFonts w:ascii="Calibri" w:hAnsi="Calibri" w:cs="Calibri"/>
                <w:b/>
                <w:bCs/>
                <w:sz w:val="22"/>
                <w:szCs w:val="22"/>
                <w:lang w:eastAsia="en-US"/>
              </w:rPr>
              <w:t>Scholarship cost</w:t>
            </w:r>
          </w:p>
        </w:tc>
        <w:tc>
          <w:tcPr>
            <w:tcW w:w="2956" w:type="dxa"/>
            <w:tcBorders>
              <w:top w:val="single" w:sz="12" w:space="0" w:color="auto"/>
              <w:bottom w:val="single" w:sz="12" w:space="0" w:color="auto"/>
            </w:tcBorders>
          </w:tcPr>
          <w:p w14:paraId="6EB2C604" w14:textId="77777777" w:rsidR="00DA1425" w:rsidRPr="000A77C8" w:rsidRDefault="00DA1425" w:rsidP="00492EA6">
            <w:pPr>
              <w:pStyle w:val="Text1"/>
              <w:widowControl w:val="0"/>
              <w:rPr>
                <w:rFonts w:ascii="Calibri" w:hAnsi="Calibri" w:cs="Calibri"/>
                <w:b/>
                <w:bCs/>
                <w:sz w:val="22"/>
                <w:szCs w:val="22"/>
                <w:lang w:eastAsia="en-US"/>
              </w:rPr>
            </w:pPr>
            <w:r w:rsidRPr="000A77C8">
              <w:rPr>
                <w:rFonts w:ascii="Calibri" w:hAnsi="Calibri" w:cs="Calibri"/>
                <w:b/>
                <w:bCs/>
                <w:sz w:val="22"/>
                <w:szCs w:val="22"/>
                <w:lang w:eastAsia="en-US"/>
              </w:rPr>
              <w:t>Method of payment</w:t>
            </w:r>
          </w:p>
        </w:tc>
        <w:tc>
          <w:tcPr>
            <w:tcW w:w="5103" w:type="dxa"/>
            <w:tcBorders>
              <w:top w:val="single" w:sz="12" w:space="0" w:color="auto"/>
              <w:bottom w:val="single" w:sz="12" w:space="0" w:color="auto"/>
            </w:tcBorders>
          </w:tcPr>
          <w:p w14:paraId="5B637153" w14:textId="77777777" w:rsidR="00DA1425" w:rsidRPr="000A77C8" w:rsidRDefault="00DA1425" w:rsidP="00492EA6">
            <w:pPr>
              <w:pStyle w:val="Text1"/>
              <w:widowControl w:val="0"/>
              <w:rPr>
                <w:rFonts w:ascii="Calibri" w:hAnsi="Calibri" w:cs="Calibri"/>
                <w:b/>
                <w:bCs/>
                <w:sz w:val="22"/>
                <w:szCs w:val="22"/>
                <w:lang w:eastAsia="en-US"/>
              </w:rPr>
            </w:pPr>
            <w:r w:rsidRPr="000A77C8">
              <w:rPr>
                <w:rFonts w:ascii="Calibri" w:hAnsi="Calibri" w:cs="Calibri"/>
                <w:b/>
                <w:bCs/>
                <w:sz w:val="22"/>
                <w:szCs w:val="22"/>
                <w:lang w:eastAsia="en-US"/>
              </w:rPr>
              <w:t>Description</w:t>
            </w:r>
          </w:p>
        </w:tc>
      </w:tr>
      <w:tr w:rsidR="004D6786" w:rsidRPr="000A77C8" w14:paraId="534A5C87" w14:textId="77777777" w:rsidTr="00983B3B">
        <w:trPr>
          <w:cantSplit/>
        </w:trPr>
        <w:tc>
          <w:tcPr>
            <w:tcW w:w="1721" w:type="dxa"/>
            <w:tcBorders>
              <w:top w:val="single" w:sz="12" w:space="0" w:color="auto"/>
            </w:tcBorders>
          </w:tcPr>
          <w:p w14:paraId="3284B43C"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Academic Fees</w:t>
            </w:r>
          </w:p>
        </w:tc>
        <w:tc>
          <w:tcPr>
            <w:tcW w:w="2956" w:type="dxa"/>
            <w:tcBorders>
              <w:top w:val="single" w:sz="12" w:space="0" w:color="auto"/>
            </w:tcBorders>
          </w:tcPr>
          <w:p w14:paraId="28032F59" w14:textId="4B43D012" w:rsidR="00DA1425" w:rsidRPr="000A77C8" w:rsidRDefault="78964805" w:rsidP="585FDCB0">
            <w:pPr>
              <w:pStyle w:val="Text1"/>
              <w:widowControl w:val="0"/>
              <w:rPr>
                <w:rFonts w:ascii="Calibri" w:hAnsi="Calibri" w:cs="Calibri"/>
                <w:sz w:val="22"/>
                <w:szCs w:val="22"/>
                <w:lang w:eastAsia="en-US"/>
              </w:rPr>
            </w:pPr>
            <w:r w:rsidRPr="585FDCB0">
              <w:rPr>
                <w:rFonts w:ascii="Calibri" w:hAnsi="Calibri" w:cs="Calibri"/>
                <w:sz w:val="22"/>
                <w:szCs w:val="22"/>
                <w:lang w:eastAsia="en-US"/>
              </w:rPr>
              <w:t xml:space="preserve">Paid by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directly to the institution</w:t>
            </w:r>
          </w:p>
        </w:tc>
        <w:tc>
          <w:tcPr>
            <w:tcW w:w="5103" w:type="dxa"/>
            <w:tcBorders>
              <w:top w:val="single" w:sz="12" w:space="0" w:color="auto"/>
            </w:tcBorders>
          </w:tcPr>
          <w:p w14:paraId="1D3C4319" w14:textId="77777777" w:rsidR="00DA1425" w:rsidRPr="000A77C8" w:rsidRDefault="00DA1425" w:rsidP="00492EA6">
            <w:pPr>
              <w:pStyle w:val="Text1"/>
              <w:widowControl w:val="0"/>
              <w:rPr>
                <w:rFonts w:ascii="Calibri" w:hAnsi="Calibri" w:cs="Calibri"/>
                <w:bCs/>
                <w:sz w:val="22"/>
                <w:szCs w:val="22"/>
                <w:lang w:eastAsia="en-US"/>
              </w:rPr>
            </w:pPr>
            <w:r w:rsidRPr="000A77C8">
              <w:rPr>
                <w:rFonts w:ascii="Calibri" w:hAnsi="Calibri" w:cs="Calibri"/>
                <w:bCs/>
                <w:sz w:val="22"/>
                <w:szCs w:val="22"/>
                <w:lang w:eastAsia="en-US"/>
              </w:rPr>
              <w:t xml:space="preserve">Covers the course costs and all compulsory academic fees that apply to international students. </w:t>
            </w:r>
          </w:p>
          <w:p w14:paraId="2BE6E0C9" w14:textId="77777777" w:rsidR="00DA1425" w:rsidRPr="000A77C8" w:rsidRDefault="00DA1425" w:rsidP="00492EA6">
            <w:pPr>
              <w:pStyle w:val="Text1"/>
              <w:widowControl w:val="0"/>
              <w:rPr>
                <w:rFonts w:ascii="Calibri" w:hAnsi="Calibri" w:cs="Calibri"/>
                <w:bCs/>
                <w:sz w:val="22"/>
                <w:szCs w:val="22"/>
                <w:lang w:eastAsia="en-US"/>
              </w:rPr>
            </w:pPr>
          </w:p>
        </w:tc>
      </w:tr>
      <w:tr w:rsidR="00736A6C" w:rsidRPr="000A77C8" w14:paraId="2F8C9718" w14:textId="77777777" w:rsidTr="00983B3B">
        <w:trPr>
          <w:cantSplit/>
        </w:trPr>
        <w:tc>
          <w:tcPr>
            <w:tcW w:w="1721" w:type="dxa"/>
          </w:tcPr>
          <w:p w14:paraId="66CC9B41"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Mobilisation travel</w:t>
            </w:r>
          </w:p>
        </w:tc>
        <w:tc>
          <w:tcPr>
            <w:tcW w:w="2956" w:type="dxa"/>
          </w:tcPr>
          <w:p w14:paraId="526D0240" w14:textId="77777777" w:rsidR="00DA1425" w:rsidRPr="000A77C8" w:rsidRDefault="00DA1425" w:rsidP="00492EA6">
            <w:pPr>
              <w:pStyle w:val="Text1"/>
              <w:widowControl w:val="0"/>
              <w:rPr>
                <w:rFonts w:ascii="Calibri" w:hAnsi="Calibri" w:cs="Calibri"/>
                <w:bCs/>
                <w:spacing w:val="-4"/>
                <w:sz w:val="22"/>
                <w:szCs w:val="22"/>
                <w:lang w:eastAsia="en-US"/>
              </w:rPr>
            </w:pPr>
            <w:r w:rsidRPr="000A77C8">
              <w:rPr>
                <w:rFonts w:ascii="Calibri" w:hAnsi="Calibri" w:cs="Calibri"/>
                <w:bCs/>
                <w:sz w:val="22"/>
                <w:szCs w:val="22"/>
                <w:lang w:eastAsia="en-US"/>
              </w:rPr>
              <w:t xml:space="preserve">Booked and paid for by </w:t>
            </w:r>
            <w:r w:rsidRPr="000A77C8">
              <w:rPr>
                <w:rFonts w:ascii="Calibri" w:hAnsi="Calibri" w:cs="Calibri"/>
                <w:sz w:val="22"/>
                <w:szCs w:val="22"/>
                <w:lang w:eastAsia="en-US"/>
              </w:rPr>
              <w:t>Program Areas</w:t>
            </w:r>
            <w:r w:rsidRPr="000A77C8">
              <w:rPr>
                <w:rFonts w:ascii="Calibri" w:hAnsi="Calibri" w:cs="Calibri"/>
                <w:bCs/>
                <w:sz w:val="22"/>
                <w:szCs w:val="22"/>
                <w:lang w:eastAsia="en-US"/>
              </w:rPr>
              <w:t xml:space="preserve"> on behalf of the awardee</w:t>
            </w:r>
          </w:p>
        </w:tc>
        <w:tc>
          <w:tcPr>
            <w:tcW w:w="5103" w:type="dxa"/>
          </w:tcPr>
          <w:p w14:paraId="3AFC31D5" w14:textId="77777777" w:rsidR="00DA1425" w:rsidRPr="000A77C8" w:rsidRDefault="00DA1425" w:rsidP="00492EA6">
            <w:pPr>
              <w:pStyle w:val="Text1"/>
              <w:widowControl w:val="0"/>
              <w:rPr>
                <w:rFonts w:ascii="Calibri" w:hAnsi="Calibri" w:cs="Calibri"/>
                <w:bCs/>
                <w:sz w:val="22"/>
                <w:szCs w:val="22"/>
                <w:lang w:eastAsia="en-US"/>
              </w:rPr>
            </w:pPr>
            <w:r w:rsidRPr="000A77C8">
              <w:rPr>
                <w:rFonts w:ascii="Calibri" w:hAnsi="Calibri" w:cs="Calibri"/>
                <w:bCs/>
                <w:sz w:val="22"/>
                <w:szCs w:val="22"/>
                <w:lang w:eastAsia="en-US"/>
              </w:rPr>
              <w:t xml:space="preserve">Payment of a single economy class airfare to Australia from the home country via the most direct and economical route at the commencement of the scholarship. </w:t>
            </w:r>
          </w:p>
          <w:p w14:paraId="78109763" w14:textId="4B8B23EE" w:rsidR="00DA1425" w:rsidRPr="000A77C8" w:rsidRDefault="001C6525" w:rsidP="000605FD">
            <w:pPr>
              <w:pStyle w:val="Text1"/>
              <w:widowControl w:val="0"/>
              <w:rPr>
                <w:rFonts w:ascii="Calibri" w:hAnsi="Calibri" w:cs="Calibri"/>
                <w:bCs/>
                <w:sz w:val="22"/>
                <w:szCs w:val="22"/>
                <w:lang w:eastAsia="en-US"/>
              </w:rPr>
            </w:pPr>
            <w:r>
              <w:rPr>
                <w:rFonts w:ascii="Calibri" w:hAnsi="Calibri" w:cs="Calibri"/>
                <w:bCs/>
                <w:sz w:val="22"/>
                <w:szCs w:val="22"/>
                <w:lang w:eastAsia="en-US"/>
              </w:rPr>
              <w:t>Refer</w:t>
            </w:r>
            <w:r w:rsidR="00DA1425" w:rsidRPr="000A77C8">
              <w:rPr>
                <w:rFonts w:ascii="Calibri" w:hAnsi="Calibri" w:cs="Calibri"/>
                <w:bCs/>
                <w:sz w:val="22"/>
                <w:szCs w:val="22"/>
                <w:lang w:eastAsia="en-US"/>
              </w:rPr>
              <w:t xml:space="preserve"> </w:t>
            </w:r>
            <w:hyperlink w:anchor="Mobilisation_travel" w:history="1">
              <w:r w:rsidR="00DA1425" w:rsidRPr="0071738A">
                <w:rPr>
                  <w:rStyle w:val="Hyperlink"/>
                  <w:rFonts w:asciiTheme="minorHAnsi" w:hAnsiTheme="minorHAnsi" w:cstheme="minorHAnsi"/>
                  <w:sz w:val="22"/>
                  <w:szCs w:val="22"/>
                </w:rPr>
                <w:t>Section 10.</w:t>
              </w:r>
              <w:r w:rsidR="000605FD">
                <w:rPr>
                  <w:rStyle w:val="Hyperlink"/>
                  <w:rFonts w:asciiTheme="minorHAnsi" w:hAnsiTheme="minorHAnsi" w:cstheme="minorHAnsi"/>
                  <w:bCs/>
                  <w:sz w:val="22"/>
                  <w:szCs w:val="22"/>
                  <w:lang w:eastAsia="en-US"/>
                </w:rPr>
                <w:t>10</w:t>
              </w:r>
            </w:hyperlink>
          </w:p>
        </w:tc>
      </w:tr>
      <w:tr w:rsidR="00736A6C" w:rsidRPr="000A77C8" w14:paraId="5100CB98" w14:textId="77777777" w:rsidTr="00983B3B">
        <w:trPr>
          <w:cantSplit/>
        </w:trPr>
        <w:tc>
          <w:tcPr>
            <w:tcW w:w="1721" w:type="dxa"/>
          </w:tcPr>
          <w:p w14:paraId="3F8D3D60"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Visa expenses</w:t>
            </w:r>
          </w:p>
        </w:tc>
        <w:tc>
          <w:tcPr>
            <w:tcW w:w="2956" w:type="dxa"/>
          </w:tcPr>
          <w:p w14:paraId="2878548F" w14:textId="77777777" w:rsidR="00DA1425" w:rsidRPr="000A77C8" w:rsidRDefault="00DA1425" w:rsidP="00492EA6">
            <w:pPr>
              <w:pStyle w:val="Text1"/>
              <w:widowControl w:val="0"/>
              <w:rPr>
                <w:rFonts w:ascii="Calibri" w:hAnsi="Calibri" w:cs="Calibri"/>
                <w:bCs/>
                <w:spacing w:val="-4"/>
                <w:sz w:val="22"/>
                <w:szCs w:val="22"/>
                <w:lang w:eastAsia="en-US"/>
              </w:rPr>
            </w:pPr>
            <w:r w:rsidRPr="000A77C8">
              <w:rPr>
                <w:rFonts w:ascii="Calibri" w:hAnsi="Calibri" w:cs="Calibri"/>
                <w:bCs/>
                <w:sz w:val="22"/>
                <w:szCs w:val="22"/>
                <w:lang w:eastAsia="en-US"/>
              </w:rPr>
              <w:t>Paid by Program Areas on behalf of the awardee</w:t>
            </w:r>
          </w:p>
        </w:tc>
        <w:tc>
          <w:tcPr>
            <w:tcW w:w="5103" w:type="dxa"/>
          </w:tcPr>
          <w:p w14:paraId="2B50ACC5" w14:textId="77777777" w:rsidR="00DA1425" w:rsidRPr="000A77C8" w:rsidRDefault="00DA1425" w:rsidP="00492EA6">
            <w:pPr>
              <w:pStyle w:val="Text1"/>
              <w:widowControl w:val="0"/>
              <w:rPr>
                <w:rFonts w:ascii="Calibri" w:hAnsi="Calibri" w:cs="Calibri"/>
                <w:bCs/>
                <w:sz w:val="22"/>
                <w:szCs w:val="22"/>
                <w:lang w:eastAsia="en-US"/>
              </w:rPr>
            </w:pPr>
            <w:r w:rsidRPr="000A77C8">
              <w:rPr>
                <w:rFonts w:ascii="Calibri" w:hAnsi="Calibri" w:cs="Calibri"/>
                <w:bCs/>
                <w:sz w:val="22"/>
                <w:szCs w:val="22"/>
                <w:lang w:eastAsia="en-US"/>
              </w:rPr>
              <w:t xml:space="preserve">Payment of visa processing and medical checks necessary for gaining the </w:t>
            </w:r>
            <w:proofErr w:type="gramStart"/>
            <w:r w:rsidRPr="000A77C8">
              <w:rPr>
                <w:rFonts w:ascii="Calibri" w:hAnsi="Calibri" w:cs="Calibri"/>
                <w:bCs/>
                <w:sz w:val="22"/>
                <w:szCs w:val="22"/>
                <w:lang w:eastAsia="en-US"/>
              </w:rPr>
              <w:t>Student</w:t>
            </w:r>
            <w:proofErr w:type="gramEnd"/>
            <w:r w:rsidRPr="000A77C8">
              <w:rPr>
                <w:rFonts w:ascii="Calibri" w:hAnsi="Calibri" w:cs="Calibri"/>
                <w:bCs/>
                <w:sz w:val="22"/>
                <w:szCs w:val="22"/>
                <w:lang w:eastAsia="en-US"/>
              </w:rPr>
              <w:t xml:space="preserve"> visa (subclass 500).</w:t>
            </w:r>
          </w:p>
        </w:tc>
      </w:tr>
      <w:tr w:rsidR="00736A6C" w:rsidRPr="000A77C8" w14:paraId="58AE4F07" w14:textId="77777777" w:rsidTr="00983B3B">
        <w:trPr>
          <w:cantSplit/>
        </w:trPr>
        <w:tc>
          <w:tcPr>
            <w:tcW w:w="1721" w:type="dxa"/>
          </w:tcPr>
          <w:p w14:paraId="268F71BE"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Introductory Academic Program (IAP)</w:t>
            </w:r>
          </w:p>
        </w:tc>
        <w:tc>
          <w:tcPr>
            <w:tcW w:w="2956" w:type="dxa"/>
          </w:tcPr>
          <w:p w14:paraId="680B5299" w14:textId="29B325B4" w:rsidR="00DA1425" w:rsidRPr="000A77C8" w:rsidRDefault="78964805" w:rsidP="585FDCB0">
            <w:pPr>
              <w:pStyle w:val="Text1"/>
              <w:widowControl w:val="0"/>
              <w:rPr>
                <w:rFonts w:ascii="Calibri" w:hAnsi="Calibri" w:cs="Calibri"/>
                <w:spacing w:val="-4"/>
                <w:sz w:val="22"/>
                <w:szCs w:val="22"/>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directly to the institution</w:t>
            </w:r>
          </w:p>
        </w:tc>
        <w:tc>
          <w:tcPr>
            <w:tcW w:w="5103" w:type="dxa"/>
          </w:tcPr>
          <w:p w14:paraId="156CA9DA" w14:textId="77777777" w:rsidR="00DA1425" w:rsidRPr="000A77C8" w:rsidRDefault="00DA1425" w:rsidP="00492EA6">
            <w:pPr>
              <w:pStyle w:val="Text1"/>
              <w:widowControl w:val="0"/>
              <w:tabs>
                <w:tab w:val="center" w:pos="4320"/>
                <w:tab w:val="right" w:pos="8640"/>
              </w:tabs>
              <w:rPr>
                <w:rFonts w:ascii="Calibri" w:hAnsi="Calibri" w:cs="Calibri"/>
                <w:bCs/>
                <w:sz w:val="22"/>
                <w:szCs w:val="22"/>
                <w:lang w:eastAsia="en-US"/>
              </w:rPr>
            </w:pPr>
            <w:r w:rsidRPr="000A77C8">
              <w:rPr>
                <w:rFonts w:ascii="Calibri" w:hAnsi="Calibri" w:cs="Calibri"/>
                <w:bCs/>
                <w:sz w:val="22"/>
                <w:szCs w:val="22"/>
                <w:lang w:eastAsia="en-US"/>
              </w:rPr>
              <w:t xml:space="preserve">The </w:t>
            </w:r>
            <w:proofErr w:type="gramStart"/>
            <w:r w:rsidRPr="000A77C8">
              <w:rPr>
                <w:rFonts w:ascii="Calibri" w:hAnsi="Calibri" w:cs="Calibri"/>
                <w:bCs/>
                <w:sz w:val="22"/>
                <w:szCs w:val="22"/>
                <w:lang w:eastAsia="en-US"/>
              </w:rPr>
              <w:t>4-6 week</w:t>
            </w:r>
            <w:proofErr w:type="gramEnd"/>
            <w:r w:rsidRPr="000A77C8">
              <w:rPr>
                <w:rFonts w:ascii="Calibri" w:hAnsi="Calibri" w:cs="Calibri"/>
                <w:bCs/>
                <w:sz w:val="22"/>
                <w:szCs w:val="22"/>
                <w:lang w:eastAsia="en-US"/>
              </w:rPr>
              <w:t xml:space="preserve"> Introductory Academic Program is provided by the institution for awardees when they arrive in Australia. The IAP is compulsory for all awardees.</w:t>
            </w:r>
            <w:r w:rsidRPr="000A77C8">
              <w:rPr>
                <w:rFonts w:ascii="Times New Roman" w:eastAsia="Times New Roman" w:hAnsi="Times New Roman"/>
                <w:szCs w:val="24"/>
                <w:lang w:eastAsia="zh-CN"/>
              </w:rPr>
              <w:t xml:space="preserve"> </w:t>
            </w:r>
            <w:r w:rsidRPr="000A77C8">
              <w:rPr>
                <w:rFonts w:ascii="Calibri" w:hAnsi="Calibri" w:cs="Calibri"/>
                <w:bCs/>
                <w:sz w:val="22"/>
                <w:szCs w:val="22"/>
                <w:lang w:eastAsia="en-US"/>
              </w:rPr>
              <w:t>Failure to attend the Introductory Academic Program may result in the awardee forfeiting their scholarship.</w:t>
            </w:r>
          </w:p>
          <w:p w14:paraId="04BCC3C0" w14:textId="5B004469" w:rsidR="00DA1425" w:rsidRPr="000A77C8" w:rsidRDefault="001C6525" w:rsidP="00492EA6">
            <w:pPr>
              <w:pStyle w:val="Text1"/>
              <w:widowControl w:val="0"/>
              <w:rPr>
                <w:rFonts w:ascii="Calibri" w:hAnsi="Calibri" w:cs="Calibri"/>
                <w:bCs/>
                <w:sz w:val="22"/>
                <w:szCs w:val="22"/>
                <w:lang w:eastAsia="en-US"/>
              </w:rPr>
            </w:pPr>
            <w:r>
              <w:rPr>
                <w:rFonts w:ascii="Calibri" w:hAnsi="Calibri" w:cs="Calibri"/>
                <w:bCs/>
                <w:sz w:val="22"/>
                <w:szCs w:val="22"/>
                <w:lang w:eastAsia="en-US"/>
              </w:rPr>
              <w:t>Refer</w:t>
            </w:r>
            <w:r w:rsidR="00DA1425" w:rsidRPr="000A77C8">
              <w:rPr>
                <w:rFonts w:ascii="Calibri" w:hAnsi="Calibri" w:cs="Calibri"/>
                <w:bCs/>
                <w:sz w:val="22"/>
                <w:szCs w:val="22"/>
                <w:lang w:eastAsia="en-US"/>
              </w:rPr>
              <w:t xml:space="preserve"> </w:t>
            </w:r>
            <w:hyperlink w:anchor="Introductory_academic_program" w:history="1">
              <w:r w:rsidR="00DA1425" w:rsidRPr="000A77C8">
                <w:rPr>
                  <w:rStyle w:val="Hyperlink"/>
                  <w:rFonts w:ascii="Calibri" w:hAnsi="Calibri" w:cs="Calibri"/>
                  <w:bCs/>
                  <w:sz w:val="22"/>
                  <w:szCs w:val="22"/>
                  <w:lang w:eastAsia="en-US"/>
                </w:rPr>
                <w:t>Section 12.1</w:t>
              </w:r>
            </w:hyperlink>
            <w:r w:rsidR="00DA1425" w:rsidRPr="000A77C8">
              <w:rPr>
                <w:rFonts w:ascii="Calibri" w:hAnsi="Calibri" w:cs="Calibri"/>
                <w:bCs/>
                <w:sz w:val="22"/>
                <w:szCs w:val="22"/>
                <w:lang w:eastAsia="en-US"/>
              </w:rPr>
              <w:t>.</w:t>
            </w:r>
          </w:p>
        </w:tc>
      </w:tr>
      <w:tr w:rsidR="00736A6C" w:rsidRPr="000A77C8" w14:paraId="34AEA433" w14:textId="77777777" w:rsidTr="00983B3B">
        <w:trPr>
          <w:cantSplit/>
        </w:trPr>
        <w:tc>
          <w:tcPr>
            <w:tcW w:w="1721" w:type="dxa"/>
          </w:tcPr>
          <w:p w14:paraId="321A94D0"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br w:type="page"/>
            </w:r>
            <w:r w:rsidRPr="000A77C8">
              <w:rPr>
                <w:rFonts w:ascii="Calibri" w:hAnsi="Calibri" w:cs="Calibri"/>
                <w:bCs/>
                <w:sz w:val="22"/>
                <w:szCs w:val="22"/>
                <w:lang w:eastAsia="en-US"/>
              </w:rPr>
              <w:t xml:space="preserve">Establishment Allowance </w:t>
            </w:r>
          </w:p>
        </w:tc>
        <w:tc>
          <w:tcPr>
            <w:tcW w:w="2956" w:type="dxa"/>
          </w:tcPr>
          <w:p w14:paraId="40CBBE2A" w14:textId="12C42863" w:rsidR="00DA1425" w:rsidRPr="000A77C8" w:rsidRDefault="78964805" w:rsidP="585FDCB0">
            <w:pPr>
              <w:pStyle w:val="Text1"/>
              <w:widowControl w:val="0"/>
              <w:tabs>
                <w:tab w:val="center" w:pos="4320"/>
                <w:tab w:val="right" w:pos="8640"/>
              </w:tabs>
              <w:rPr>
                <w:rFonts w:ascii="Calibri" w:hAnsi="Calibri" w:cs="Calibri"/>
                <w:sz w:val="22"/>
                <w:szCs w:val="22"/>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to the institution to distribute to the awardee</w:t>
            </w:r>
          </w:p>
        </w:tc>
        <w:tc>
          <w:tcPr>
            <w:tcW w:w="5103" w:type="dxa"/>
          </w:tcPr>
          <w:p w14:paraId="634B197D" w14:textId="3F324AD0" w:rsidR="00DA1425" w:rsidRPr="000A77C8" w:rsidRDefault="00DA1425" w:rsidP="00492EA6">
            <w:pPr>
              <w:pStyle w:val="Text1"/>
              <w:widowControl w:val="0"/>
              <w:tabs>
                <w:tab w:val="center" w:pos="4320"/>
                <w:tab w:val="right" w:pos="8640"/>
              </w:tabs>
              <w:rPr>
                <w:rFonts w:ascii="Calibri" w:hAnsi="Calibri" w:cs="Calibri"/>
                <w:bCs/>
                <w:sz w:val="22"/>
                <w:szCs w:val="22"/>
                <w:lang w:eastAsia="en-US"/>
              </w:rPr>
            </w:pPr>
            <w:r w:rsidRPr="000A77C8">
              <w:rPr>
                <w:rFonts w:ascii="Calibri" w:hAnsi="Calibri" w:cs="Calibri"/>
                <w:bCs/>
                <w:sz w:val="22"/>
                <w:szCs w:val="22"/>
                <w:lang w:eastAsia="en-US"/>
              </w:rPr>
              <w:t xml:space="preserve">A contribution of A$5,000 towards expenses such as rental bonds, textbooks, study materials, additional medical insurance, home contents insurance etc. paid by the institution when the awardee arrives in Australia. </w:t>
            </w:r>
          </w:p>
          <w:p w14:paraId="531DAE25" w14:textId="5AC27CBF" w:rsidR="00DA1425" w:rsidRPr="000A77C8" w:rsidRDefault="001C6525" w:rsidP="006B0B8F">
            <w:pPr>
              <w:pStyle w:val="Text1"/>
              <w:widowControl w:val="0"/>
              <w:rPr>
                <w:rFonts w:ascii="Calibri" w:hAnsi="Calibri" w:cs="Calibri"/>
                <w:bCs/>
                <w:sz w:val="22"/>
                <w:szCs w:val="22"/>
                <w:lang w:eastAsia="en-US"/>
              </w:rPr>
            </w:pPr>
            <w:r>
              <w:rPr>
                <w:rFonts w:ascii="Calibri" w:hAnsi="Calibri" w:cs="Calibri"/>
                <w:bCs/>
                <w:sz w:val="22"/>
                <w:szCs w:val="22"/>
                <w:lang w:eastAsia="en-US"/>
              </w:rPr>
              <w:t>Refer</w:t>
            </w:r>
            <w:r w:rsidR="00DA1425" w:rsidRPr="000A77C8">
              <w:rPr>
                <w:rFonts w:ascii="Calibri" w:hAnsi="Calibri" w:cs="Calibri"/>
                <w:bCs/>
                <w:sz w:val="22"/>
                <w:szCs w:val="22"/>
                <w:lang w:eastAsia="en-US"/>
              </w:rPr>
              <w:t xml:space="preserve"> </w:t>
            </w:r>
            <w:hyperlink w:anchor="Establishment_allowance" w:history="1">
              <w:r w:rsidR="00DA1425" w:rsidRPr="0071738A">
                <w:rPr>
                  <w:rStyle w:val="Hyperlink"/>
                  <w:rFonts w:asciiTheme="minorHAnsi" w:hAnsiTheme="minorHAnsi" w:cstheme="minorHAnsi"/>
                  <w:sz w:val="22"/>
                  <w:szCs w:val="22"/>
                </w:rPr>
                <w:t>Section 10.</w:t>
              </w:r>
              <w:r w:rsidR="006B0B8F">
                <w:rPr>
                  <w:rStyle w:val="Hyperlink"/>
                  <w:rFonts w:asciiTheme="minorHAnsi" w:hAnsiTheme="minorHAnsi" w:cstheme="minorHAnsi"/>
                  <w:bCs/>
                  <w:sz w:val="22"/>
                  <w:szCs w:val="22"/>
                  <w:lang w:eastAsia="en-US"/>
                </w:rPr>
                <w:t>5</w:t>
              </w:r>
            </w:hyperlink>
          </w:p>
        </w:tc>
      </w:tr>
      <w:tr w:rsidR="00736A6C" w:rsidRPr="000A77C8" w14:paraId="078B1CFE" w14:textId="77777777" w:rsidTr="00983B3B">
        <w:trPr>
          <w:cantSplit/>
        </w:trPr>
        <w:tc>
          <w:tcPr>
            <w:tcW w:w="1721" w:type="dxa"/>
          </w:tcPr>
          <w:p w14:paraId="2ADDFB71"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lastRenderedPageBreak/>
              <w:t>Contribution to Living Expenses (also referred to as a Stipend)</w:t>
            </w:r>
          </w:p>
        </w:tc>
        <w:tc>
          <w:tcPr>
            <w:tcW w:w="2956" w:type="dxa"/>
          </w:tcPr>
          <w:p w14:paraId="2103D965" w14:textId="5B6EAFCB" w:rsidR="00DA1425" w:rsidRPr="000A77C8" w:rsidRDefault="78964805" w:rsidP="585FDCB0">
            <w:pPr>
              <w:pStyle w:val="Text1"/>
              <w:widowControl w:val="0"/>
              <w:tabs>
                <w:tab w:val="center" w:pos="4320"/>
                <w:tab w:val="right" w:pos="8640"/>
              </w:tabs>
              <w:rPr>
                <w:rFonts w:ascii="Calibri" w:hAnsi="Calibri" w:cs="Calibri"/>
                <w:sz w:val="22"/>
                <w:szCs w:val="22"/>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to the institution to distribute to the awardee</w:t>
            </w:r>
          </w:p>
        </w:tc>
        <w:tc>
          <w:tcPr>
            <w:tcW w:w="5103" w:type="dxa"/>
          </w:tcPr>
          <w:p w14:paraId="2BB7CC23" w14:textId="77777777" w:rsidR="00DA1425" w:rsidRPr="00633948" w:rsidRDefault="00DA1425" w:rsidP="0E8D813A">
            <w:pPr>
              <w:pStyle w:val="Text1"/>
              <w:widowControl w:val="0"/>
              <w:tabs>
                <w:tab w:val="center" w:pos="4320"/>
                <w:tab w:val="right" w:pos="8640"/>
              </w:tabs>
              <w:rPr>
                <w:rFonts w:ascii="Calibri" w:hAnsi="Calibri" w:cs="Calibri"/>
                <w:sz w:val="22"/>
                <w:szCs w:val="22"/>
                <w:lang w:eastAsia="en-US"/>
              </w:rPr>
            </w:pPr>
            <w:r w:rsidRPr="00633948">
              <w:rPr>
                <w:rFonts w:ascii="Calibri" w:hAnsi="Calibri" w:cs="Calibri"/>
                <w:sz w:val="22"/>
                <w:szCs w:val="22"/>
                <w:lang w:eastAsia="en-US"/>
              </w:rPr>
              <w:t>A fortnightly Contribution to Living Expenses (CLE) paid at a rate determined by DFAT.</w:t>
            </w:r>
          </w:p>
          <w:p w14:paraId="451F2964" w14:textId="25DAE0F8" w:rsidR="00DA1425" w:rsidRPr="00633948" w:rsidRDefault="00DA1425" w:rsidP="00492EA6">
            <w:pPr>
              <w:widowControl w:val="0"/>
              <w:rPr>
                <w:rFonts w:cs="Calibri"/>
                <w:sz w:val="22"/>
                <w:szCs w:val="22"/>
              </w:rPr>
            </w:pPr>
            <w:r w:rsidRPr="00633948">
              <w:rPr>
                <w:rFonts w:cs="Calibri"/>
                <w:sz w:val="22"/>
              </w:rPr>
              <w:t xml:space="preserve">From </w:t>
            </w:r>
            <w:r w:rsidR="00A7584B" w:rsidRPr="00633948">
              <w:rPr>
                <w:rFonts w:cs="Calibri"/>
                <w:sz w:val="22"/>
              </w:rPr>
              <w:t>1 July 2023</w:t>
            </w:r>
            <w:r w:rsidRPr="00633948">
              <w:rPr>
                <w:rFonts w:cs="Calibri"/>
                <w:sz w:val="22"/>
              </w:rPr>
              <w:t>, the CLE rate is A$</w:t>
            </w:r>
            <w:r w:rsidR="00AF2333" w:rsidRPr="00633948">
              <w:rPr>
                <w:rFonts w:cs="Calibri"/>
                <w:sz w:val="22"/>
              </w:rPr>
              <w:t xml:space="preserve">94.53 </w:t>
            </w:r>
            <w:r w:rsidRPr="00633948">
              <w:rPr>
                <w:rFonts w:cs="Calibri"/>
                <w:sz w:val="22"/>
              </w:rPr>
              <w:t>per day (or approximately A$</w:t>
            </w:r>
            <w:r w:rsidR="000406F7" w:rsidRPr="00633948">
              <w:rPr>
                <w:rFonts w:cs="Calibri"/>
                <w:sz w:val="22"/>
              </w:rPr>
              <w:t>34,500</w:t>
            </w:r>
            <w:r w:rsidRPr="00633948">
              <w:rPr>
                <w:rFonts w:cs="Calibri"/>
                <w:sz w:val="22"/>
              </w:rPr>
              <w:t xml:space="preserve"> per annum).</w:t>
            </w:r>
          </w:p>
          <w:p w14:paraId="5783B087" w14:textId="77777777" w:rsidR="00DA1425" w:rsidRPr="00633948" w:rsidRDefault="00DA1425" w:rsidP="00492EA6">
            <w:pPr>
              <w:widowControl w:val="0"/>
              <w:rPr>
                <w:rFonts w:cs="Calibri"/>
                <w:sz w:val="22"/>
                <w:szCs w:val="22"/>
              </w:rPr>
            </w:pPr>
            <w:r w:rsidRPr="00633948">
              <w:rPr>
                <w:rFonts w:cs="Calibri"/>
                <w:sz w:val="22"/>
              </w:rPr>
              <w:t>In a leap year the CLE for a scholarship will be:</w:t>
            </w:r>
          </w:p>
          <w:p w14:paraId="721804A8" w14:textId="227DD7AF" w:rsidR="00DA1425" w:rsidRPr="00633948" w:rsidRDefault="00DA1425" w:rsidP="00492EA6">
            <w:pPr>
              <w:widowControl w:val="0"/>
              <w:rPr>
                <w:rFonts w:cs="Calibri"/>
                <w:sz w:val="22"/>
                <w:szCs w:val="22"/>
              </w:rPr>
            </w:pPr>
            <w:r w:rsidRPr="00633948">
              <w:rPr>
                <w:rFonts w:cs="Calibri"/>
                <w:sz w:val="22"/>
              </w:rPr>
              <w:t>366 * A$</w:t>
            </w:r>
            <w:r w:rsidR="00AF2333" w:rsidRPr="00633948">
              <w:rPr>
                <w:rFonts w:cs="Calibri"/>
                <w:sz w:val="22"/>
              </w:rPr>
              <w:t xml:space="preserve">94.53 </w:t>
            </w:r>
            <w:r w:rsidRPr="00633948">
              <w:rPr>
                <w:rFonts w:cs="Calibri"/>
                <w:sz w:val="22"/>
              </w:rPr>
              <w:t>= A$</w:t>
            </w:r>
            <w:r w:rsidR="00AF2333" w:rsidRPr="00633948">
              <w:rPr>
                <w:rFonts w:cs="Calibri"/>
                <w:sz w:val="22"/>
              </w:rPr>
              <w:t>34,597.98</w:t>
            </w:r>
            <w:r w:rsidR="000406F7" w:rsidRPr="00633948">
              <w:rPr>
                <w:rFonts w:cs="Calibri"/>
                <w:sz w:val="22"/>
              </w:rPr>
              <w:t>.</w:t>
            </w:r>
          </w:p>
          <w:p w14:paraId="1E77842A" w14:textId="3729D3F3" w:rsidR="00DA1425" w:rsidRPr="00633948" w:rsidRDefault="00DA1425" w:rsidP="00492EA6">
            <w:pPr>
              <w:widowControl w:val="0"/>
              <w:rPr>
                <w:rFonts w:cs="Calibri"/>
                <w:bCs/>
                <w:sz w:val="22"/>
                <w:szCs w:val="22"/>
              </w:rPr>
            </w:pPr>
            <w:r w:rsidRPr="00633948">
              <w:rPr>
                <w:rFonts w:cs="Calibri"/>
                <w:sz w:val="22"/>
              </w:rPr>
              <w:t xml:space="preserve">In a </w:t>
            </w:r>
            <w:r w:rsidRPr="00633948">
              <w:rPr>
                <w:rFonts w:cs="Calibri"/>
                <w:bCs/>
                <w:sz w:val="22"/>
              </w:rPr>
              <w:t xml:space="preserve">non-leap </w:t>
            </w:r>
            <w:r w:rsidR="009143D8" w:rsidRPr="00633948">
              <w:rPr>
                <w:rFonts w:cs="Calibri"/>
                <w:bCs/>
                <w:sz w:val="22"/>
              </w:rPr>
              <w:t>year,</w:t>
            </w:r>
            <w:r w:rsidRPr="00633948">
              <w:rPr>
                <w:rFonts w:cs="Calibri"/>
                <w:bCs/>
                <w:sz w:val="22"/>
              </w:rPr>
              <w:t xml:space="preserve"> the CLE for a scholarship will be: </w:t>
            </w:r>
          </w:p>
          <w:p w14:paraId="6A15FEB8" w14:textId="441982F3" w:rsidR="00DA1425" w:rsidRPr="008F53DF" w:rsidRDefault="00DA1425" w:rsidP="00492EA6">
            <w:pPr>
              <w:widowControl w:val="0"/>
              <w:rPr>
                <w:rFonts w:cs="Calibri"/>
                <w:bCs/>
                <w:sz w:val="22"/>
                <w:szCs w:val="22"/>
              </w:rPr>
            </w:pPr>
            <w:r w:rsidRPr="00633948">
              <w:rPr>
                <w:rFonts w:cs="Calibri"/>
                <w:bCs/>
                <w:sz w:val="22"/>
              </w:rPr>
              <w:t>365 * A$</w:t>
            </w:r>
            <w:r w:rsidR="00AF2333" w:rsidRPr="00633948">
              <w:rPr>
                <w:rFonts w:cs="Calibri"/>
                <w:sz w:val="22"/>
              </w:rPr>
              <w:t xml:space="preserve">94.53 </w:t>
            </w:r>
            <w:r w:rsidRPr="00633948">
              <w:rPr>
                <w:rFonts w:cs="Calibri"/>
                <w:bCs/>
                <w:sz w:val="22"/>
              </w:rPr>
              <w:t>= A$</w:t>
            </w:r>
            <w:r w:rsidR="00AF2333" w:rsidRPr="00AF2333">
              <w:rPr>
                <w:rFonts w:cs="Calibri"/>
                <w:bCs/>
                <w:sz w:val="22"/>
              </w:rPr>
              <w:t>34,503.45</w:t>
            </w:r>
          </w:p>
          <w:p w14:paraId="68D9D346" w14:textId="3D3BA61B" w:rsidR="00DA1425" w:rsidRPr="000A77C8" w:rsidRDefault="001C6525" w:rsidP="0003312F">
            <w:pPr>
              <w:widowControl w:val="0"/>
              <w:spacing w:before="120" w:after="120"/>
              <w:rPr>
                <w:rFonts w:cs="Calibri"/>
              </w:rPr>
            </w:pPr>
            <w:r w:rsidRPr="0E8D813A">
              <w:rPr>
                <w:rFonts w:cs="Calibri"/>
                <w:sz w:val="22"/>
                <w:szCs w:val="22"/>
              </w:rPr>
              <w:t>Refer</w:t>
            </w:r>
            <w:r w:rsidR="00DA1425" w:rsidRPr="0E8D813A">
              <w:rPr>
                <w:rFonts w:cs="Calibri"/>
                <w:sz w:val="22"/>
                <w:szCs w:val="22"/>
              </w:rPr>
              <w:t xml:space="preserve"> </w:t>
            </w:r>
            <w:hyperlink w:anchor="CLE">
              <w:r w:rsidR="00DA1425" w:rsidRPr="0E8D813A">
                <w:rPr>
                  <w:rStyle w:val="Hyperlink"/>
                  <w:sz w:val="22"/>
                  <w:szCs w:val="22"/>
                </w:rPr>
                <w:t>Section 10.</w:t>
              </w:r>
              <w:r w:rsidR="0003312F" w:rsidRPr="0E8D813A">
                <w:rPr>
                  <w:rStyle w:val="Hyperlink"/>
                  <w:rFonts w:cs="Calibri"/>
                  <w:sz w:val="22"/>
                  <w:szCs w:val="22"/>
                </w:rPr>
                <w:t>6</w:t>
              </w:r>
            </w:hyperlink>
          </w:p>
        </w:tc>
      </w:tr>
      <w:tr w:rsidR="00736A6C" w:rsidRPr="000A77C8" w14:paraId="25B7986B" w14:textId="77777777" w:rsidTr="00983B3B">
        <w:trPr>
          <w:cantSplit/>
        </w:trPr>
        <w:tc>
          <w:tcPr>
            <w:tcW w:w="1721" w:type="dxa"/>
          </w:tcPr>
          <w:p w14:paraId="7EE3F9B6" w14:textId="77777777" w:rsidR="00DA1425" w:rsidRPr="000A77C8" w:rsidRDefault="00DA1425" w:rsidP="00930D14">
            <w:pPr>
              <w:pStyle w:val="Text1"/>
              <w:widowControl w:val="0"/>
              <w:tabs>
                <w:tab w:val="center" w:pos="4320"/>
                <w:tab w:val="right" w:pos="8640"/>
              </w:tabs>
              <w:spacing w:before="0" w:after="0"/>
              <w:rPr>
                <w:rFonts w:ascii="Calibri" w:hAnsi="Calibri" w:cs="Calibri"/>
                <w:bCs/>
                <w:sz w:val="22"/>
                <w:szCs w:val="22"/>
                <w:lang w:eastAsia="en-US"/>
              </w:rPr>
            </w:pPr>
            <w:r w:rsidRPr="000A77C8">
              <w:rPr>
                <w:rFonts w:ascii="Calibri" w:hAnsi="Calibri" w:cs="Calibri"/>
                <w:bCs/>
                <w:sz w:val="22"/>
                <w:szCs w:val="22"/>
                <w:lang w:eastAsia="en-US"/>
              </w:rPr>
              <w:t xml:space="preserve">Overseas Student Health Cover (OSHC) </w:t>
            </w:r>
          </w:p>
        </w:tc>
        <w:tc>
          <w:tcPr>
            <w:tcW w:w="2956" w:type="dxa"/>
          </w:tcPr>
          <w:p w14:paraId="0AEFB93A" w14:textId="2D328022" w:rsidR="00DA1425" w:rsidRPr="000A77C8" w:rsidRDefault="78964805" w:rsidP="585FDCB0">
            <w:pPr>
              <w:pStyle w:val="Text1"/>
              <w:widowControl w:val="0"/>
              <w:tabs>
                <w:tab w:val="center" w:pos="4320"/>
                <w:tab w:val="right" w:pos="8640"/>
              </w:tabs>
              <w:rPr>
                <w:rFonts w:ascii="Calibri" w:hAnsi="Calibri" w:cs="Calibri"/>
                <w:sz w:val="22"/>
                <w:szCs w:val="22"/>
                <w:lang w:eastAsia="en-US"/>
              </w:rPr>
            </w:pPr>
            <w:r w:rsidRPr="585FDCB0">
              <w:rPr>
                <w:rFonts w:ascii="Calibri" w:hAnsi="Calibri" w:cs="Calibri"/>
                <w:sz w:val="22"/>
                <w:szCs w:val="22"/>
                <w:lang w:eastAsia="en-US"/>
              </w:rPr>
              <w:t>Paid by the</w:t>
            </w:r>
            <w:r w:rsidRPr="585FDCB0">
              <w:rPr>
                <w:sz w:val="22"/>
                <w:szCs w:val="22"/>
                <w:lang w:eastAsia="en-US"/>
              </w:rPr>
              <w:t xml:space="preserv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to the institution to then arrange and pay for on behalf of the awardee</w:t>
            </w:r>
          </w:p>
        </w:tc>
        <w:tc>
          <w:tcPr>
            <w:tcW w:w="5103" w:type="dxa"/>
          </w:tcPr>
          <w:p w14:paraId="29A18E29" w14:textId="77777777" w:rsidR="00DA1425" w:rsidRPr="000A77C8" w:rsidRDefault="00DA1425" w:rsidP="00492EA6">
            <w:pPr>
              <w:pStyle w:val="Text1"/>
              <w:widowControl w:val="0"/>
              <w:tabs>
                <w:tab w:val="center" w:pos="4320"/>
                <w:tab w:val="right" w:pos="8640"/>
              </w:tabs>
              <w:rPr>
                <w:rFonts w:ascii="Calibri" w:hAnsi="Calibri" w:cs="Calibri"/>
                <w:bCs/>
                <w:sz w:val="22"/>
                <w:szCs w:val="22"/>
                <w:lang w:eastAsia="en-US"/>
              </w:rPr>
            </w:pPr>
            <w:r w:rsidRPr="000A77C8">
              <w:rPr>
                <w:rFonts w:ascii="Calibri" w:hAnsi="Calibri" w:cs="Calibri"/>
                <w:bCs/>
                <w:sz w:val="22"/>
                <w:szCs w:val="22"/>
                <w:lang w:eastAsia="en-US"/>
              </w:rPr>
              <w:t>Single OSHC will be provided to cover the DFAT awardee’s basic medical costs. Awardees may purchase, at their own expense, additional medical insurance to cover ancillary services such as dentist, optometrist, physiotherapist, etc.</w:t>
            </w:r>
          </w:p>
          <w:p w14:paraId="35D77531" w14:textId="3F675FE4" w:rsidR="00DA1425" w:rsidRPr="000A77C8" w:rsidRDefault="00195D9B" w:rsidP="0057524B">
            <w:pPr>
              <w:pStyle w:val="Text1"/>
              <w:widowControl w:val="0"/>
              <w:rPr>
                <w:rFonts w:ascii="Calibri" w:hAnsi="Calibri" w:cs="Calibri"/>
                <w:bCs/>
                <w:sz w:val="22"/>
                <w:szCs w:val="22"/>
                <w:lang w:eastAsia="en-US"/>
              </w:rPr>
            </w:pPr>
            <w:r>
              <w:rPr>
                <w:rFonts w:ascii="Calibri" w:hAnsi="Calibri" w:cs="Calibri"/>
                <w:bCs/>
                <w:sz w:val="22"/>
                <w:szCs w:val="22"/>
                <w:lang w:eastAsia="en-US"/>
              </w:rPr>
              <w:t>Refer</w:t>
            </w:r>
            <w:r w:rsidR="00DA1425" w:rsidRPr="000A77C8">
              <w:rPr>
                <w:rFonts w:ascii="Calibri" w:hAnsi="Calibri" w:cs="Calibri"/>
                <w:bCs/>
                <w:sz w:val="22"/>
                <w:szCs w:val="22"/>
                <w:lang w:eastAsia="en-US"/>
              </w:rPr>
              <w:t xml:space="preserve"> </w:t>
            </w:r>
            <w:hyperlink w:anchor="OSHC" w:history="1">
              <w:r w:rsidR="0057524B" w:rsidRPr="000A77C8">
                <w:rPr>
                  <w:rStyle w:val="Hyperlink"/>
                  <w:rFonts w:ascii="Calibri" w:hAnsi="Calibri" w:cs="Calibri"/>
                  <w:bCs/>
                  <w:sz w:val="22"/>
                  <w:szCs w:val="22"/>
                  <w:lang w:eastAsia="en-US"/>
                </w:rPr>
                <w:t>Section 10.</w:t>
              </w:r>
              <w:r w:rsidR="0057524B">
                <w:rPr>
                  <w:rStyle w:val="Hyperlink"/>
                  <w:rFonts w:ascii="Calibri" w:hAnsi="Calibri" w:cs="Calibri"/>
                  <w:bCs/>
                  <w:sz w:val="22"/>
                  <w:szCs w:val="22"/>
                  <w:lang w:eastAsia="en-US"/>
                </w:rPr>
                <w:t>6</w:t>
              </w:r>
            </w:hyperlink>
          </w:p>
        </w:tc>
      </w:tr>
      <w:tr w:rsidR="00736A6C" w:rsidRPr="000A77C8" w14:paraId="54BE0FAA" w14:textId="77777777" w:rsidTr="00983B3B">
        <w:trPr>
          <w:cantSplit/>
        </w:trPr>
        <w:tc>
          <w:tcPr>
            <w:tcW w:w="1721" w:type="dxa"/>
          </w:tcPr>
          <w:p w14:paraId="0F5EFC84" w14:textId="77777777" w:rsidR="00DA1425" w:rsidRPr="000A77C8" w:rsidRDefault="00DA1425" w:rsidP="00930D14">
            <w:pPr>
              <w:pStyle w:val="Text1"/>
              <w:widowControl w:val="0"/>
              <w:spacing w:before="0" w:after="0"/>
              <w:rPr>
                <w:rFonts w:ascii="Calibri" w:hAnsi="Calibri" w:cs="Calibri"/>
                <w:bCs/>
                <w:sz w:val="22"/>
                <w:szCs w:val="22"/>
                <w:highlight w:val="yellow"/>
                <w:lang w:eastAsia="en-US"/>
              </w:rPr>
            </w:pPr>
            <w:r w:rsidRPr="000A77C8">
              <w:rPr>
                <w:rFonts w:ascii="Calibri" w:hAnsi="Calibri" w:cs="Calibri"/>
                <w:bCs/>
                <w:sz w:val="22"/>
                <w:szCs w:val="22"/>
                <w:lang w:eastAsia="en-US"/>
              </w:rPr>
              <w:t xml:space="preserve">Supplementary Academic Support </w:t>
            </w:r>
          </w:p>
        </w:tc>
        <w:tc>
          <w:tcPr>
            <w:tcW w:w="2956" w:type="dxa"/>
          </w:tcPr>
          <w:p w14:paraId="4A0A1DE8" w14:textId="6AAAE7C5" w:rsidR="00DA1425" w:rsidRPr="000A77C8" w:rsidRDefault="78964805" w:rsidP="585FDCB0">
            <w:pPr>
              <w:pStyle w:val="Text1"/>
              <w:widowControl w:val="0"/>
              <w:tabs>
                <w:tab w:val="center" w:pos="4320"/>
                <w:tab w:val="right" w:pos="8640"/>
              </w:tabs>
              <w:rPr>
                <w:rFonts w:ascii="Calibri" w:hAnsi="Calibri" w:cs="Calibri"/>
                <w:sz w:val="22"/>
                <w:szCs w:val="22"/>
                <w:highlight w:val="yellow"/>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to the institution to pay for on behalf of the awardee or distribute to the awardee</w:t>
            </w:r>
          </w:p>
        </w:tc>
        <w:tc>
          <w:tcPr>
            <w:tcW w:w="5103" w:type="dxa"/>
          </w:tcPr>
          <w:p w14:paraId="012A31D7" w14:textId="77777777" w:rsidR="00DA1425" w:rsidRPr="000A77C8" w:rsidRDefault="00DA1425" w:rsidP="00492EA6">
            <w:pPr>
              <w:pStyle w:val="Text1"/>
              <w:widowControl w:val="0"/>
              <w:tabs>
                <w:tab w:val="center" w:pos="4320"/>
                <w:tab w:val="right" w:pos="8640"/>
              </w:tabs>
              <w:rPr>
                <w:rFonts w:ascii="Calibri" w:hAnsi="Calibri" w:cs="Calibri"/>
                <w:sz w:val="22"/>
                <w:szCs w:val="22"/>
                <w:lang w:eastAsia="en-US"/>
              </w:rPr>
            </w:pPr>
            <w:r w:rsidRPr="000A77C8">
              <w:rPr>
                <w:rFonts w:ascii="Calibri" w:hAnsi="Calibri" w:cs="Calibri"/>
                <w:bCs/>
                <w:sz w:val="22"/>
                <w:szCs w:val="22"/>
                <w:lang w:eastAsia="en-US"/>
              </w:rPr>
              <w:t xml:space="preserve">This is a support service. These funds may be used by the institution, where required to assist an awardee to successfully complete their academic studies. </w:t>
            </w:r>
          </w:p>
          <w:p w14:paraId="4AC6AF71" w14:textId="6B797F00" w:rsidR="00DA1425" w:rsidRPr="000A77C8" w:rsidRDefault="00DA1425" w:rsidP="0E8D813A">
            <w:pPr>
              <w:pStyle w:val="Text1"/>
              <w:widowControl w:val="0"/>
              <w:tabs>
                <w:tab w:val="center" w:pos="4320"/>
                <w:tab w:val="right" w:pos="8640"/>
              </w:tabs>
              <w:rPr>
                <w:rFonts w:ascii="Calibri" w:hAnsi="Calibri" w:cs="Calibri"/>
                <w:sz w:val="22"/>
                <w:szCs w:val="22"/>
                <w:lang w:eastAsia="en-US"/>
              </w:rPr>
            </w:pPr>
            <w:r w:rsidRPr="0E8D813A">
              <w:rPr>
                <w:rFonts w:ascii="Calibri" w:hAnsi="Calibri" w:cs="Calibri"/>
                <w:sz w:val="22"/>
                <w:szCs w:val="22"/>
                <w:lang w:eastAsia="en-US"/>
              </w:rPr>
              <w:t xml:space="preserve">Institutions may expend these funds at a rate of A$500 every 6 months that the awardee is </w:t>
            </w:r>
            <w:r>
              <w:br/>
            </w:r>
            <w:r w:rsidRPr="0E8D813A">
              <w:rPr>
                <w:rFonts w:ascii="Calibri" w:hAnsi="Calibri" w:cs="Calibri"/>
                <w:sz w:val="22"/>
                <w:szCs w:val="22"/>
                <w:lang w:eastAsia="en-US"/>
              </w:rPr>
              <w:t>on</w:t>
            </w:r>
            <w:r w:rsidR="5E0A89B4" w:rsidRPr="0E8D813A">
              <w:rPr>
                <w:rFonts w:ascii="Calibri" w:hAnsi="Calibri" w:cs="Calibri"/>
                <w:sz w:val="22"/>
                <w:szCs w:val="22"/>
                <w:lang w:eastAsia="en-US"/>
              </w:rPr>
              <w:t>-</w:t>
            </w:r>
            <w:r w:rsidRPr="0E8D813A">
              <w:rPr>
                <w:rFonts w:ascii="Calibri" w:hAnsi="Calibri" w:cs="Calibri"/>
                <w:sz w:val="22"/>
                <w:szCs w:val="22"/>
                <w:lang w:eastAsia="en-US"/>
              </w:rPr>
              <w:t>scholarship. These funds are expended by the institution on behalf of the awardee for eligible activities.</w:t>
            </w:r>
          </w:p>
          <w:p w14:paraId="43454D94" w14:textId="19A773B1" w:rsidR="00DA1425" w:rsidRPr="000A77C8" w:rsidRDefault="001C6525" w:rsidP="00492EA6">
            <w:pPr>
              <w:pStyle w:val="Text1"/>
              <w:widowControl w:val="0"/>
              <w:tabs>
                <w:tab w:val="center" w:pos="4320"/>
                <w:tab w:val="right" w:pos="8640"/>
              </w:tabs>
              <w:rPr>
                <w:rFonts w:ascii="Calibri" w:hAnsi="Calibri" w:cs="Calibri"/>
                <w:bCs/>
                <w:sz w:val="22"/>
                <w:szCs w:val="22"/>
                <w:highlight w:val="yellow"/>
                <w:lang w:eastAsia="en-US"/>
              </w:rPr>
            </w:pPr>
            <w:r>
              <w:rPr>
                <w:rFonts w:ascii="Calibri" w:hAnsi="Calibri" w:cs="Calibri"/>
                <w:sz w:val="22"/>
                <w:szCs w:val="22"/>
                <w:lang w:eastAsia="en-US"/>
              </w:rPr>
              <w:t>Refer</w:t>
            </w:r>
            <w:r w:rsidR="00DA1425" w:rsidRPr="000A77C8">
              <w:rPr>
                <w:rFonts w:ascii="Calibri" w:hAnsi="Calibri" w:cs="Calibri"/>
                <w:sz w:val="22"/>
                <w:szCs w:val="22"/>
                <w:lang w:eastAsia="en-US"/>
              </w:rPr>
              <w:t xml:space="preserve"> </w:t>
            </w:r>
            <w:hyperlink w:anchor="SAS" w:history="1">
              <w:r w:rsidR="00DA1425" w:rsidRPr="000A77C8">
                <w:rPr>
                  <w:rStyle w:val="Hyperlink"/>
                  <w:rFonts w:ascii="Calibri" w:hAnsi="Calibri" w:cs="Calibri"/>
                  <w:sz w:val="22"/>
                  <w:szCs w:val="22"/>
                  <w:lang w:eastAsia="en-US"/>
                </w:rPr>
                <w:t>Section 12.2</w:t>
              </w:r>
            </w:hyperlink>
          </w:p>
        </w:tc>
      </w:tr>
      <w:tr w:rsidR="00736A6C" w:rsidRPr="000A77C8" w14:paraId="5EDA4368" w14:textId="77777777" w:rsidTr="00983B3B">
        <w:trPr>
          <w:cantSplit/>
        </w:trPr>
        <w:tc>
          <w:tcPr>
            <w:tcW w:w="1721" w:type="dxa"/>
          </w:tcPr>
          <w:p w14:paraId="1A6BD1FD"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Student Services Amenities Fee</w:t>
            </w:r>
          </w:p>
        </w:tc>
        <w:tc>
          <w:tcPr>
            <w:tcW w:w="2956" w:type="dxa"/>
          </w:tcPr>
          <w:p w14:paraId="35639999" w14:textId="0F4B4C17" w:rsidR="00DA1425" w:rsidRPr="000A77C8" w:rsidRDefault="78964805" w:rsidP="585FDCB0">
            <w:pPr>
              <w:pStyle w:val="Text1"/>
              <w:widowControl w:val="0"/>
              <w:tabs>
                <w:tab w:val="center" w:pos="4320"/>
                <w:tab w:val="right" w:pos="8640"/>
              </w:tabs>
              <w:rPr>
                <w:rFonts w:ascii="Calibri" w:hAnsi="Calibri" w:cs="Calibri"/>
                <w:sz w:val="22"/>
                <w:szCs w:val="22"/>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directly to the institution</w:t>
            </w:r>
          </w:p>
        </w:tc>
        <w:tc>
          <w:tcPr>
            <w:tcW w:w="5103" w:type="dxa"/>
          </w:tcPr>
          <w:p w14:paraId="49084F62" w14:textId="77777777" w:rsidR="00DA1425" w:rsidRPr="000A77C8" w:rsidRDefault="00DA1425" w:rsidP="00492EA6">
            <w:pPr>
              <w:pStyle w:val="Text1"/>
              <w:widowControl w:val="0"/>
              <w:rPr>
                <w:rFonts w:ascii="Calibri" w:hAnsi="Calibri" w:cs="Calibri"/>
                <w:bCs/>
                <w:sz w:val="22"/>
                <w:szCs w:val="22"/>
                <w:lang w:eastAsia="en-US"/>
              </w:rPr>
            </w:pPr>
            <w:r w:rsidRPr="000A77C8">
              <w:rPr>
                <w:rFonts w:ascii="Calibri" w:hAnsi="Calibri" w:cs="Calibri"/>
                <w:bCs/>
                <w:sz w:val="22"/>
                <w:szCs w:val="22"/>
                <w:lang w:eastAsia="en-US"/>
              </w:rPr>
              <w:t xml:space="preserve">Covers the fee payable to institutions for the provision of necessary student services. </w:t>
            </w:r>
          </w:p>
        </w:tc>
      </w:tr>
      <w:tr w:rsidR="00736A6C" w:rsidRPr="000A77C8" w14:paraId="6879D72C" w14:textId="77777777" w:rsidTr="00983B3B">
        <w:trPr>
          <w:cantSplit/>
        </w:trPr>
        <w:tc>
          <w:tcPr>
            <w:tcW w:w="1721" w:type="dxa"/>
          </w:tcPr>
          <w:p w14:paraId="701BEDCA"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Completion travel</w:t>
            </w:r>
          </w:p>
        </w:tc>
        <w:tc>
          <w:tcPr>
            <w:tcW w:w="2956" w:type="dxa"/>
          </w:tcPr>
          <w:p w14:paraId="7A7E560A" w14:textId="2AED6C92" w:rsidR="00DA1425" w:rsidRPr="000A77C8" w:rsidRDefault="78964805" w:rsidP="585FDCB0">
            <w:pPr>
              <w:pStyle w:val="Text1"/>
              <w:widowControl w:val="0"/>
              <w:tabs>
                <w:tab w:val="center" w:pos="4320"/>
                <w:tab w:val="right" w:pos="8640"/>
              </w:tabs>
              <w:rPr>
                <w:rFonts w:ascii="Calibri" w:hAnsi="Calibri" w:cs="Calibri"/>
                <w:sz w:val="22"/>
                <w:szCs w:val="22"/>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to the institution to then book and pay for on behalf of the awardee</w:t>
            </w:r>
          </w:p>
        </w:tc>
        <w:tc>
          <w:tcPr>
            <w:tcW w:w="5103" w:type="dxa"/>
          </w:tcPr>
          <w:p w14:paraId="5BB7C0FB" w14:textId="77777777" w:rsidR="00DA1425" w:rsidRPr="000A77C8" w:rsidRDefault="00DA1425" w:rsidP="00492EA6">
            <w:pPr>
              <w:pStyle w:val="Text1"/>
              <w:widowControl w:val="0"/>
              <w:rPr>
                <w:rFonts w:ascii="Calibri" w:hAnsi="Calibri" w:cs="Calibri"/>
                <w:bCs/>
                <w:spacing w:val="-4"/>
                <w:sz w:val="22"/>
                <w:szCs w:val="22"/>
                <w:lang w:eastAsia="en-US"/>
              </w:rPr>
            </w:pPr>
            <w:r w:rsidRPr="000A77C8">
              <w:rPr>
                <w:rFonts w:ascii="Calibri" w:hAnsi="Calibri" w:cs="Calibri"/>
                <w:bCs/>
                <w:sz w:val="22"/>
                <w:szCs w:val="22"/>
                <w:lang w:eastAsia="en-US"/>
              </w:rPr>
              <w:t>Payment of a single economy class airfare from Australia to the home country via the most direct and economical route at the completion of the scholarship.</w:t>
            </w:r>
          </w:p>
          <w:p w14:paraId="3373470F" w14:textId="567F9B7C" w:rsidR="00DA1425" w:rsidRPr="000A77C8" w:rsidRDefault="001C6525" w:rsidP="00D90755">
            <w:pPr>
              <w:pStyle w:val="Text1"/>
              <w:widowControl w:val="0"/>
              <w:tabs>
                <w:tab w:val="center" w:pos="4320"/>
                <w:tab w:val="right" w:pos="8640"/>
              </w:tabs>
              <w:rPr>
                <w:rFonts w:ascii="Calibri" w:hAnsi="Calibri" w:cs="Calibri"/>
                <w:bCs/>
                <w:sz w:val="22"/>
                <w:szCs w:val="22"/>
                <w:lang w:eastAsia="en-US"/>
              </w:rPr>
            </w:pPr>
            <w:r>
              <w:rPr>
                <w:rFonts w:ascii="Calibri" w:hAnsi="Calibri" w:cs="Calibri"/>
                <w:bCs/>
                <w:sz w:val="22"/>
                <w:szCs w:val="22"/>
                <w:lang w:eastAsia="en-US"/>
              </w:rPr>
              <w:t>Refer</w:t>
            </w:r>
            <w:r w:rsidR="00DA1425" w:rsidRPr="000A77C8">
              <w:rPr>
                <w:rFonts w:ascii="Calibri" w:hAnsi="Calibri" w:cs="Calibri"/>
                <w:bCs/>
                <w:sz w:val="22"/>
                <w:szCs w:val="22"/>
                <w:lang w:eastAsia="en-US"/>
              </w:rPr>
              <w:t xml:space="preserve"> </w:t>
            </w:r>
            <w:hyperlink w:anchor="Completion_travel" w:history="1">
              <w:r w:rsidR="00DA1425" w:rsidRPr="00B3321C">
                <w:rPr>
                  <w:rStyle w:val="Hyperlink"/>
                  <w:rFonts w:asciiTheme="minorHAnsi" w:hAnsiTheme="minorHAnsi" w:cstheme="minorHAnsi"/>
                  <w:sz w:val="22"/>
                  <w:szCs w:val="22"/>
                </w:rPr>
                <w:t>Section 10.</w:t>
              </w:r>
              <w:r w:rsidR="0057524B" w:rsidRPr="00B3321C">
                <w:rPr>
                  <w:rStyle w:val="Hyperlink"/>
                  <w:rFonts w:asciiTheme="minorHAnsi" w:hAnsiTheme="minorHAnsi" w:cstheme="minorHAnsi"/>
                  <w:sz w:val="22"/>
                  <w:szCs w:val="22"/>
                </w:rPr>
                <w:t>1</w:t>
              </w:r>
              <w:r w:rsidR="00D90755">
                <w:rPr>
                  <w:rStyle w:val="Hyperlink"/>
                  <w:rFonts w:asciiTheme="minorHAnsi" w:hAnsiTheme="minorHAnsi" w:cstheme="minorHAnsi"/>
                  <w:sz w:val="22"/>
                  <w:szCs w:val="22"/>
                </w:rPr>
                <w:t>2</w:t>
              </w:r>
            </w:hyperlink>
          </w:p>
        </w:tc>
      </w:tr>
    </w:tbl>
    <w:p w14:paraId="2540B330" w14:textId="77777777" w:rsidR="00DA1425" w:rsidRPr="000A77C8" w:rsidRDefault="00DA1425" w:rsidP="00DA1425">
      <w:pPr>
        <w:rPr>
          <w:sz w:val="8"/>
          <w:szCs w:val="6"/>
        </w:rPr>
      </w:pPr>
    </w:p>
    <w:tbl>
      <w:tblPr>
        <w:tblStyle w:val="TableGrid1"/>
        <w:tblW w:w="9792" w:type="dxa"/>
        <w:jc w:val="center"/>
        <w:tblBorders>
          <w:top w:val="single" w:sz="12" w:space="0" w:color="auto"/>
          <w:left w:val="single" w:sz="12" w:space="0" w:color="auto"/>
          <w:bottom w:val="single" w:sz="12" w:space="0" w:color="auto"/>
          <w:right w:val="single" w:sz="12" w:space="0" w:color="auto"/>
        </w:tblBorders>
        <w:tblLook w:val="0620" w:firstRow="1" w:lastRow="0" w:firstColumn="0" w:lastColumn="0" w:noHBand="1" w:noVBand="1"/>
      </w:tblPr>
      <w:tblGrid>
        <w:gridCol w:w="1986"/>
        <w:gridCol w:w="2976"/>
        <w:gridCol w:w="4830"/>
      </w:tblGrid>
      <w:tr w:rsidR="00F37CEE" w:rsidRPr="000A77C8" w14:paraId="103EE8E3" w14:textId="77777777" w:rsidTr="003C1C67">
        <w:trPr>
          <w:cantSplit/>
          <w:tblHeader/>
          <w:jc w:val="center"/>
        </w:trPr>
        <w:tc>
          <w:tcPr>
            <w:tcW w:w="1986" w:type="dxa"/>
            <w:tcBorders>
              <w:top w:val="single" w:sz="12" w:space="0" w:color="auto"/>
              <w:bottom w:val="single" w:sz="12" w:space="0" w:color="auto"/>
            </w:tcBorders>
          </w:tcPr>
          <w:p w14:paraId="3E270A1C" w14:textId="77777777" w:rsidR="00DA1425" w:rsidRPr="000A77C8" w:rsidRDefault="00DA1425" w:rsidP="00930D14">
            <w:pPr>
              <w:pStyle w:val="Text1"/>
              <w:widowControl w:val="0"/>
              <w:spacing w:before="0" w:after="0"/>
              <w:rPr>
                <w:rFonts w:ascii="Calibri" w:hAnsi="Calibri" w:cs="Calibri"/>
                <w:b/>
                <w:bCs/>
                <w:sz w:val="22"/>
                <w:szCs w:val="22"/>
                <w:lang w:eastAsia="en-US"/>
              </w:rPr>
            </w:pPr>
            <w:r w:rsidRPr="000A77C8">
              <w:rPr>
                <w:rFonts w:ascii="Calibri" w:hAnsi="Calibri" w:cs="Calibri"/>
                <w:b/>
                <w:bCs/>
                <w:sz w:val="22"/>
                <w:szCs w:val="22"/>
                <w:lang w:eastAsia="en-US"/>
              </w:rPr>
              <w:lastRenderedPageBreak/>
              <w:t>Scholarship costs subject to requirement and/or eligibility</w:t>
            </w:r>
          </w:p>
        </w:tc>
        <w:tc>
          <w:tcPr>
            <w:tcW w:w="2976" w:type="dxa"/>
            <w:tcBorders>
              <w:top w:val="single" w:sz="12" w:space="0" w:color="auto"/>
              <w:bottom w:val="single" w:sz="12" w:space="0" w:color="auto"/>
            </w:tcBorders>
          </w:tcPr>
          <w:p w14:paraId="7ABBAD8F" w14:textId="77777777" w:rsidR="00DA1425" w:rsidRPr="000A77C8" w:rsidRDefault="00DA1425" w:rsidP="00492EA6">
            <w:pPr>
              <w:pStyle w:val="Text1"/>
              <w:widowControl w:val="0"/>
              <w:rPr>
                <w:rFonts w:ascii="Calibri" w:hAnsi="Calibri" w:cs="Calibri"/>
                <w:b/>
                <w:bCs/>
                <w:sz w:val="22"/>
                <w:szCs w:val="22"/>
                <w:lang w:eastAsia="en-US"/>
              </w:rPr>
            </w:pPr>
            <w:r w:rsidRPr="000A77C8">
              <w:rPr>
                <w:rFonts w:ascii="Calibri" w:hAnsi="Calibri" w:cs="Calibri"/>
                <w:b/>
                <w:bCs/>
                <w:sz w:val="22"/>
                <w:szCs w:val="22"/>
                <w:lang w:eastAsia="en-US"/>
              </w:rPr>
              <w:t>Method of payment</w:t>
            </w:r>
          </w:p>
        </w:tc>
        <w:tc>
          <w:tcPr>
            <w:tcW w:w="4830" w:type="dxa"/>
            <w:tcBorders>
              <w:top w:val="single" w:sz="12" w:space="0" w:color="auto"/>
              <w:bottom w:val="single" w:sz="12" w:space="0" w:color="auto"/>
            </w:tcBorders>
          </w:tcPr>
          <w:p w14:paraId="0CFE3B8B" w14:textId="77777777" w:rsidR="00DA1425" w:rsidRPr="000A77C8" w:rsidRDefault="00DA1425" w:rsidP="00492EA6">
            <w:pPr>
              <w:pStyle w:val="Text1"/>
              <w:widowControl w:val="0"/>
              <w:rPr>
                <w:rFonts w:ascii="Calibri" w:hAnsi="Calibri" w:cs="Calibri"/>
                <w:b/>
                <w:bCs/>
                <w:sz w:val="22"/>
                <w:szCs w:val="22"/>
                <w:lang w:eastAsia="en-US"/>
              </w:rPr>
            </w:pPr>
            <w:r w:rsidRPr="000A77C8">
              <w:rPr>
                <w:rFonts w:ascii="Calibri" w:hAnsi="Calibri" w:cs="Calibri"/>
                <w:b/>
                <w:bCs/>
                <w:sz w:val="22"/>
                <w:szCs w:val="22"/>
                <w:lang w:eastAsia="en-US"/>
              </w:rPr>
              <w:t>Description</w:t>
            </w:r>
          </w:p>
        </w:tc>
      </w:tr>
      <w:tr w:rsidR="00F37CEE" w:rsidRPr="000A77C8" w14:paraId="102A531E" w14:textId="77777777" w:rsidTr="003C1C67">
        <w:trPr>
          <w:cantSplit/>
          <w:jc w:val="center"/>
        </w:trPr>
        <w:tc>
          <w:tcPr>
            <w:tcW w:w="1986" w:type="dxa"/>
            <w:tcBorders>
              <w:top w:val="single" w:sz="12" w:space="0" w:color="auto"/>
            </w:tcBorders>
          </w:tcPr>
          <w:p w14:paraId="58791871"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In-country preparatory programs</w:t>
            </w:r>
          </w:p>
        </w:tc>
        <w:tc>
          <w:tcPr>
            <w:tcW w:w="2976" w:type="dxa"/>
            <w:tcBorders>
              <w:top w:val="single" w:sz="12" w:space="0" w:color="auto"/>
            </w:tcBorders>
          </w:tcPr>
          <w:p w14:paraId="38AB87EF" w14:textId="77777777" w:rsidR="00DA1425" w:rsidRPr="000A77C8" w:rsidRDefault="00DA1425" w:rsidP="00492EA6">
            <w:pPr>
              <w:pStyle w:val="Text1"/>
              <w:widowControl w:val="0"/>
              <w:rPr>
                <w:rFonts w:ascii="Calibri" w:hAnsi="Calibri" w:cs="Calibri"/>
                <w:bCs/>
                <w:sz w:val="22"/>
                <w:szCs w:val="22"/>
                <w:lang w:eastAsia="en-US"/>
              </w:rPr>
            </w:pPr>
            <w:r w:rsidRPr="000A77C8">
              <w:rPr>
                <w:rFonts w:ascii="Calibri" w:hAnsi="Calibri" w:cs="Calibri"/>
                <w:bCs/>
                <w:sz w:val="22"/>
                <w:szCs w:val="22"/>
                <w:lang w:eastAsia="en-US"/>
              </w:rPr>
              <w:t>Paid by Program Areas</w:t>
            </w:r>
          </w:p>
        </w:tc>
        <w:tc>
          <w:tcPr>
            <w:tcW w:w="4830" w:type="dxa"/>
            <w:tcBorders>
              <w:top w:val="single" w:sz="12" w:space="0" w:color="auto"/>
            </w:tcBorders>
          </w:tcPr>
          <w:p w14:paraId="278AB058" w14:textId="77777777" w:rsidR="00DA1425" w:rsidRPr="000A77C8" w:rsidRDefault="00DA1425" w:rsidP="00492EA6">
            <w:pPr>
              <w:keepLines/>
              <w:tabs>
                <w:tab w:val="center" w:pos="4320"/>
                <w:tab w:val="right" w:pos="8640"/>
              </w:tabs>
              <w:rPr>
                <w:rFonts w:cs="Calibri"/>
              </w:rPr>
            </w:pPr>
            <w:r w:rsidRPr="000A77C8">
              <w:rPr>
                <w:rFonts w:cs="Calibri"/>
              </w:rPr>
              <w:t>Institutions assess whether awardees are required to undertake preparatory programs before commencing their main course of study.</w:t>
            </w:r>
          </w:p>
          <w:p w14:paraId="0E9BF59D" w14:textId="0FCBABEF" w:rsidR="00DA1425" w:rsidRPr="000A77C8" w:rsidRDefault="001C6525" w:rsidP="00492EA6">
            <w:pPr>
              <w:pStyle w:val="Text1"/>
              <w:widowControl w:val="0"/>
              <w:rPr>
                <w:rFonts w:ascii="Calibri" w:hAnsi="Calibri" w:cs="Calibri"/>
                <w:bCs/>
                <w:sz w:val="22"/>
                <w:szCs w:val="22"/>
                <w:lang w:eastAsia="en-US"/>
              </w:rPr>
            </w:pPr>
            <w:r>
              <w:rPr>
                <w:rFonts w:ascii="Calibri" w:hAnsi="Calibri" w:cs="Calibri"/>
                <w:sz w:val="22"/>
                <w:szCs w:val="22"/>
                <w:lang w:eastAsia="en-US"/>
              </w:rPr>
              <w:t>Refer</w:t>
            </w:r>
            <w:r w:rsidR="00DA1425" w:rsidRPr="000A77C8">
              <w:rPr>
                <w:rFonts w:ascii="Calibri" w:hAnsi="Calibri" w:cs="Calibri"/>
                <w:sz w:val="22"/>
                <w:szCs w:val="22"/>
                <w:lang w:eastAsia="en-US"/>
              </w:rPr>
              <w:t xml:space="preserve"> </w:t>
            </w:r>
            <w:hyperlink w:anchor="five_two" w:history="1">
              <w:r w:rsidR="00DA1425" w:rsidRPr="000A77C8">
                <w:rPr>
                  <w:rStyle w:val="Hyperlink"/>
                  <w:rFonts w:ascii="Calibri" w:hAnsi="Calibri" w:cs="Calibri"/>
                  <w:sz w:val="22"/>
                  <w:szCs w:val="22"/>
                  <w:lang w:eastAsia="en-US"/>
                </w:rPr>
                <w:t>Section 5.2</w:t>
              </w:r>
            </w:hyperlink>
          </w:p>
        </w:tc>
      </w:tr>
      <w:tr w:rsidR="00453A4C" w:rsidRPr="000A77C8" w14:paraId="240794D0" w14:textId="77777777" w:rsidTr="003C1C67">
        <w:trPr>
          <w:cantSplit/>
          <w:jc w:val="center"/>
        </w:trPr>
        <w:tc>
          <w:tcPr>
            <w:tcW w:w="1986" w:type="dxa"/>
          </w:tcPr>
          <w:p w14:paraId="42C35986"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In-Australia preparatory programs</w:t>
            </w:r>
          </w:p>
        </w:tc>
        <w:tc>
          <w:tcPr>
            <w:tcW w:w="2976" w:type="dxa"/>
          </w:tcPr>
          <w:p w14:paraId="5B4E4949" w14:textId="0B21B286" w:rsidR="00DA1425" w:rsidRPr="000A77C8" w:rsidRDefault="78964805" w:rsidP="585FDCB0">
            <w:pPr>
              <w:pStyle w:val="Text1"/>
              <w:widowControl w:val="0"/>
              <w:rPr>
                <w:rFonts w:ascii="Calibri" w:hAnsi="Calibri" w:cs="Calibri"/>
                <w:spacing w:val="-4"/>
                <w:sz w:val="22"/>
                <w:szCs w:val="22"/>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directly to the institution</w:t>
            </w:r>
          </w:p>
        </w:tc>
        <w:tc>
          <w:tcPr>
            <w:tcW w:w="4830" w:type="dxa"/>
          </w:tcPr>
          <w:p w14:paraId="655E6D07" w14:textId="77777777" w:rsidR="001C6525" w:rsidRDefault="00DA1425" w:rsidP="001C6525">
            <w:pPr>
              <w:keepLines/>
              <w:tabs>
                <w:tab w:val="center" w:pos="4320"/>
                <w:tab w:val="right" w:pos="8640"/>
              </w:tabs>
              <w:rPr>
                <w:rFonts w:cs="Calibri"/>
              </w:rPr>
            </w:pPr>
            <w:r w:rsidRPr="000A77C8">
              <w:rPr>
                <w:rFonts w:cs="Calibri"/>
              </w:rPr>
              <w:t>Institutions assess whether awardees are required to undertake preparatory programs before commencing their main course of study.</w:t>
            </w:r>
          </w:p>
          <w:p w14:paraId="72899AE1" w14:textId="22BAC0EA" w:rsidR="00DA1425" w:rsidRPr="001C6525" w:rsidRDefault="001C6525" w:rsidP="001C6525">
            <w:pPr>
              <w:keepLines/>
              <w:tabs>
                <w:tab w:val="center" w:pos="4320"/>
                <w:tab w:val="right" w:pos="8640"/>
              </w:tabs>
              <w:rPr>
                <w:rFonts w:cs="Calibri"/>
              </w:rPr>
            </w:pPr>
            <w:r>
              <w:rPr>
                <w:rFonts w:cs="Calibri"/>
                <w:bCs/>
              </w:rPr>
              <w:t>Refer</w:t>
            </w:r>
            <w:r w:rsidR="00DA1425" w:rsidRPr="000A77C8">
              <w:rPr>
                <w:rFonts w:cs="Calibri"/>
                <w:bCs/>
                <w:sz w:val="22"/>
                <w:szCs w:val="22"/>
              </w:rPr>
              <w:t xml:space="preserve"> </w:t>
            </w:r>
            <w:hyperlink w:anchor="five_two" w:history="1">
              <w:r w:rsidR="00DA1425" w:rsidRPr="000A77C8">
                <w:rPr>
                  <w:rStyle w:val="Hyperlink"/>
                  <w:rFonts w:cs="Calibri"/>
                  <w:bCs/>
                  <w:sz w:val="22"/>
                  <w:szCs w:val="22"/>
                </w:rPr>
                <w:t>Section 5.2</w:t>
              </w:r>
            </w:hyperlink>
          </w:p>
        </w:tc>
      </w:tr>
      <w:tr w:rsidR="00453A4C" w:rsidRPr="000A77C8" w14:paraId="520A68DF" w14:textId="77777777" w:rsidTr="003C1C67">
        <w:trPr>
          <w:cantSplit/>
          <w:jc w:val="center"/>
        </w:trPr>
        <w:tc>
          <w:tcPr>
            <w:tcW w:w="1986" w:type="dxa"/>
          </w:tcPr>
          <w:p w14:paraId="51E4B8C4"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Reunion airfare</w:t>
            </w:r>
          </w:p>
        </w:tc>
        <w:tc>
          <w:tcPr>
            <w:tcW w:w="2976" w:type="dxa"/>
          </w:tcPr>
          <w:p w14:paraId="4E9122CD" w14:textId="6B5B80D7" w:rsidR="00DA1425" w:rsidRPr="000A77C8" w:rsidRDefault="78964805" w:rsidP="585FDCB0">
            <w:pPr>
              <w:pStyle w:val="Text1"/>
              <w:widowControl w:val="0"/>
              <w:rPr>
                <w:rFonts w:ascii="Calibri" w:hAnsi="Calibri" w:cs="Calibri"/>
                <w:spacing w:val="-4"/>
                <w:sz w:val="22"/>
                <w:szCs w:val="22"/>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to the institution to then book and pay for on behalf of the awardee</w:t>
            </w:r>
          </w:p>
        </w:tc>
        <w:tc>
          <w:tcPr>
            <w:tcW w:w="4830" w:type="dxa"/>
          </w:tcPr>
          <w:p w14:paraId="30F0E605" w14:textId="77777777" w:rsidR="00DA1425" w:rsidRPr="000A77C8" w:rsidRDefault="00DA1425" w:rsidP="00492EA6">
            <w:pPr>
              <w:keepLines/>
              <w:tabs>
                <w:tab w:val="center" w:pos="4320"/>
                <w:tab w:val="right" w:pos="8640"/>
              </w:tabs>
              <w:rPr>
                <w:rFonts w:cs="Calibri"/>
              </w:rPr>
            </w:pPr>
            <w:r w:rsidRPr="000A77C8">
              <w:rPr>
                <w:rFonts w:cs="Calibri"/>
              </w:rPr>
              <w:t>Unaccompanied awardees, whose scholarship period is two years or more, are eligible for the reunion airfare.</w:t>
            </w:r>
          </w:p>
          <w:p w14:paraId="24B5159A" w14:textId="1859E5E3" w:rsidR="00DA1425" w:rsidRPr="000A77C8" w:rsidRDefault="00195D9B" w:rsidP="001A5790">
            <w:pPr>
              <w:pStyle w:val="Text1"/>
              <w:widowControl w:val="0"/>
              <w:rPr>
                <w:rFonts w:ascii="Calibri" w:hAnsi="Calibri" w:cs="Calibri"/>
                <w:bCs/>
                <w:sz w:val="22"/>
                <w:szCs w:val="22"/>
                <w:lang w:eastAsia="en-US"/>
              </w:rPr>
            </w:pPr>
            <w:r>
              <w:rPr>
                <w:rFonts w:ascii="Calibri" w:hAnsi="Calibri" w:cs="Calibri"/>
                <w:bCs/>
                <w:sz w:val="22"/>
                <w:szCs w:val="22"/>
                <w:lang w:eastAsia="en-US"/>
              </w:rPr>
              <w:t>Refer</w:t>
            </w:r>
            <w:r w:rsidR="00DA1425" w:rsidRPr="000A77C8">
              <w:rPr>
                <w:rFonts w:ascii="Calibri" w:hAnsi="Calibri" w:cs="Calibri"/>
                <w:bCs/>
                <w:sz w:val="22"/>
                <w:szCs w:val="22"/>
                <w:lang w:eastAsia="en-US"/>
              </w:rPr>
              <w:t xml:space="preserve"> </w:t>
            </w:r>
            <w:hyperlink w:anchor="ten_eight" w:history="1">
              <w:r w:rsidR="0057524B" w:rsidRPr="000A77C8">
                <w:rPr>
                  <w:rStyle w:val="Hyperlink"/>
                  <w:rFonts w:ascii="Calibri" w:hAnsi="Calibri" w:cs="Calibri"/>
                  <w:bCs/>
                  <w:sz w:val="22"/>
                  <w:szCs w:val="22"/>
                  <w:lang w:eastAsia="en-US"/>
                </w:rPr>
                <w:t>Section 10.</w:t>
              </w:r>
              <w:r w:rsidR="0057524B">
                <w:rPr>
                  <w:rStyle w:val="Hyperlink"/>
                  <w:rFonts w:ascii="Calibri" w:hAnsi="Calibri" w:cs="Calibri"/>
                  <w:bCs/>
                  <w:sz w:val="22"/>
                  <w:szCs w:val="22"/>
                  <w:lang w:eastAsia="en-US"/>
                </w:rPr>
                <w:t>1</w:t>
              </w:r>
              <w:r w:rsidR="001A5790">
                <w:rPr>
                  <w:rStyle w:val="Hyperlink"/>
                  <w:rFonts w:ascii="Calibri" w:hAnsi="Calibri" w:cs="Calibri"/>
                  <w:bCs/>
                  <w:sz w:val="22"/>
                  <w:szCs w:val="22"/>
                  <w:lang w:eastAsia="en-US"/>
                </w:rPr>
                <w:t>1</w:t>
              </w:r>
            </w:hyperlink>
            <w:r w:rsidR="00983EC5">
              <w:rPr>
                <w:rStyle w:val="Hyperlink"/>
                <w:rFonts w:ascii="Calibri" w:hAnsi="Calibri" w:cs="Calibri"/>
                <w:bCs/>
                <w:sz w:val="22"/>
                <w:szCs w:val="22"/>
                <w:lang w:eastAsia="en-US"/>
              </w:rPr>
              <w:t xml:space="preserve"> </w:t>
            </w:r>
            <w:r w:rsidR="00983EC5">
              <w:rPr>
                <w:rStyle w:val="Hyperlink"/>
                <w:bCs/>
                <w:lang w:eastAsia="en-US"/>
              </w:rPr>
              <w:t xml:space="preserve">                                                                           </w:t>
            </w:r>
          </w:p>
        </w:tc>
      </w:tr>
      <w:tr w:rsidR="00453A4C" w:rsidRPr="000A77C8" w14:paraId="7BC1EC51" w14:textId="77777777" w:rsidTr="003C1C67">
        <w:trPr>
          <w:cantSplit/>
          <w:jc w:val="center"/>
        </w:trPr>
        <w:tc>
          <w:tcPr>
            <w:tcW w:w="1986" w:type="dxa"/>
          </w:tcPr>
          <w:p w14:paraId="74660821"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Fieldwork</w:t>
            </w:r>
          </w:p>
        </w:tc>
        <w:tc>
          <w:tcPr>
            <w:tcW w:w="2976" w:type="dxa"/>
          </w:tcPr>
          <w:p w14:paraId="0952C105" w14:textId="36F3B8BA" w:rsidR="00DA1425" w:rsidRPr="000A77C8" w:rsidRDefault="78964805" w:rsidP="00492EA6">
            <w:pPr>
              <w:pStyle w:val="Text1"/>
              <w:widowControl w:val="0"/>
              <w:ind w:left="10"/>
              <w:rPr>
                <w:rFonts w:ascii="Calibri" w:hAnsi="Calibri" w:cs="Calibri"/>
                <w:sz w:val="22"/>
                <w:szCs w:val="22"/>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to the institution</w:t>
            </w:r>
          </w:p>
        </w:tc>
        <w:tc>
          <w:tcPr>
            <w:tcW w:w="4830" w:type="dxa"/>
          </w:tcPr>
          <w:p w14:paraId="46C38700" w14:textId="49AF9D85" w:rsidR="00DA1425" w:rsidRPr="000A77C8" w:rsidRDefault="00DA1425" w:rsidP="00492EA6">
            <w:pPr>
              <w:keepLines/>
              <w:tabs>
                <w:tab w:val="center" w:pos="4320"/>
                <w:tab w:val="right" w:pos="8640"/>
              </w:tabs>
              <w:rPr>
                <w:rFonts w:cs="Calibri"/>
              </w:rPr>
            </w:pPr>
            <w:r w:rsidRPr="000A77C8">
              <w:rPr>
                <w:rFonts w:cs="Calibri"/>
              </w:rPr>
              <w:t>Awardees und</w:t>
            </w:r>
            <w:r w:rsidR="00983EC5">
              <w:rPr>
                <w:rFonts w:cs="Calibri"/>
              </w:rPr>
              <w:t>e</w:t>
            </w:r>
            <w:r w:rsidRPr="000A77C8">
              <w:rPr>
                <w:rFonts w:cs="Calibri"/>
              </w:rPr>
              <w:t xml:space="preserve">rtaking a PhD or </w:t>
            </w:r>
            <w:proofErr w:type="gramStart"/>
            <w:r w:rsidRPr="000A77C8">
              <w:rPr>
                <w:rFonts w:cs="Calibri"/>
              </w:rPr>
              <w:t>Master’s</w:t>
            </w:r>
            <w:proofErr w:type="gramEnd"/>
            <w:r w:rsidRPr="000A77C8">
              <w:rPr>
                <w:rFonts w:cs="Calibri"/>
              </w:rPr>
              <w:t xml:space="preserve"> by research (or coursework with a compulsory fieldwork component) are eligible for funding for fieldwork travel.</w:t>
            </w:r>
          </w:p>
          <w:p w14:paraId="561EEEF4" w14:textId="70DAF9B6" w:rsidR="00DA1425" w:rsidRPr="000A77C8" w:rsidRDefault="001C6525" w:rsidP="00492EA6">
            <w:pPr>
              <w:pStyle w:val="Text1"/>
              <w:widowControl w:val="0"/>
              <w:rPr>
                <w:rFonts w:ascii="Calibri" w:hAnsi="Calibri" w:cs="Calibri"/>
                <w:bCs/>
                <w:sz w:val="22"/>
                <w:szCs w:val="22"/>
                <w:lang w:eastAsia="en-US"/>
              </w:rPr>
            </w:pPr>
            <w:r>
              <w:rPr>
                <w:rFonts w:ascii="Calibri" w:hAnsi="Calibri" w:cs="Calibri"/>
                <w:bCs/>
                <w:sz w:val="22"/>
                <w:szCs w:val="22"/>
                <w:lang w:eastAsia="en-US"/>
              </w:rPr>
              <w:t>Refer</w:t>
            </w:r>
            <w:r w:rsidR="00DA1425" w:rsidRPr="000A77C8">
              <w:rPr>
                <w:rFonts w:ascii="Calibri" w:hAnsi="Calibri" w:cs="Calibri"/>
                <w:bCs/>
                <w:sz w:val="22"/>
                <w:szCs w:val="22"/>
                <w:lang w:eastAsia="en-US"/>
              </w:rPr>
              <w:t xml:space="preserve"> </w:t>
            </w:r>
            <w:hyperlink w:anchor="twelve_three" w:history="1">
              <w:r w:rsidR="00DA1425" w:rsidRPr="000A77C8">
                <w:rPr>
                  <w:rStyle w:val="Hyperlink"/>
                  <w:rFonts w:ascii="Calibri" w:hAnsi="Calibri" w:cs="Calibri"/>
                  <w:bCs/>
                  <w:sz w:val="22"/>
                  <w:szCs w:val="22"/>
                  <w:lang w:eastAsia="en-US"/>
                </w:rPr>
                <w:t>Section 12.3</w:t>
              </w:r>
            </w:hyperlink>
          </w:p>
        </w:tc>
      </w:tr>
      <w:tr w:rsidR="00453A4C" w:rsidRPr="000A77C8" w14:paraId="1712FC6C" w14:textId="77777777" w:rsidTr="003C1C67">
        <w:trPr>
          <w:cantSplit/>
          <w:jc w:val="center"/>
        </w:trPr>
        <w:tc>
          <w:tcPr>
            <w:tcW w:w="1986" w:type="dxa"/>
          </w:tcPr>
          <w:p w14:paraId="5993CBEC" w14:textId="77777777" w:rsidR="00DA1425" w:rsidRPr="000A77C8" w:rsidRDefault="00DA1425" w:rsidP="00930D14">
            <w:pPr>
              <w:pStyle w:val="Text1"/>
              <w:widowControl w:val="0"/>
              <w:spacing w:before="0" w:after="0"/>
              <w:rPr>
                <w:rFonts w:ascii="Calibri" w:hAnsi="Calibri" w:cs="Calibri"/>
                <w:bCs/>
                <w:sz w:val="22"/>
                <w:szCs w:val="22"/>
                <w:lang w:eastAsia="en-US"/>
              </w:rPr>
            </w:pPr>
            <w:r w:rsidRPr="000A77C8">
              <w:rPr>
                <w:rFonts w:ascii="Calibri" w:hAnsi="Calibri" w:cs="Calibri"/>
                <w:bCs/>
                <w:sz w:val="22"/>
                <w:szCs w:val="22"/>
                <w:lang w:eastAsia="en-US"/>
              </w:rPr>
              <w:t>Disability Support</w:t>
            </w:r>
          </w:p>
        </w:tc>
        <w:tc>
          <w:tcPr>
            <w:tcW w:w="2976" w:type="dxa"/>
          </w:tcPr>
          <w:p w14:paraId="1602F72D" w14:textId="5C47D0B0" w:rsidR="00DA1425" w:rsidRPr="000A77C8" w:rsidRDefault="78964805" w:rsidP="00492EA6">
            <w:pPr>
              <w:pStyle w:val="Text1"/>
              <w:widowControl w:val="0"/>
              <w:ind w:left="10"/>
              <w:rPr>
                <w:rFonts w:ascii="Calibri" w:hAnsi="Calibri" w:cs="Calibri"/>
                <w:sz w:val="22"/>
                <w:szCs w:val="22"/>
                <w:lang w:eastAsia="en-US"/>
              </w:rPr>
            </w:pPr>
            <w:r w:rsidRPr="585FDCB0">
              <w:rPr>
                <w:rFonts w:ascii="Calibri" w:hAnsi="Calibri" w:cs="Calibri"/>
                <w:sz w:val="22"/>
                <w:szCs w:val="22"/>
                <w:lang w:eastAsia="en-US"/>
              </w:rPr>
              <w:t xml:space="preserve">Paid by the </w:t>
            </w:r>
            <w:r w:rsidR="5094F030" w:rsidRPr="585FDCB0">
              <w:rPr>
                <w:rFonts w:ascii="Calibri" w:hAnsi="Calibri" w:cs="Calibri"/>
                <w:sz w:val="22"/>
                <w:szCs w:val="22"/>
                <w:lang w:eastAsia="en-US"/>
              </w:rPr>
              <w:t>Global Education and Scholarships Section</w:t>
            </w:r>
            <w:r w:rsidRPr="585FDCB0">
              <w:rPr>
                <w:rFonts w:ascii="Calibri" w:hAnsi="Calibri" w:cs="Calibri"/>
                <w:sz w:val="22"/>
                <w:szCs w:val="22"/>
                <w:lang w:eastAsia="en-US"/>
              </w:rPr>
              <w:t xml:space="preserve"> to the institution</w:t>
            </w:r>
          </w:p>
        </w:tc>
        <w:tc>
          <w:tcPr>
            <w:tcW w:w="4830" w:type="dxa"/>
          </w:tcPr>
          <w:p w14:paraId="0AD1360B" w14:textId="77777777" w:rsidR="00DA1425" w:rsidRPr="000A77C8" w:rsidRDefault="00DA1425" w:rsidP="00492EA6">
            <w:pPr>
              <w:keepLines/>
              <w:tabs>
                <w:tab w:val="center" w:pos="4320"/>
                <w:tab w:val="right" w:pos="8640"/>
              </w:tabs>
              <w:rPr>
                <w:rFonts w:cs="Calibri"/>
              </w:rPr>
            </w:pPr>
            <w:r w:rsidRPr="000A77C8">
              <w:rPr>
                <w:rFonts w:cs="Calibri"/>
              </w:rPr>
              <w:t>Awardees assessed as eligible for Disability Support Arrangement are entitled to individual Reasonable Accommodations provided by DFAT.</w:t>
            </w:r>
          </w:p>
        </w:tc>
      </w:tr>
    </w:tbl>
    <w:p w14:paraId="3F432BDA" w14:textId="19D849A7" w:rsidR="00D207C4" w:rsidRPr="000A77C8" w:rsidRDefault="0B2F958D" w:rsidP="00A668BE">
      <w:pPr>
        <w:pStyle w:val="Handbooksectionheading"/>
        <w:ind w:left="1134" w:hanging="850"/>
      </w:pPr>
      <w:bookmarkStart w:id="776" w:name="ten_two"/>
      <w:bookmarkStart w:id="777" w:name="_Toc79685712"/>
      <w:bookmarkStart w:id="778" w:name="_Toc469484898"/>
      <w:bookmarkStart w:id="779" w:name="_Toc1491068150"/>
      <w:bookmarkStart w:id="780" w:name="_Toc1241998441"/>
      <w:bookmarkStart w:id="781" w:name="_Toc136867538"/>
      <w:bookmarkEnd w:id="776"/>
      <w:bookmarkEnd w:id="777"/>
      <w:r>
        <w:t>Establishment allowance</w:t>
      </w:r>
      <w:bookmarkStart w:id="782" w:name="Establishment_allowance"/>
      <w:bookmarkEnd w:id="778"/>
      <w:bookmarkEnd w:id="779"/>
      <w:bookmarkEnd w:id="780"/>
      <w:bookmarkEnd w:id="781"/>
    </w:p>
    <w:bookmarkEnd w:id="782"/>
    <w:p w14:paraId="0EF60D42" w14:textId="7E7B4502" w:rsidR="004754AD" w:rsidRPr="000A77C8" w:rsidRDefault="004754AD" w:rsidP="00A668BE">
      <w:pPr>
        <w:pStyle w:val="ListParagraph"/>
        <w:spacing w:before="120" w:after="120"/>
        <w:ind w:hanging="840"/>
        <w:contextualSpacing w:val="0"/>
        <w:rPr>
          <w:rFonts w:cs="Calibri"/>
        </w:rPr>
      </w:pPr>
      <w:r w:rsidRPr="000A77C8">
        <w:rPr>
          <w:rFonts w:cs="Calibri"/>
        </w:rPr>
        <w:t xml:space="preserve">Awardees are provided with a once-only establishment allowance of </w:t>
      </w:r>
      <w:r w:rsidR="00955B93" w:rsidRPr="000A77C8">
        <w:rPr>
          <w:rFonts w:cs="Calibri"/>
        </w:rPr>
        <w:t>A</w:t>
      </w:r>
      <w:r w:rsidRPr="000A77C8">
        <w:rPr>
          <w:rFonts w:cs="Calibri"/>
        </w:rPr>
        <w:t>$5,000 on arrival in Australia. No re-establishment allowance is paid when an awardee transfers between institutions or returns from a period of suspension.</w:t>
      </w:r>
      <w:r w:rsidR="00AB5822" w:rsidRPr="000A77C8">
        <w:rPr>
          <w:rFonts w:cs="Calibri"/>
        </w:rPr>
        <w:t xml:space="preserve"> Program Areas must enter passport details into OASIS at least three weeks prior to the Recommended Arrival Date to ensure timely provision of the establishment allowance.</w:t>
      </w:r>
    </w:p>
    <w:p w14:paraId="10676642" w14:textId="5A13468D" w:rsidR="004754AD" w:rsidRPr="000A77C8" w:rsidRDefault="004754AD" w:rsidP="00A668BE">
      <w:pPr>
        <w:pStyle w:val="ListParagraph"/>
        <w:spacing w:before="120" w:after="120"/>
        <w:ind w:hanging="840"/>
        <w:contextualSpacing w:val="0"/>
        <w:rPr>
          <w:rFonts w:cs="Calibri"/>
        </w:rPr>
      </w:pPr>
      <w:r w:rsidRPr="000A77C8">
        <w:rPr>
          <w:rFonts w:cs="Calibri"/>
        </w:rPr>
        <w:t>The allowance is a contribution toward expenses such as rental bonds, textbooks, study materials</w:t>
      </w:r>
      <w:r w:rsidR="004C1970" w:rsidRPr="000A77C8">
        <w:rPr>
          <w:rFonts w:cs="Calibri"/>
        </w:rPr>
        <w:t xml:space="preserve"> – including IT equipment</w:t>
      </w:r>
      <w:r w:rsidRPr="000A77C8">
        <w:rPr>
          <w:rFonts w:cs="Calibri"/>
        </w:rPr>
        <w:t xml:space="preserve">, laboratory coats, additional medical </w:t>
      </w:r>
      <w:proofErr w:type="gramStart"/>
      <w:r w:rsidRPr="000A77C8">
        <w:rPr>
          <w:rFonts w:cs="Calibri"/>
        </w:rPr>
        <w:t>insurance</w:t>
      </w:r>
      <w:proofErr w:type="gramEnd"/>
      <w:r w:rsidRPr="000A77C8">
        <w:rPr>
          <w:rFonts w:cs="Calibri"/>
        </w:rPr>
        <w:t xml:space="preserve"> and home contents insurance. It is paid in a lump sum for awardees to use at their discretion.</w:t>
      </w:r>
    </w:p>
    <w:p w14:paraId="69CABE2D" w14:textId="77777777" w:rsidR="0095562B" w:rsidRPr="000A77C8" w:rsidRDefault="0095562B" w:rsidP="00BA5AE3">
      <w:pPr>
        <w:pStyle w:val="ListParagraph"/>
        <w:shd w:val="clear" w:color="auto" w:fill="ECEAE0"/>
        <w:spacing w:before="120" w:after="120"/>
        <w:ind w:hanging="840"/>
        <w:contextualSpacing w:val="0"/>
      </w:pPr>
      <w:r w:rsidRPr="000A77C8">
        <w:t xml:space="preserve">{A} Awardees should come prepared with funds (in Australian dollars) to ensure they have enough money to cover any costs that may be </w:t>
      </w:r>
      <w:r w:rsidRPr="00BA5AE3">
        <w:rPr>
          <w:rFonts w:cs="Calibri"/>
        </w:rPr>
        <w:t>incurred</w:t>
      </w:r>
      <w:r w:rsidRPr="000A77C8">
        <w:t xml:space="preserve"> before they receive their establishment allowance.</w:t>
      </w:r>
    </w:p>
    <w:p w14:paraId="21EEBA23" w14:textId="55612837" w:rsidR="0095562B" w:rsidRPr="000A77C8" w:rsidRDefault="0095562B" w:rsidP="00BA5AE3">
      <w:pPr>
        <w:pStyle w:val="ListParagraph"/>
        <w:shd w:val="clear" w:color="auto" w:fill="ECEAE0"/>
        <w:spacing w:before="120" w:after="120"/>
        <w:ind w:hanging="840"/>
        <w:contextualSpacing w:val="0"/>
      </w:pPr>
      <w:r w:rsidRPr="000A77C8">
        <w:lastRenderedPageBreak/>
        <w:t xml:space="preserve">{A} Awardees should note that it may take </w:t>
      </w:r>
      <w:r w:rsidR="009143D8" w:rsidRPr="000A77C8">
        <w:t>several</w:t>
      </w:r>
      <w:r w:rsidRPr="000A77C8">
        <w:t xml:space="preserve"> days for the bank to process the institution’s establishment allowance payment.</w:t>
      </w:r>
    </w:p>
    <w:p w14:paraId="5E6798DF" w14:textId="6DF14CAD" w:rsidR="00690449" w:rsidRPr="000A77C8" w:rsidRDefault="00690449" w:rsidP="00BA5AE3">
      <w:pPr>
        <w:pStyle w:val="ListParagraph"/>
        <w:shd w:val="clear" w:color="auto" w:fill="F2DBDB"/>
        <w:spacing w:before="120" w:after="120"/>
        <w:ind w:hanging="840"/>
        <w:contextualSpacing w:val="0"/>
      </w:pPr>
      <w:r w:rsidRPr="000A77C8">
        <w:t>{I} The institution must pay the full establishment allowance into a bank account nominated by the awardee on their arrival in Australia or by the next banking day. The institution will help awardees open a bank account on arrival. If there are delays opening a bank account</w:t>
      </w:r>
      <w:r w:rsidR="00B3321C">
        <w:t>,</w:t>
      </w:r>
      <w:r w:rsidRPr="000A77C8">
        <w:t xml:space="preserve"> the institution may give </w:t>
      </w:r>
      <w:r w:rsidR="003F0FC1">
        <w:t>awardees</w:t>
      </w:r>
      <w:r w:rsidR="003F0FC1" w:rsidRPr="000A77C8">
        <w:t xml:space="preserve"> </w:t>
      </w:r>
      <w:r w:rsidRPr="000A77C8">
        <w:t>their establishment allowance in cheque format.</w:t>
      </w:r>
    </w:p>
    <w:p w14:paraId="476079C7" w14:textId="2C530682" w:rsidR="004754AD" w:rsidRPr="000A77C8" w:rsidRDefault="0B2F958D" w:rsidP="00A668BE">
      <w:pPr>
        <w:pStyle w:val="Handbooksectionheading"/>
        <w:ind w:left="1134" w:hanging="850"/>
      </w:pPr>
      <w:bookmarkStart w:id="783" w:name="CLE"/>
      <w:bookmarkStart w:id="784" w:name="_Toc342029677"/>
      <w:bookmarkStart w:id="785" w:name="_Toc343082491"/>
      <w:bookmarkStart w:id="786" w:name="_Toc469484899"/>
      <w:bookmarkStart w:id="787" w:name="_Toc1545676130"/>
      <w:bookmarkStart w:id="788" w:name="_Toc780626818"/>
      <w:bookmarkStart w:id="789" w:name="_Toc136867539"/>
      <w:bookmarkEnd w:id="783"/>
      <w:r>
        <w:t>Contribution to living expenses</w:t>
      </w:r>
      <w:bookmarkEnd w:id="784"/>
      <w:bookmarkEnd w:id="785"/>
      <w:bookmarkEnd w:id="786"/>
      <w:bookmarkEnd w:id="787"/>
      <w:bookmarkEnd w:id="788"/>
      <w:bookmarkEnd w:id="789"/>
    </w:p>
    <w:p w14:paraId="5B2CAE2B" w14:textId="77777777" w:rsidR="004754AD" w:rsidRPr="000A77C8" w:rsidRDefault="004754AD" w:rsidP="00A668BE">
      <w:pPr>
        <w:pStyle w:val="ListParagraph"/>
        <w:spacing w:before="120" w:after="120"/>
        <w:ind w:hanging="840"/>
        <w:contextualSpacing w:val="0"/>
        <w:rPr>
          <w:rFonts w:cs="Calibri"/>
        </w:rPr>
      </w:pPr>
      <w:r w:rsidRPr="000A77C8">
        <w:t xml:space="preserve">A </w:t>
      </w:r>
      <w:r w:rsidRPr="000A77C8">
        <w:rPr>
          <w:rFonts w:cs="Calibri"/>
        </w:rPr>
        <w:t xml:space="preserve">contribution to living expenses is paid to awardees to help them meet everyday living costs such as accommodation, transport, food, </w:t>
      </w:r>
      <w:proofErr w:type="gramStart"/>
      <w:r w:rsidRPr="000A77C8">
        <w:rPr>
          <w:rFonts w:cs="Calibri"/>
        </w:rPr>
        <w:t>entertainment</w:t>
      </w:r>
      <w:proofErr w:type="gramEnd"/>
      <w:r w:rsidRPr="000A77C8">
        <w:rPr>
          <w:rFonts w:cs="Calibri"/>
        </w:rPr>
        <w:t xml:space="preserve"> and stationery. </w:t>
      </w:r>
      <w:r w:rsidR="00AF532B" w:rsidRPr="000A77C8">
        <w:rPr>
          <w:rFonts w:cs="Calibri"/>
        </w:rPr>
        <w:t>DFAT</w:t>
      </w:r>
      <w:r w:rsidRPr="000A77C8">
        <w:rPr>
          <w:rFonts w:cs="Calibri"/>
        </w:rPr>
        <w:t xml:space="preserve"> reviews the payment rate regularly.</w:t>
      </w:r>
    </w:p>
    <w:p w14:paraId="5C229085" w14:textId="77777777" w:rsidR="004754AD" w:rsidRPr="000A77C8" w:rsidRDefault="004754AD" w:rsidP="00A668BE">
      <w:pPr>
        <w:pStyle w:val="ListParagraph"/>
        <w:spacing w:before="120" w:after="120"/>
        <w:ind w:hanging="840"/>
        <w:contextualSpacing w:val="0"/>
        <w:rPr>
          <w:rFonts w:cs="Calibri"/>
        </w:rPr>
      </w:pPr>
      <w:r w:rsidRPr="000A77C8">
        <w:rPr>
          <w:rFonts w:cs="Calibri"/>
        </w:rPr>
        <w:t xml:space="preserve">Entitlement to the contribution to living expenses </w:t>
      </w:r>
      <w:r w:rsidR="00A177A5" w:rsidRPr="000A77C8">
        <w:rPr>
          <w:rFonts w:cs="Calibri"/>
        </w:rPr>
        <w:t xml:space="preserve">allowance </w:t>
      </w:r>
      <w:r w:rsidRPr="000A77C8">
        <w:rPr>
          <w:rFonts w:cs="Calibri"/>
        </w:rPr>
        <w:t>commences on the awardee’s date of arrival in Australia, which must be no more than 14 days before commencement of their Introductory Academic Program.</w:t>
      </w:r>
    </w:p>
    <w:p w14:paraId="350F238C" w14:textId="77777777" w:rsidR="004754AD" w:rsidRPr="000A77C8" w:rsidRDefault="004754AD" w:rsidP="00A668BE">
      <w:pPr>
        <w:pStyle w:val="ListParagraph"/>
        <w:spacing w:before="120" w:after="120"/>
        <w:ind w:hanging="840"/>
        <w:contextualSpacing w:val="0"/>
      </w:pPr>
      <w:r w:rsidRPr="000A77C8">
        <w:rPr>
          <w:rFonts w:cs="Calibri"/>
        </w:rPr>
        <w:t>The contribution to living expenses ends five days after the completion or termination</w:t>
      </w:r>
      <w:r w:rsidRPr="000A77C8">
        <w:t xml:space="preserve"> of the scholarship. The completion of the scholarship varies:</w:t>
      </w:r>
    </w:p>
    <w:p w14:paraId="20D3748C" w14:textId="77777777" w:rsidR="004754AD" w:rsidRPr="000A77C8" w:rsidRDefault="004754AD" w:rsidP="00BA5AE3">
      <w:pPr>
        <w:pStyle w:val="ListParagraph"/>
        <w:numPr>
          <w:ilvl w:val="3"/>
          <w:numId w:val="8"/>
        </w:numPr>
        <w:tabs>
          <w:tab w:val="left" w:pos="1985"/>
        </w:tabs>
        <w:ind w:left="2694" w:hanging="425"/>
      </w:pPr>
      <w:r w:rsidRPr="000A77C8">
        <w:t xml:space="preserve">for awardees undertaking coursework studies, the contribution to living expenses will cease five days after final examination results are </w:t>
      </w:r>
      <w:proofErr w:type="gramStart"/>
      <w:r w:rsidRPr="000A77C8">
        <w:t>released</w:t>
      </w:r>
      <w:r w:rsidR="002A4220" w:rsidRPr="000A77C8">
        <w:t>;</w:t>
      </w:r>
      <w:proofErr w:type="gramEnd"/>
    </w:p>
    <w:p w14:paraId="6B2AEBA9" w14:textId="77777777" w:rsidR="004754AD" w:rsidRPr="000A77C8" w:rsidRDefault="004754AD" w:rsidP="00BA5AE3">
      <w:pPr>
        <w:pStyle w:val="ListParagraph"/>
        <w:numPr>
          <w:ilvl w:val="3"/>
          <w:numId w:val="8"/>
        </w:numPr>
        <w:tabs>
          <w:tab w:val="left" w:pos="1985"/>
        </w:tabs>
        <w:ind w:left="2694" w:hanging="425"/>
      </w:pPr>
      <w:r w:rsidRPr="000A77C8">
        <w:t xml:space="preserve">for research awardees, the contribution to living expenses will cease five days after the awardee submits their </w:t>
      </w:r>
      <w:proofErr w:type="gramStart"/>
      <w:r w:rsidRPr="000A77C8">
        <w:t>thesis</w:t>
      </w:r>
      <w:r w:rsidR="002A4220" w:rsidRPr="000A77C8">
        <w:t>;</w:t>
      </w:r>
      <w:proofErr w:type="gramEnd"/>
      <w:r w:rsidR="003A40EF" w:rsidRPr="000A77C8">
        <w:t xml:space="preserve"> </w:t>
      </w:r>
    </w:p>
    <w:p w14:paraId="689F9333" w14:textId="77777777" w:rsidR="004754AD" w:rsidRPr="000A77C8" w:rsidRDefault="004754AD" w:rsidP="00BA5AE3">
      <w:pPr>
        <w:pStyle w:val="ListParagraph"/>
        <w:numPr>
          <w:ilvl w:val="3"/>
          <w:numId w:val="8"/>
        </w:numPr>
        <w:tabs>
          <w:tab w:val="left" w:pos="1985"/>
        </w:tabs>
        <w:ind w:left="2694" w:hanging="425"/>
      </w:pPr>
      <w:r w:rsidRPr="000A77C8">
        <w:t>for awardees departing before the release of their academic results, or for those who will be completing their thesis from their home country, the contribution to living expenses will cease five days after their departure from Australia. For the purposes of contribution to living expenses calculations, the awardee’s departure date therefore becomes the end date of their scholarship</w:t>
      </w:r>
      <w:r w:rsidR="003A40EF" w:rsidRPr="000A77C8">
        <w:t>; and</w:t>
      </w:r>
    </w:p>
    <w:p w14:paraId="4CDEFF71" w14:textId="77777777" w:rsidR="00690449" w:rsidRPr="000A77C8" w:rsidRDefault="00690449" w:rsidP="00BA5AE3">
      <w:pPr>
        <w:pStyle w:val="ListParagraphI"/>
        <w:numPr>
          <w:ilvl w:val="3"/>
          <w:numId w:val="1"/>
        </w:numPr>
        <w:ind w:left="2694"/>
      </w:pPr>
      <w:r w:rsidRPr="000A77C8">
        <w:t>{I} for awardees returning home before the release of their academic results, Student Contact Officers should obtain assurance from the awardee’s supervisor that the awardee is likely to achieve a satisfactory result before agreeing to an earlier departure.</w:t>
      </w:r>
    </w:p>
    <w:p w14:paraId="21FA6BD1" w14:textId="77777777" w:rsidR="004754AD" w:rsidRPr="000A77C8" w:rsidRDefault="004754AD" w:rsidP="00FB6A5D">
      <w:pPr>
        <w:pStyle w:val="ListParagraph"/>
        <w:spacing w:before="120" w:after="120"/>
        <w:contextualSpacing w:val="0"/>
        <w:rPr>
          <w:rFonts w:cs="Calibri"/>
        </w:rPr>
      </w:pPr>
      <w:r w:rsidRPr="000A77C8">
        <w:rPr>
          <w:rFonts w:cs="Calibri"/>
        </w:rPr>
        <w:t>Contribution to living expenses payments continue:</w:t>
      </w:r>
    </w:p>
    <w:p w14:paraId="1F06FBA2" w14:textId="77777777" w:rsidR="004754AD" w:rsidRPr="000A77C8" w:rsidRDefault="004754AD" w:rsidP="00BA5AE3">
      <w:pPr>
        <w:pStyle w:val="ListParagraph"/>
        <w:numPr>
          <w:ilvl w:val="3"/>
          <w:numId w:val="8"/>
        </w:numPr>
        <w:tabs>
          <w:tab w:val="left" w:pos="1985"/>
        </w:tabs>
        <w:ind w:left="2694" w:hanging="425"/>
      </w:pPr>
      <w:r w:rsidRPr="000A77C8">
        <w:t>during public holidays and semester breaks</w:t>
      </w:r>
      <w:r w:rsidR="003A40EF" w:rsidRPr="000A77C8">
        <w:t>.</w:t>
      </w:r>
    </w:p>
    <w:p w14:paraId="69F02CFF" w14:textId="77777777" w:rsidR="004754AD" w:rsidRPr="000A77C8" w:rsidRDefault="004754AD" w:rsidP="00BA5AE3">
      <w:pPr>
        <w:pStyle w:val="ListParagraph"/>
        <w:numPr>
          <w:ilvl w:val="3"/>
          <w:numId w:val="8"/>
        </w:numPr>
        <w:tabs>
          <w:tab w:val="left" w:pos="1985"/>
        </w:tabs>
        <w:ind w:left="2694" w:hanging="425"/>
      </w:pPr>
      <w:r w:rsidRPr="000A77C8">
        <w:t>during periods of fieldwork under the scholarship</w:t>
      </w:r>
    </w:p>
    <w:p w14:paraId="3DFB26DA" w14:textId="77777777" w:rsidR="004754AD" w:rsidRPr="000A77C8" w:rsidRDefault="004754AD" w:rsidP="00BA5AE3">
      <w:pPr>
        <w:pStyle w:val="ListParagraph"/>
        <w:numPr>
          <w:ilvl w:val="3"/>
          <w:numId w:val="8"/>
        </w:numPr>
        <w:tabs>
          <w:tab w:val="left" w:pos="1985"/>
        </w:tabs>
        <w:ind w:left="2694" w:hanging="425"/>
      </w:pPr>
      <w:r w:rsidRPr="000A77C8">
        <w:t>during reunion visits to the awardee’s home country</w:t>
      </w:r>
      <w:r w:rsidR="003A40EF" w:rsidRPr="000A77C8">
        <w:t>.</w:t>
      </w:r>
    </w:p>
    <w:p w14:paraId="670E4878" w14:textId="77777777" w:rsidR="004754AD" w:rsidRPr="000A77C8" w:rsidRDefault="004754AD" w:rsidP="00BA5AE3">
      <w:pPr>
        <w:pStyle w:val="ListParagraph"/>
        <w:numPr>
          <w:ilvl w:val="3"/>
          <w:numId w:val="8"/>
        </w:numPr>
        <w:tabs>
          <w:tab w:val="left" w:pos="1985"/>
        </w:tabs>
        <w:ind w:left="2694" w:hanging="425"/>
      </w:pPr>
      <w:r w:rsidRPr="000A77C8">
        <w:t>for up to six weeks if an awardee is medically unfit to study, hospitalised or detained.</w:t>
      </w:r>
    </w:p>
    <w:p w14:paraId="29FF042E" w14:textId="77777777" w:rsidR="004754AD" w:rsidRPr="000A77C8" w:rsidRDefault="004754AD" w:rsidP="00FB6A5D">
      <w:pPr>
        <w:pStyle w:val="ListParagraph"/>
        <w:spacing w:before="120" w:after="120"/>
        <w:ind w:hanging="840"/>
        <w:contextualSpacing w:val="0"/>
        <w:rPr>
          <w:rFonts w:cs="Calibri"/>
        </w:rPr>
      </w:pPr>
      <w:r w:rsidRPr="000A77C8">
        <w:rPr>
          <w:rFonts w:cs="Calibri"/>
        </w:rPr>
        <w:t>Contribution to living expenses payments will not be made:</w:t>
      </w:r>
    </w:p>
    <w:p w14:paraId="3750115C" w14:textId="77777777" w:rsidR="004754AD" w:rsidRPr="000A77C8" w:rsidRDefault="004754AD" w:rsidP="00BA5AE3">
      <w:pPr>
        <w:pStyle w:val="ListParagraph"/>
        <w:numPr>
          <w:ilvl w:val="3"/>
          <w:numId w:val="8"/>
        </w:numPr>
        <w:tabs>
          <w:tab w:val="left" w:pos="1985"/>
        </w:tabs>
        <w:ind w:left="2694" w:hanging="425"/>
      </w:pPr>
      <w:r w:rsidRPr="000A77C8">
        <w:t>during periods of scholarship suspension</w:t>
      </w:r>
      <w:r w:rsidR="003A40EF" w:rsidRPr="000A77C8">
        <w:t>.</w:t>
      </w:r>
    </w:p>
    <w:p w14:paraId="15B6B630" w14:textId="29172768" w:rsidR="004754AD" w:rsidRDefault="004754AD" w:rsidP="00BA5AE3">
      <w:pPr>
        <w:pStyle w:val="ListParagraph"/>
        <w:numPr>
          <w:ilvl w:val="3"/>
          <w:numId w:val="8"/>
        </w:numPr>
        <w:tabs>
          <w:tab w:val="left" w:pos="1985"/>
        </w:tabs>
        <w:ind w:left="2694" w:hanging="425"/>
      </w:pPr>
      <w:r w:rsidRPr="000A77C8">
        <w:t>where an awardee is detained</w:t>
      </w:r>
      <w:r w:rsidR="00141681">
        <w:t xml:space="preserve"> by Australian</w:t>
      </w:r>
      <w:r w:rsidR="009E3CF2">
        <w:t xml:space="preserve"> or foreign</w:t>
      </w:r>
      <w:r w:rsidR="00141681">
        <w:t xml:space="preserve"> authorities</w:t>
      </w:r>
      <w:r w:rsidRPr="000A77C8">
        <w:t xml:space="preserve"> for more than six weeks.</w:t>
      </w:r>
    </w:p>
    <w:p w14:paraId="784F77ED" w14:textId="77777777" w:rsidR="00AF2333" w:rsidRPr="000A77C8" w:rsidRDefault="00AF2333" w:rsidP="00633948">
      <w:pPr>
        <w:pStyle w:val="ListParagraph"/>
        <w:numPr>
          <w:ilvl w:val="0"/>
          <w:numId w:val="0"/>
        </w:numPr>
        <w:tabs>
          <w:tab w:val="left" w:pos="1985"/>
        </w:tabs>
        <w:ind w:left="2694"/>
      </w:pPr>
    </w:p>
    <w:p w14:paraId="1D781905" w14:textId="77777777" w:rsidR="00690449" w:rsidRPr="000A77C8" w:rsidRDefault="00690449" w:rsidP="00C80A76">
      <w:pPr>
        <w:pStyle w:val="ListParagraphA"/>
        <w:ind w:left="1701" w:hanging="708"/>
      </w:pPr>
      <w:r w:rsidRPr="000A77C8">
        <w:lastRenderedPageBreak/>
        <w:t xml:space="preserve">{A} Awardees are responsible for all their expenses in Australia including those of any family members. The contribution to living expenses is currently tax exempt. Awardees should visit the Australian Taxation Office website at </w:t>
      </w:r>
      <w:hyperlink r:id="rId60" w:history="1">
        <w:r w:rsidRPr="000A77C8">
          <w:rPr>
            <w:rStyle w:val="Hyperlink"/>
            <w:rFonts w:cs="Calibri"/>
          </w:rPr>
          <w:t>www.ato.gov.au</w:t>
        </w:r>
      </w:hyperlink>
      <w:r w:rsidRPr="000A77C8">
        <w:t xml:space="preserve"> for information on Australian tax laws.</w:t>
      </w:r>
    </w:p>
    <w:p w14:paraId="23649688" w14:textId="09FEB606" w:rsidR="00690449" w:rsidRPr="000A77C8" w:rsidRDefault="00690449" w:rsidP="00C80A76">
      <w:pPr>
        <w:pStyle w:val="ListParagraphA"/>
        <w:ind w:left="1701" w:hanging="708"/>
      </w:pPr>
      <w:r w:rsidRPr="000A77C8">
        <w:t xml:space="preserve">{A} Awardees must notify institutions immediately if there is an overpayment of the contribution to living payments. In this case the awardee must </w:t>
      </w:r>
      <w:proofErr w:type="gramStart"/>
      <w:r w:rsidRPr="000A77C8">
        <w:t>make arrangements</w:t>
      </w:r>
      <w:proofErr w:type="gramEnd"/>
      <w:r w:rsidRPr="000A77C8">
        <w:t xml:space="preserve"> to repay the overpayment amount to the institution immediately.  Failure to do so will be considered as an act of fraud</w:t>
      </w:r>
      <w:r w:rsidR="00141681">
        <w:t xml:space="preserve"> and may result in the termination of their scholarship</w:t>
      </w:r>
    </w:p>
    <w:p w14:paraId="64EF9E58" w14:textId="77777777" w:rsidR="004754AD" w:rsidRPr="000A77C8" w:rsidRDefault="004754AD" w:rsidP="00FB6A5D">
      <w:pPr>
        <w:ind w:left="2268"/>
        <w:rPr>
          <w:sz w:val="2"/>
          <w:szCs w:val="2"/>
        </w:rPr>
      </w:pPr>
    </w:p>
    <w:p w14:paraId="579A85FC" w14:textId="7989D505" w:rsidR="00690449" w:rsidRPr="00332B71" w:rsidRDefault="00690449" w:rsidP="007B07BC">
      <w:pPr>
        <w:pStyle w:val="ListParagraphI"/>
        <w:ind w:hanging="709"/>
      </w:pPr>
      <w:r w:rsidRPr="00332B71">
        <w:t>{I} The institution must:</w:t>
      </w:r>
    </w:p>
    <w:p w14:paraId="5E130397" w14:textId="77777777" w:rsidR="00690449" w:rsidRPr="000A77C8" w:rsidRDefault="00690449" w:rsidP="00BA5AE3">
      <w:pPr>
        <w:pStyle w:val="ListParagraphI"/>
        <w:numPr>
          <w:ilvl w:val="3"/>
          <w:numId w:val="1"/>
        </w:numPr>
        <w:ind w:left="2835"/>
      </w:pPr>
      <w:r w:rsidRPr="000A77C8">
        <w:t xml:space="preserve">pay the contribution to living expenses fortnightly, in arrears, into an Australian bank account nominated by the </w:t>
      </w:r>
      <w:proofErr w:type="gramStart"/>
      <w:r w:rsidRPr="000A77C8">
        <w:t>awardee;</w:t>
      </w:r>
      <w:proofErr w:type="gramEnd"/>
    </w:p>
    <w:p w14:paraId="1A7D990A" w14:textId="77777777" w:rsidR="00690449" w:rsidRPr="000A77C8" w:rsidRDefault="00690449" w:rsidP="00BA5AE3">
      <w:pPr>
        <w:pStyle w:val="ListParagraphI"/>
        <w:numPr>
          <w:ilvl w:val="3"/>
          <w:numId w:val="1"/>
        </w:numPr>
        <w:ind w:left="2835"/>
      </w:pPr>
      <w:r w:rsidRPr="000A77C8">
        <w:t xml:space="preserve">make the first payment on the first available pay day of the institution’s payment period after the awardee’s </w:t>
      </w:r>
      <w:proofErr w:type="gramStart"/>
      <w:r w:rsidRPr="000A77C8">
        <w:t>arrival;</w:t>
      </w:r>
      <w:proofErr w:type="gramEnd"/>
    </w:p>
    <w:p w14:paraId="5F64DEA9" w14:textId="77777777" w:rsidR="00690449" w:rsidRPr="000A77C8" w:rsidRDefault="00690449" w:rsidP="00BA5AE3">
      <w:pPr>
        <w:pStyle w:val="ListParagraphI"/>
        <w:numPr>
          <w:ilvl w:val="3"/>
          <w:numId w:val="1"/>
        </w:numPr>
        <w:ind w:left="2835"/>
      </w:pPr>
      <w:r w:rsidRPr="000A77C8">
        <w:t>make subsequent payments fortnightly in accordance with the institution’s fortnightly payment periods; and</w:t>
      </w:r>
    </w:p>
    <w:p w14:paraId="3BBEE4EB" w14:textId="77777777" w:rsidR="00690449" w:rsidRPr="000A77C8" w:rsidRDefault="00690449" w:rsidP="00BA5AE3">
      <w:pPr>
        <w:pStyle w:val="ListParagraphI"/>
        <w:numPr>
          <w:ilvl w:val="3"/>
          <w:numId w:val="1"/>
        </w:numPr>
        <w:ind w:left="2835"/>
      </w:pPr>
      <w:r w:rsidRPr="000A77C8">
        <w:t>advise all awardees of the need to obtain a tax file number for banking purposes and for cases where awardees are seeking employment.</w:t>
      </w:r>
    </w:p>
    <w:p w14:paraId="2560D7F3" w14:textId="4FCF3F13" w:rsidR="004754AD" w:rsidRPr="000A77C8" w:rsidRDefault="0B2F958D" w:rsidP="00FB6A5D">
      <w:pPr>
        <w:pStyle w:val="Handbooksectionheading"/>
        <w:ind w:left="1134" w:hanging="850"/>
      </w:pPr>
      <w:bookmarkStart w:id="790" w:name="OSHC"/>
      <w:bookmarkStart w:id="791" w:name="_Toc342029678"/>
      <w:bookmarkStart w:id="792" w:name="_Toc343082492"/>
      <w:bookmarkStart w:id="793" w:name="_Toc469484900"/>
      <w:bookmarkStart w:id="794" w:name="_Toc647229316"/>
      <w:bookmarkStart w:id="795" w:name="_Toc1857442837"/>
      <w:bookmarkStart w:id="796" w:name="_Toc136867540"/>
      <w:bookmarkEnd w:id="790"/>
      <w:r>
        <w:t>Overseas Student Health Cover</w:t>
      </w:r>
      <w:bookmarkEnd w:id="791"/>
      <w:bookmarkEnd w:id="792"/>
      <w:bookmarkEnd w:id="793"/>
      <w:bookmarkEnd w:id="794"/>
      <w:bookmarkEnd w:id="795"/>
      <w:bookmarkEnd w:id="796"/>
    </w:p>
    <w:p w14:paraId="0F49512F" w14:textId="77777777" w:rsidR="00690449" w:rsidRPr="000A77C8" w:rsidRDefault="00690449" w:rsidP="00456E54">
      <w:pPr>
        <w:pStyle w:val="ListParagraphA"/>
        <w:ind w:left="2268" w:hanging="1275"/>
      </w:pPr>
      <w:r w:rsidRPr="000A77C8">
        <w:t>{A} Awardees are required to have health insurance, known as Overseas Student Health Cover. It is a mandatory condition of all student visas that the holder maintains this insurance for the duration of their stay in Australia. Entitlement to Overseas Student Health Cover</w:t>
      </w:r>
      <w:r w:rsidRPr="000A77C8" w:rsidDel="006E283B">
        <w:t xml:space="preserve"> </w:t>
      </w:r>
      <w:r w:rsidRPr="000A77C8">
        <w:t>commences on the date of arrival in Australia and ceases on the day an awardee departs from Australia at the end of the scholarship.</w:t>
      </w:r>
    </w:p>
    <w:p w14:paraId="0ABC2BA1" w14:textId="77777777" w:rsidR="00690449" w:rsidRPr="000A77C8" w:rsidRDefault="00690449" w:rsidP="00456E54">
      <w:pPr>
        <w:pStyle w:val="ListParagraphA"/>
        <w:ind w:left="2268" w:hanging="1275"/>
      </w:pPr>
      <w:r w:rsidRPr="000A77C8">
        <w:t>{A} Overseas Student Health Cover</w:t>
      </w:r>
      <w:r w:rsidRPr="000A77C8" w:rsidDel="004B6725">
        <w:t xml:space="preserve"> </w:t>
      </w:r>
      <w:r w:rsidRPr="000A77C8">
        <w:t>does not cover pre-existing conditions or services such as dental, physiotherapy or optical services (known as ancillary services). A waiting period may apply to some services including those related to pregnancy. Awardees may purchase ancillary cover at their own expense.</w:t>
      </w:r>
    </w:p>
    <w:p w14:paraId="6FE271C3" w14:textId="77777777" w:rsidR="00690449" w:rsidRPr="000A77C8" w:rsidRDefault="00690449" w:rsidP="00456E54">
      <w:pPr>
        <w:pStyle w:val="ListParagraphA"/>
        <w:ind w:left="2268" w:hanging="1275"/>
      </w:pPr>
      <w:r w:rsidRPr="000A77C8">
        <w:t>{A} Awardees are responsible for any costs that are not covered by Overseas Student Health Cover.</w:t>
      </w:r>
    </w:p>
    <w:p w14:paraId="5D334178" w14:textId="77777777" w:rsidR="00690449" w:rsidRPr="000A77C8" w:rsidRDefault="00690449" w:rsidP="00456E54">
      <w:pPr>
        <w:pStyle w:val="ListParagraphA"/>
        <w:ind w:left="2268" w:hanging="1275"/>
      </w:pPr>
      <w:r w:rsidRPr="000A77C8">
        <w:t>{A} The institution will purchase Overseas Student Health Cover</w:t>
      </w:r>
      <w:r w:rsidRPr="000A77C8" w:rsidDel="004B6725">
        <w:t xml:space="preserve"> </w:t>
      </w:r>
      <w:r w:rsidRPr="000A77C8">
        <w:t>for an awardee. If an awardee chooses to purchase additional cover from a provider other than the institution’s preferred provider, it will be at the awardee’s own expense and the awardee must inform the Institution of the change, including providing evidence of the new policy. Awardees are responsible for making and managing any claims under their Overseas Student Health Cover.</w:t>
      </w:r>
    </w:p>
    <w:p w14:paraId="12638DB6" w14:textId="4CB1BD9C" w:rsidR="00690449" w:rsidRDefault="00690449" w:rsidP="00456E54">
      <w:pPr>
        <w:pStyle w:val="ListParagraphA"/>
        <w:ind w:left="2268" w:hanging="1275"/>
      </w:pPr>
      <w:r w:rsidRPr="000A77C8">
        <w:t>{A} When an awardee’s scholarship is suspended, the Overseas Student Health Cover may also be suspended.  Awardees remaining in Australia must obtain and fund their own overseas student health cover to comply with visa requirements.</w:t>
      </w:r>
    </w:p>
    <w:p w14:paraId="59C3F3C5" w14:textId="77777777" w:rsidR="00AF2333" w:rsidRDefault="00AF2333" w:rsidP="00AF2333">
      <w:pPr>
        <w:pStyle w:val="Handbooksectionheading"/>
        <w:numPr>
          <w:ilvl w:val="0"/>
          <w:numId w:val="0"/>
        </w:numPr>
      </w:pPr>
    </w:p>
    <w:p w14:paraId="10402EED" w14:textId="77777777" w:rsidR="00690449" w:rsidRPr="000A77C8" w:rsidRDefault="00690449" w:rsidP="00456E54">
      <w:pPr>
        <w:pStyle w:val="ListParagraphA"/>
        <w:ind w:left="2268" w:hanging="1275"/>
      </w:pPr>
      <w:r w:rsidRPr="000A77C8">
        <w:t xml:space="preserve">{A} If an awardee completes their scholarship early, and the institution returns the remaining Overseas Student Health Cover premium to DFAT, the awardee is not permitted to claim the refund.  Any attempt by the awardee to do so will be considered an act of fraud against the Commonwealth of Australia. </w:t>
      </w:r>
    </w:p>
    <w:p w14:paraId="0954E93B" w14:textId="77777777" w:rsidR="00690449" w:rsidRPr="000A77C8" w:rsidRDefault="00690449" w:rsidP="00456E54">
      <w:pPr>
        <w:pStyle w:val="ListParagraphA"/>
        <w:ind w:left="2268" w:hanging="1275"/>
      </w:pPr>
      <w:r w:rsidRPr="000A77C8">
        <w:t xml:space="preserve">{A} Awardees must purchase cover for all family members accompanying them in Australia. It is a requirement of the </w:t>
      </w:r>
      <w:proofErr w:type="gramStart"/>
      <w:r w:rsidRPr="000A77C8">
        <w:t>Student</w:t>
      </w:r>
      <w:proofErr w:type="gramEnd"/>
      <w:r w:rsidRPr="000A77C8">
        <w:t xml:space="preserve"> visa (Subclass 500) that dependents have cover for the duration of their stay in Australia. Awardees are responsible for organising and paying for this and any other medical expenses for all family members while they are in Australia.</w:t>
      </w:r>
    </w:p>
    <w:p w14:paraId="19843994" w14:textId="77777777" w:rsidR="00690449" w:rsidRPr="000A77C8" w:rsidRDefault="00690449" w:rsidP="00456E54">
      <w:pPr>
        <w:pStyle w:val="ListParagraphA"/>
        <w:ind w:left="2268" w:hanging="1275"/>
      </w:pPr>
      <w:bookmarkStart w:id="797" w:name="ten_four_six"/>
      <w:bookmarkEnd w:id="797"/>
      <w:r w:rsidRPr="000A77C8">
        <w:t>{A} If an awardee is accompanied by their family member in Australia, the awardee may either:</w:t>
      </w:r>
    </w:p>
    <w:p w14:paraId="00A19EA3" w14:textId="77777777" w:rsidR="00690449" w:rsidRPr="000A77C8" w:rsidRDefault="00690449" w:rsidP="00BA5AE3">
      <w:pPr>
        <w:pStyle w:val="ListParagraphA"/>
        <w:numPr>
          <w:ilvl w:val="3"/>
          <w:numId w:val="1"/>
        </w:numPr>
        <w:ind w:left="2694"/>
      </w:pPr>
      <w:r w:rsidRPr="000A77C8">
        <w:t>request advice from the institution on how to arrange family cover for the duration of the scholarship from the institution’s preferred Overseas Student Health Cover</w:t>
      </w:r>
      <w:r w:rsidRPr="000A77C8" w:rsidDel="004B6725">
        <w:t xml:space="preserve"> </w:t>
      </w:r>
      <w:r w:rsidRPr="000A77C8">
        <w:t>provider. In this case, the institution will only pay for the equivalent of single cover, and the awardee will pay the balance, or</w:t>
      </w:r>
    </w:p>
    <w:p w14:paraId="534F8BB6" w14:textId="77777777" w:rsidR="00690449" w:rsidRPr="000A77C8" w:rsidRDefault="00690449" w:rsidP="00BA5AE3">
      <w:pPr>
        <w:pStyle w:val="ListParagraphA"/>
        <w:numPr>
          <w:ilvl w:val="3"/>
          <w:numId w:val="1"/>
        </w:numPr>
        <w:ind w:left="2694"/>
      </w:pPr>
      <w:r w:rsidRPr="000A77C8">
        <w:t>purchase family cover from a provider other than the institution’s preferred provider. In this case the institution is still required to purchase single Overseas Student Health Cover</w:t>
      </w:r>
      <w:r w:rsidRPr="000A77C8" w:rsidDel="004B6725">
        <w:t xml:space="preserve"> </w:t>
      </w:r>
      <w:r w:rsidRPr="000A77C8">
        <w:t>for the awardee for the duration of their stay in Australia. The awardee will be responsible for the entire cost of the family cover.</w:t>
      </w:r>
    </w:p>
    <w:p w14:paraId="2DAF9D4F" w14:textId="37DC7655" w:rsidR="00690449" w:rsidRPr="000A77C8" w:rsidRDefault="00690449" w:rsidP="00456E54">
      <w:pPr>
        <w:pStyle w:val="ListParagraphA"/>
        <w:ind w:left="2268" w:hanging="1275"/>
      </w:pPr>
      <w:r w:rsidRPr="000A77C8">
        <w:t>{A} Families can find further information on Overseas Student Health Cover</w:t>
      </w:r>
      <w:r w:rsidRPr="000A77C8" w:rsidDel="004B6725">
        <w:t xml:space="preserve"> </w:t>
      </w:r>
      <w:r w:rsidRPr="000A77C8">
        <w:t xml:space="preserve">on the Study in Australia website at </w:t>
      </w:r>
      <w:hyperlink r:id="rId61" w:history="1">
        <w:r w:rsidR="009840A8" w:rsidRPr="00714E14">
          <w:rPr>
            <w:rStyle w:val="Hyperlink"/>
          </w:rPr>
          <w:t>https://www.studyinaustralia.gov.au/english/live-in-australia/insurance/Insurance</w:t>
        </w:r>
      </w:hyperlink>
      <w:r w:rsidR="009840A8">
        <w:t>.</w:t>
      </w:r>
      <w:r w:rsidRPr="000A77C8">
        <w:t xml:space="preserve"> </w:t>
      </w:r>
    </w:p>
    <w:p w14:paraId="4532BCFC" w14:textId="77777777" w:rsidR="00690449" w:rsidRPr="000A77C8" w:rsidRDefault="00690449" w:rsidP="00456E54">
      <w:pPr>
        <w:pStyle w:val="ListParagraphI"/>
        <w:ind w:left="2268" w:hanging="1275"/>
      </w:pPr>
      <w:r w:rsidRPr="000A77C8">
        <w:t>{I} The institution must:</w:t>
      </w:r>
    </w:p>
    <w:p w14:paraId="4688EEDB" w14:textId="77777777" w:rsidR="00690449" w:rsidRPr="000A77C8" w:rsidRDefault="00690449" w:rsidP="00BA5AE3">
      <w:pPr>
        <w:pStyle w:val="ListParagraphI"/>
        <w:numPr>
          <w:ilvl w:val="3"/>
          <w:numId w:val="1"/>
        </w:numPr>
        <w:ind w:left="2694"/>
      </w:pPr>
      <w:r w:rsidRPr="000A77C8">
        <w:t>arrange for the enrolment and payment of Overseas Student Health Cover</w:t>
      </w:r>
      <w:r w:rsidRPr="000A77C8" w:rsidDel="004B6725">
        <w:t xml:space="preserve"> </w:t>
      </w:r>
      <w:r w:rsidRPr="000A77C8">
        <w:t xml:space="preserve">for awardees for the duration of their stay in </w:t>
      </w:r>
      <w:proofErr w:type="gramStart"/>
      <w:r w:rsidRPr="000A77C8">
        <w:t>Australia;</w:t>
      </w:r>
      <w:proofErr w:type="gramEnd"/>
    </w:p>
    <w:p w14:paraId="0E402333" w14:textId="77777777" w:rsidR="00690449" w:rsidRPr="000A77C8" w:rsidRDefault="00690449" w:rsidP="00BA5AE3">
      <w:pPr>
        <w:pStyle w:val="ListParagraphI"/>
        <w:numPr>
          <w:ilvl w:val="3"/>
          <w:numId w:val="1"/>
        </w:numPr>
        <w:ind w:left="2694"/>
      </w:pPr>
      <w:r w:rsidRPr="000A77C8">
        <w:t xml:space="preserve">ensure awardees receive a copy of their cover details including the policy/product disclosure </w:t>
      </w:r>
      <w:proofErr w:type="gramStart"/>
      <w:r w:rsidRPr="000A77C8">
        <w:t>statement;</w:t>
      </w:r>
      <w:proofErr w:type="gramEnd"/>
    </w:p>
    <w:p w14:paraId="4D93149F" w14:textId="77777777" w:rsidR="00690449" w:rsidRPr="000A77C8" w:rsidRDefault="00690449" w:rsidP="00BA5AE3">
      <w:pPr>
        <w:pStyle w:val="ListParagraphI"/>
        <w:numPr>
          <w:ilvl w:val="3"/>
          <w:numId w:val="1"/>
        </w:numPr>
        <w:ind w:left="2694"/>
      </w:pPr>
      <w:r w:rsidRPr="000A77C8">
        <w:t>ensure the Overseas Student Health Cover</w:t>
      </w:r>
      <w:r w:rsidRPr="000A77C8" w:rsidDel="004B6725">
        <w:t xml:space="preserve"> </w:t>
      </w:r>
      <w:r w:rsidRPr="000A77C8">
        <w:t>is maintained for the length of the scholarship</w:t>
      </w:r>
    </w:p>
    <w:p w14:paraId="1E8B0157" w14:textId="77777777" w:rsidR="00690449" w:rsidRPr="000A77C8" w:rsidRDefault="00690449" w:rsidP="00BA5AE3">
      <w:pPr>
        <w:pStyle w:val="ListParagraphI"/>
        <w:numPr>
          <w:ilvl w:val="3"/>
          <w:numId w:val="1"/>
        </w:numPr>
        <w:ind w:left="2694"/>
      </w:pPr>
      <w:r w:rsidRPr="000A77C8">
        <w:t>request their Overseas Student Health Cover</w:t>
      </w:r>
      <w:r w:rsidRPr="000A77C8" w:rsidDel="004B6725">
        <w:t xml:space="preserve"> </w:t>
      </w:r>
      <w:r w:rsidRPr="000A77C8">
        <w:t>provider refund the institution for payments related to awardees completing their scholarship before the planned completion date; and</w:t>
      </w:r>
    </w:p>
    <w:p w14:paraId="55BF1775" w14:textId="77777777" w:rsidR="00690449" w:rsidRPr="000A77C8" w:rsidRDefault="00690449" w:rsidP="00BA5AE3">
      <w:pPr>
        <w:pStyle w:val="ListParagraphI"/>
        <w:numPr>
          <w:ilvl w:val="3"/>
          <w:numId w:val="1"/>
        </w:numPr>
        <w:ind w:left="2694"/>
      </w:pPr>
      <w:r w:rsidRPr="000A77C8">
        <w:t>ensure Overseas Student Health Cover</w:t>
      </w:r>
      <w:r w:rsidRPr="000A77C8" w:rsidDel="004B6725">
        <w:t xml:space="preserve"> </w:t>
      </w:r>
      <w:r w:rsidRPr="000A77C8">
        <w:t>costs that are refunded by the provider to the institution are then reimbursed to DFAT.</w:t>
      </w:r>
    </w:p>
    <w:p w14:paraId="1EF3CDD4" w14:textId="0A24E8C9" w:rsidR="00690449" w:rsidRPr="00633948" w:rsidRDefault="00690449" w:rsidP="00456E54">
      <w:pPr>
        <w:pStyle w:val="ListParagraphI"/>
        <w:ind w:left="2268" w:hanging="1275"/>
        <w:rPr>
          <w:rStyle w:val="Hyperlink"/>
          <w:color w:val="auto"/>
          <w:u w:val="none"/>
        </w:rPr>
      </w:pPr>
      <w:r w:rsidRPr="000A77C8">
        <w:t xml:space="preserve">{I} If an awardee is accompanied, the institution must arrange Overseas Student Health Cover in accordance with </w:t>
      </w:r>
      <w:hyperlink w:anchor="ten_four_six" w:history="1">
        <w:r w:rsidRPr="000A77C8">
          <w:rPr>
            <w:rStyle w:val="Hyperlink"/>
          </w:rPr>
          <w:t>Section 10.</w:t>
        </w:r>
        <w:r w:rsidR="00545272">
          <w:rPr>
            <w:rStyle w:val="Hyperlink"/>
          </w:rPr>
          <w:t>7</w:t>
        </w:r>
        <w:r w:rsidRPr="000A77C8">
          <w:rPr>
            <w:rStyle w:val="Hyperlink"/>
          </w:rPr>
          <w:t>.</w:t>
        </w:r>
        <w:r w:rsidR="00545272">
          <w:rPr>
            <w:rStyle w:val="Hyperlink"/>
            <w:rFonts w:cs="Calibri"/>
          </w:rPr>
          <w:t>8</w:t>
        </w:r>
        <w:r w:rsidRPr="000A77C8">
          <w:rPr>
            <w:rStyle w:val="Hyperlink"/>
            <w:rFonts w:cs="Calibri"/>
          </w:rPr>
          <w:t>.</w:t>
        </w:r>
      </w:hyperlink>
    </w:p>
    <w:p w14:paraId="45031121" w14:textId="3BACD213" w:rsidR="00AF2333" w:rsidRDefault="00AF2333" w:rsidP="00512E50">
      <w:pPr>
        <w:pStyle w:val="Handbooksectionheading"/>
        <w:numPr>
          <w:ilvl w:val="0"/>
          <w:numId w:val="0"/>
        </w:numPr>
      </w:pPr>
    </w:p>
    <w:p w14:paraId="7003FCE3" w14:textId="77777777" w:rsidR="00AF2333" w:rsidRPr="00AF2333" w:rsidRDefault="00AF2333" w:rsidP="00633948"/>
    <w:p w14:paraId="0A2C0E31" w14:textId="77777777" w:rsidR="00690449" w:rsidRPr="000A77C8" w:rsidRDefault="00690449" w:rsidP="00456E54">
      <w:pPr>
        <w:pStyle w:val="ListParagraphI"/>
        <w:ind w:left="2268" w:hanging="1275"/>
      </w:pPr>
      <w:r w:rsidRPr="000A77C8">
        <w:lastRenderedPageBreak/>
        <w:t>{I} If an awardee is accompanied and chooses to purchase family cover from a provider other than the institution’s preferred provider, the institution must still purchase single Overseas Student Health Cover</w:t>
      </w:r>
      <w:r w:rsidRPr="000A77C8" w:rsidDel="004B6725">
        <w:t xml:space="preserve"> </w:t>
      </w:r>
      <w:r w:rsidRPr="000A77C8">
        <w:t>for the awardee from the institution’s preferred provider for the period of their scholarship. This will be in addition to the awardee’s family cover.</w:t>
      </w:r>
    </w:p>
    <w:p w14:paraId="57292EEA" w14:textId="2F386228" w:rsidR="00690449" w:rsidRPr="000A77C8" w:rsidRDefault="00690449" w:rsidP="00456E54">
      <w:pPr>
        <w:pStyle w:val="ListParagraphI"/>
        <w:ind w:left="2268" w:hanging="1275"/>
      </w:pPr>
      <w:r w:rsidRPr="000A77C8">
        <w:t xml:space="preserve">{I} When an awardee is on suspension the institution will suspend the Overseas Student Health Cover for the suspension </w:t>
      </w:r>
      <w:r w:rsidR="009143D8" w:rsidRPr="000A77C8">
        <w:t>period and</w:t>
      </w:r>
      <w:r w:rsidRPr="000A77C8">
        <w:t xml:space="preserve"> reactivate the policy upon the awardee’s return to studies.  When an awardee completes their scholarship early, the institution will return the remaining Overseas Student Health Cover premium to DFAT.  The awardee is not permitted to claim the refund.  If the awardee does so it will be considered as an act of fraud against the Commonwealth of Australia.  The fraud will be investigated and may result in a termination of the awardee’s scholarship and possible criminal charges.</w:t>
      </w:r>
    </w:p>
    <w:p w14:paraId="61F99AED" w14:textId="5B661A00" w:rsidR="004754AD" w:rsidRPr="000A77C8" w:rsidRDefault="0B2F958D" w:rsidP="00FB6A5D">
      <w:pPr>
        <w:pStyle w:val="Handbooksectionheading"/>
        <w:ind w:left="1134" w:hanging="850"/>
      </w:pPr>
      <w:bookmarkStart w:id="798" w:name="_Toc342029679"/>
      <w:bookmarkStart w:id="799" w:name="_Toc343082493"/>
      <w:bookmarkStart w:id="800" w:name="_Toc469484901"/>
      <w:bookmarkStart w:id="801" w:name="_Toc449648565"/>
      <w:bookmarkStart w:id="802" w:name="_Toc478241002"/>
      <w:bookmarkStart w:id="803" w:name="_Toc136867541"/>
      <w:r>
        <w:t>Visa costs</w:t>
      </w:r>
      <w:bookmarkEnd w:id="798"/>
      <w:bookmarkEnd w:id="799"/>
      <w:bookmarkEnd w:id="800"/>
      <w:bookmarkEnd w:id="801"/>
      <w:bookmarkEnd w:id="802"/>
      <w:bookmarkEnd w:id="803"/>
    </w:p>
    <w:p w14:paraId="3FB960B9" w14:textId="77777777" w:rsidR="00690449" w:rsidRPr="000A77C8" w:rsidRDefault="00690449" w:rsidP="00456E54">
      <w:pPr>
        <w:pStyle w:val="ListParagraphI"/>
        <w:shd w:val="clear" w:color="auto" w:fill="FFF0D5"/>
        <w:ind w:left="2268" w:hanging="1275"/>
      </w:pPr>
      <w:r w:rsidRPr="000A77C8">
        <w:t xml:space="preserve">{P} Program Areas will cover the visa processing costs and the initial medical examination(s) undertaken in the awardee’s home country to enable the </w:t>
      </w:r>
      <w:proofErr w:type="gramStart"/>
      <w:r w:rsidRPr="000A77C8">
        <w:t>Student</w:t>
      </w:r>
      <w:proofErr w:type="gramEnd"/>
      <w:r w:rsidRPr="000A77C8">
        <w:t xml:space="preserve"> visa (subclass 500) to be issued. DFAT will not pay the costs of any additional medical examinations. This includes where an examination is required for re-entry into Australia following a scholarship suspension, or an extension of the scholarship requiring a new visa or passport renewal (refer </w:t>
      </w:r>
      <w:hyperlink w:anchor="Chapter_8" w:history="1">
        <w:r w:rsidRPr="000A77C8">
          <w:rPr>
            <w:rStyle w:val="Hyperlink"/>
            <w:rFonts w:cs="Calibri"/>
          </w:rPr>
          <w:t>Chapter 8</w:t>
        </w:r>
      </w:hyperlink>
      <w:r w:rsidRPr="000A77C8">
        <w:t>).</w:t>
      </w:r>
    </w:p>
    <w:p w14:paraId="45C05EE4" w14:textId="77777777" w:rsidR="00690449" w:rsidRPr="000A77C8" w:rsidRDefault="00690449" w:rsidP="00456E54">
      <w:pPr>
        <w:pStyle w:val="ListParagraphI"/>
        <w:shd w:val="clear" w:color="auto" w:fill="FFF0D5"/>
        <w:ind w:left="2268" w:hanging="1275"/>
      </w:pPr>
      <w:r w:rsidRPr="000A77C8">
        <w:t>{P} Visa application costs for visa extensions are the responsibility of the awardee.</w:t>
      </w:r>
    </w:p>
    <w:p w14:paraId="000527D3" w14:textId="5B001B12" w:rsidR="004754AD" w:rsidRPr="000A77C8" w:rsidRDefault="0B2F958D" w:rsidP="00A13DD3">
      <w:pPr>
        <w:pStyle w:val="Handbooksectionheading"/>
        <w:ind w:left="1134" w:hanging="850"/>
      </w:pPr>
      <w:bookmarkStart w:id="804" w:name="_Toc163546631"/>
      <w:bookmarkStart w:id="805" w:name="_Toc189986157"/>
      <w:bookmarkStart w:id="806" w:name="_Toc342029681"/>
      <w:bookmarkStart w:id="807" w:name="_Toc343082495"/>
      <w:bookmarkStart w:id="808" w:name="_Toc469484902"/>
      <w:bookmarkStart w:id="809" w:name="_Toc2102529154"/>
      <w:bookmarkStart w:id="810" w:name="_Toc588961299"/>
      <w:bookmarkStart w:id="811" w:name="_Toc136867542"/>
      <w:r>
        <w:t>C</w:t>
      </w:r>
      <w:bookmarkEnd w:id="804"/>
      <w:bookmarkEnd w:id="805"/>
      <w:r>
        <w:t>onditions that apply to travel</w:t>
      </w:r>
      <w:bookmarkEnd w:id="806"/>
      <w:bookmarkEnd w:id="807"/>
      <w:bookmarkEnd w:id="808"/>
      <w:bookmarkEnd w:id="809"/>
      <w:bookmarkEnd w:id="810"/>
      <w:bookmarkEnd w:id="811"/>
    </w:p>
    <w:p w14:paraId="60D578B5" w14:textId="77777777" w:rsidR="004754AD" w:rsidRPr="000A77C8" w:rsidRDefault="004754AD" w:rsidP="00D31673">
      <w:pPr>
        <w:pStyle w:val="ListParagraph"/>
        <w:spacing w:before="120" w:after="120"/>
        <w:ind w:hanging="709"/>
        <w:contextualSpacing w:val="0"/>
        <w:rPr>
          <w:rFonts w:cs="Calibri"/>
        </w:rPr>
      </w:pPr>
      <w:r w:rsidRPr="000A77C8">
        <w:rPr>
          <w:rFonts w:cs="Calibri"/>
        </w:rPr>
        <w:t>The following conditions apply to all travel (i.e. to Australia at the commencement of the scholarship, from Australia upon completion of the scholarship, fieldwork travel and reunion travel):</w:t>
      </w:r>
    </w:p>
    <w:p w14:paraId="7884944A" w14:textId="77777777" w:rsidR="004754AD" w:rsidRDefault="004754AD" w:rsidP="006A5DBC">
      <w:pPr>
        <w:pStyle w:val="ListParagraph"/>
        <w:numPr>
          <w:ilvl w:val="3"/>
          <w:numId w:val="8"/>
        </w:numPr>
        <w:tabs>
          <w:tab w:val="left" w:pos="1985"/>
        </w:tabs>
        <w:ind w:left="2552" w:hanging="425"/>
      </w:pPr>
      <w:r w:rsidRPr="000A77C8">
        <w:t xml:space="preserve">awardees are entitled to travel </w:t>
      </w:r>
      <w:r w:rsidR="00FD3517" w:rsidRPr="000A77C8">
        <w:t>(</w:t>
      </w:r>
      <w:proofErr w:type="gramStart"/>
      <w:r w:rsidR="00FD3517" w:rsidRPr="000A77C8">
        <w:t>i.e.</w:t>
      </w:r>
      <w:proofErr w:type="gramEnd"/>
      <w:r w:rsidR="00FD3517" w:rsidRPr="000A77C8">
        <w:t xml:space="preserve"> </w:t>
      </w:r>
      <w:r w:rsidR="00F974C3" w:rsidRPr="000A77C8">
        <w:t>airfare</w:t>
      </w:r>
      <w:r w:rsidR="00CF5E56" w:rsidRPr="000A77C8">
        <w:t>s</w:t>
      </w:r>
      <w:r w:rsidR="00F974C3" w:rsidRPr="000A77C8">
        <w:t xml:space="preserve"> </w:t>
      </w:r>
      <w:r w:rsidRPr="000A77C8">
        <w:t>between the regional or international airport closest to their home city or town, and the airport closest to the institution where they will be studying</w:t>
      </w:r>
      <w:r w:rsidR="003A40EF" w:rsidRPr="000A77C8">
        <w:t>;</w:t>
      </w:r>
    </w:p>
    <w:p w14:paraId="71CAC16E" w14:textId="77777777" w:rsidR="007A63DF" w:rsidRPr="000A77C8" w:rsidRDefault="00AF744B" w:rsidP="006A5DBC">
      <w:pPr>
        <w:pStyle w:val="ListParagraph"/>
        <w:numPr>
          <w:ilvl w:val="3"/>
          <w:numId w:val="8"/>
        </w:numPr>
        <w:tabs>
          <w:tab w:val="left" w:pos="1985"/>
        </w:tabs>
        <w:ind w:left="2552" w:hanging="425"/>
      </w:pPr>
      <w:bookmarkStart w:id="812" w:name="ten_four_six_two"/>
      <w:bookmarkStart w:id="813" w:name="ten_six_one_two"/>
      <w:bookmarkEnd w:id="812"/>
      <w:bookmarkEnd w:id="813"/>
      <w:r w:rsidRPr="000A77C8">
        <w:t>with prior approval</w:t>
      </w:r>
      <w:r w:rsidR="007B7081" w:rsidRPr="000A77C8">
        <w:t>,</w:t>
      </w:r>
      <w:r w:rsidRPr="000A77C8">
        <w:t xml:space="preserve"> </w:t>
      </w:r>
      <w:r w:rsidR="007A63DF" w:rsidRPr="000A77C8">
        <w:t xml:space="preserve">DFAT may </w:t>
      </w:r>
      <w:r w:rsidRPr="000A77C8">
        <w:t xml:space="preserve">also </w:t>
      </w:r>
      <w:r w:rsidR="007A63DF" w:rsidRPr="000A77C8">
        <w:t>cover the cost of travel</w:t>
      </w:r>
      <w:r w:rsidRPr="000A77C8">
        <w:t xml:space="preserve"> (using public transport)</w:t>
      </w:r>
      <w:r w:rsidR="007A63DF" w:rsidRPr="000A77C8">
        <w:t xml:space="preserve"> </w:t>
      </w:r>
      <w:r w:rsidRPr="000A77C8">
        <w:t xml:space="preserve">between </w:t>
      </w:r>
      <w:r w:rsidR="007A63DF" w:rsidRPr="000A77C8">
        <w:t xml:space="preserve">the airport </w:t>
      </w:r>
      <w:r w:rsidRPr="000A77C8">
        <w:t>and</w:t>
      </w:r>
      <w:r w:rsidR="007A63DF" w:rsidRPr="000A77C8">
        <w:t xml:space="preserve"> the awardee’s </w:t>
      </w:r>
      <w:r w:rsidRPr="000A77C8">
        <w:t>place of</w:t>
      </w:r>
      <w:r w:rsidR="007A63DF" w:rsidRPr="000A77C8">
        <w:t xml:space="preserve"> residence,</w:t>
      </w:r>
      <w:r w:rsidR="00D10BA8" w:rsidRPr="000A77C8">
        <w:t xml:space="preserve"> either in Australia, or in the awardee’s home country,</w:t>
      </w:r>
      <w:r w:rsidR="007A63DF" w:rsidRPr="000A77C8">
        <w:t xml:space="preserve"> where </w:t>
      </w:r>
      <w:r w:rsidRPr="000A77C8">
        <w:t>the distance is greater than 250km</w:t>
      </w:r>
      <w:r w:rsidR="00443BBE" w:rsidRPr="000A77C8">
        <w:t>.</w:t>
      </w:r>
      <w:r w:rsidR="00443BBE" w:rsidRPr="006A5DBC">
        <w:t xml:space="preserve"> </w:t>
      </w:r>
      <w:r w:rsidR="00443BBE" w:rsidRPr="000A77C8">
        <w:t xml:space="preserve">Post will be responsible for approving </w:t>
      </w:r>
      <w:r w:rsidR="00312D35" w:rsidRPr="000A77C8">
        <w:t xml:space="preserve">travel </w:t>
      </w:r>
      <w:r w:rsidR="00443BBE" w:rsidRPr="000A77C8">
        <w:t xml:space="preserve">costs for awardees who are </w:t>
      </w:r>
      <w:r w:rsidR="00886D3C" w:rsidRPr="000A77C8">
        <w:t>in-country. If the awardee is</w:t>
      </w:r>
      <w:r w:rsidR="00443BBE" w:rsidRPr="000A77C8">
        <w:t xml:space="preserve"> on scholarship the institution will need to submit a variation request in OASIS</w:t>
      </w:r>
      <w:r w:rsidR="00E720FF" w:rsidRPr="000A77C8">
        <w:t xml:space="preserve"> if additional funding is </w:t>
      </w:r>
      <w:proofErr w:type="gramStart"/>
      <w:r w:rsidR="00E720FF" w:rsidRPr="000A77C8">
        <w:t>required</w:t>
      </w:r>
      <w:r w:rsidR="003A40EF" w:rsidRPr="000A77C8">
        <w:t>;</w:t>
      </w:r>
      <w:proofErr w:type="gramEnd"/>
    </w:p>
    <w:p w14:paraId="0A6B8084" w14:textId="77777777" w:rsidR="004754AD" w:rsidRPr="000A77C8" w:rsidRDefault="004754AD" w:rsidP="006A5DBC">
      <w:pPr>
        <w:pStyle w:val="ListParagraph"/>
        <w:numPr>
          <w:ilvl w:val="3"/>
          <w:numId w:val="8"/>
        </w:numPr>
        <w:tabs>
          <w:tab w:val="left" w:pos="1985"/>
        </w:tabs>
        <w:ind w:left="2552" w:hanging="425"/>
      </w:pPr>
      <w:r w:rsidRPr="000A77C8">
        <w:t xml:space="preserve">awardees are to travel by the most direct route and are entitled to the "best fare of the day" which is the cheapest economy class fare available during the period of </w:t>
      </w:r>
      <w:proofErr w:type="gramStart"/>
      <w:r w:rsidRPr="000A77C8">
        <w:t>travel</w:t>
      </w:r>
      <w:r w:rsidR="003A40EF" w:rsidRPr="000A77C8">
        <w:t>;</w:t>
      </w:r>
      <w:proofErr w:type="gramEnd"/>
    </w:p>
    <w:p w14:paraId="592DFCA0" w14:textId="445D33C2" w:rsidR="004754AD" w:rsidRPr="0027210F" w:rsidRDefault="004754AD" w:rsidP="006A5DBC">
      <w:pPr>
        <w:pStyle w:val="ListParagraph"/>
        <w:numPr>
          <w:ilvl w:val="3"/>
          <w:numId w:val="8"/>
        </w:numPr>
        <w:tabs>
          <w:tab w:val="left" w:pos="1985"/>
        </w:tabs>
        <w:ind w:left="2552" w:hanging="425"/>
      </w:pPr>
      <w:r w:rsidRPr="0027210F">
        <w:t xml:space="preserve">Program Areas and institutions must advise the awardee and the travel agent that once the ticket is purchased it cannot be varied without the approval of the Program Area or </w:t>
      </w:r>
      <w:proofErr w:type="gramStart"/>
      <w:r w:rsidRPr="0027210F">
        <w:t>institution</w:t>
      </w:r>
      <w:r w:rsidR="00E66868" w:rsidRPr="0027210F">
        <w:t>;</w:t>
      </w:r>
      <w:proofErr w:type="gramEnd"/>
    </w:p>
    <w:p w14:paraId="46977CD5" w14:textId="4AF9E600" w:rsidR="00AF2333" w:rsidRPr="00633948" w:rsidRDefault="00AF2333" w:rsidP="00512E50">
      <w:pPr>
        <w:pStyle w:val="ListParagraph"/>
        <w:numPr>
          <w:ilvl w:val="0"/>
          <w:numId w:val="0"/>
        </w:numPr>
        <w:tabs>
          <w:tab w:val="left" w:pos="1985"/>
        </w:tabs>
        <w:ind w:left="2552"/>
        <w:rPr>
          <w:highlight w:val="yellow"/>
        </w:rPr>
      </w:pPr>
    </w:p>
    <w:p w14:paraId="6FF96E94" w14:textId="77777777" w:rsidR="00AF2333" w:rsidRPr="00633948" w:rsidRDefault="00AF2333" w:rsidP="00AF2333">
      <w:pPr>
        <w:pStyle w:val="ListParagraph"/>
        <w:numPr>
          <w:ilvl w:val="0"/>
          <w:numId w:val="0"/>
        </w:numPr>
        <w:tabs>
          <w:tab w:val="left" w:pos="1985"/>
        </w:tabs>
        <w:ind w:left="2552"/>
        <w:rPr>
          <w:highlight w:val="yellow"/>
        </w:rPr>
      </w:pPr>
    </w:p>
    <w:p w14:paraId="54417A90" w14:textId="77777777" w:rsidR="004754AD" w:rsidRPr="0027210F" w:rsidRDefault="004754AD" w:rsidP="006A5DBC">
      <w:pPr>
        <w:pStyle w:val="ListParagraph"/>
        <w:numPr>
          <w:ilvl w:val="3"/>
          <w:numId w:val="8"/>
        </w:numPr>
        <w:tabs>
          <w:tab w:val="left" w:pos="1985"/>
        </w:tabs>
        <w:ind w:left="2552" w:hanging="425"/>
      </w:pPr>
      <w:r w:rsidRPr="0027210F">
        <w:lastRenderedPageBreak/>
        <w:t xml:space="preserve">Program Areas and institutions should arrange travel routes that minimise the risk of the awardee incurring visa problems in third countries while in transit or on </w:t>
      </w:r>
      <w:proofErr w:type="gramStart"/>
      <w:r w:rsidRPr="0027210F">
        <w:t>stopover</w:t>
      </w:r>
      <w:r w:rsidR="003450E8" w:rsidRPr="0027210F">
        <w:t xml:space="preserve">, </w:t>
      </w:r>
      <w:r w:rsidRPr="0027210F">
        <w:t>unless</w:t>
      </w:r>
      <w:proofErr w:type="gramEnd"/>
      <w:r w:rsidRPr="0027210F">
        <w:t xml:space="preserve"> unavoidable stopovers are not permitted. If unavoidable, </w:t>
      </w:r>
      <w:r w:rsidR="00AF532B" w:rsidRPr="0027210F">
        <w:t>DFAT</w:t>
      </w:r>
      <w:r w:rsidRPr="0027210F">
        <w:t xml:space="preserve"> will pay reasonable accommodation costs</w:t>
      </w:r>
      <w:r w:rsidR="000E6650" w:rsidRPr="0027210F">
        <w:t xml:space="preserve"> (including transport </w:t>
      </w:r>
      <w:r w:rsidR="000102D3" w:rsidRPr="0027210F">
        <w:t>to and from the airport and</w:t>
      </w:r>
      <w:r w:rsidR="000E6650" w:rsidRPr="0027210F">
        <w:t xml:space="preserve"> accommodation</w:t>
      </w:r>
      <w:r w:rsidR="000102D3" w:rsidRPr="0027210F">
        <w:t xml:space="preserve"> only</w:t>
      </w:r>
      <w:r w:rsidRPr="0027210F">
        <w:t xml:space="preserve">, though it should be checked first whether these costs are covered by the </w:t>
      </w:r>
      <w:proofErr w:type="gramStart"/>
      <w:r w:rsidRPr="0027210F">
        <w:t>airline</w:t>
      </w:r>
      <w:r w:rsidR="003A40EF" w:rsidRPr="0027210F">
        <w:t>;</w:t>
      </w:r>
      <w:proofErr w:type="gramEnd"/>
    </w:p>
    <w:p w14:paraId="6F07CA7D" w14:textId="77777777" w:rsidR="004754AD" w:rsidRPr="0027210F" w:rsidRDefault="004754AD" w:rsidP="006A5DBC">
      <w:pPr>
        <w:pStyle w:val="ListParagraph"/>
        <w:numPr>
          <w:ilvl w:val="3"/>
          <w:numId w:val="8"/>
        </w:numPr>
        <w:tabs>
          <w:tab w:val="left" w:pos="1985"/>
        </w:tabs>
        <w:ind w:left="2552" w:hanging="425"/>
      </w:pPr>
      <w:r w:rsidRPr="0027210F">
        <w:t>the awardee is responsible for all external arrival and departure taxes, except where it is part of an unavoidable stopover, in which case, the taxes should be incorporated into the price of the ticket at the time of purchase</w:t>
      </w:r>
      <w:r w:rsidR="003A40EF" w:rsidRPr="0027210F">
        <w:t>; and</w:t>
      </w:r>
    </w:p>
    <w:p w14:paraId="18F017FF" w14:textId="0A9C874D" w:rsidR="00274C49" w:rsidRPr="0027210F" w:rsidRDefault="00274C49" w:rsidP="006A5DBC">
      <w:pPr>
        <w:pStyle w:val="ListParagraph"/>
        <w:numPr>
          <w:ilvl w:val="3"/>
          <w:numId w:val="8"/>
        </w:numPr>
        <w:tabs>
          <w:tab w:val="left" w:pos="1985"/>
        </w:tabs>
        <w:ind w:left="2552" w:hanging="425"/>
      </w:pPr>
      <w:r w:rsidRPr="0027210F">
        <w:t>awardees will not be permitted to deviate from these conditions in order to travel with depend</w:t>
      </w:r>
      <w:r w:rsidR="003450E8" w:rsidRPr="0027210F">
        <w:t>a</w:t>
      </w:r>
      <w:r w:rsidRPr="0027210F">
        <w:t>nts</w:t>
      </w:r>
      <w:r w:rsidR="001D5FD3" w:rsidRPr="0027210F">
        <w:t xml:space="preserve"> or family members</w:t>
      </w:r>
      <w:r w:rsidRPr="0027210F">
        <w:t>.</w:t>
      </w:r>
    </w:p>
    <w:p w14:paraId="31FF4381" w14:textId="28CD7DFD" w:rsidR="006A5DBC" w:rsidRDefault="006A5DBC" w:rsidP="006A5DBC">
      <w:pPr>
        <w:pStyle w:val="ListParagraph"/>
        <w:numPr>
          <w:ilvl w:val="0"/>
          <w:numId w:val="0"/>
        </w:numPr>
        <w:tabs>
          <w:tab w:val="left" w:pos="1985"/>
        </w:tabs>
        <w:ind w:left="2552"/>
      </w:pPr>
    </w:p>
    <w:p w14:paraId="4DD54B68" w14:textId="77777777" w:rsidR="004754AD" w:rsidRPr="000A77C8" w:rsidRDefault="004754AD" w:rsidP="005903FE">
      <w:pPr>
        <w:pStyle w:val="ListParagraph"/>
        <w:spacing w:after="40"/>
        <w:ind w:hanging="709"/>
        <w:contextualSpacing w:val="0"/>
        <w:rPr>
          <w:rFonts w:cs="Calibri"/>
        </w:rPr>
      </w:pPr>
      <w:r w:rsidRPr="000A77C8">
        <w:rPr>
          <w:rFonts w:cs="Calibri"/>
        </w:rPr>
        <w:t>The scholarship does not cover costs for:</w:t>
      </w:r>
      <w:r w:rsidR="00E66868" w:rsidRPr="000A77C8">
        <w:rPr>
          <w:rFonts w:cs="Calibri"/>
        </w:rPr>
        <w:t xml:space="preserve"> </w:t>
      </w:r>
    </w:p>
    <w:p w14:paraId="6CA03937" w14:textId="71899C5D" w:rsidR="007B7009" w:rsidRDefault="006A5DBC" w:rsidP="003C1C67">
      <w:pPr>
        <w:pStyle w:val="ListParagraph"/>
        <w:numPr>
          <w:ilvl w:val="3"/>
          <w:numId w:val="8"/>
        </w:numPr>
        <w:tabs>
          <w:tab w:val="left" w:pos="1985"/>
        </w:tabs>
        <w:spacing w:after="40"/>
        <w:ind w:left="2552" w:hanging="425"/>
      </w:pPr>
      <w:r>
        <w:t xml:space="preserve"> </w:t>
      </w:r>
      <w:r w:rsidR="007B7009">
        <w:t xml:space="preserve">airfares to a third country that is not the awardee’s home country unless it is associated with a compulsory fieldwork trip that is approved by DFAT. Refer to </w:t>
      </w:r>
      <w:hyperlink w:anchor="twelve_three" w:history="1">
        <w:r w:rsidR="007B7009" w:rsidRPr="006A5DBC">
          <w:t>Section 12.3</w:t>
        </w:r>
      </w:hyperlink>
      <w:r w:rsidR="007B7009">
        <w:t xml:space="preserve"> for Fieldwork travel</w:t>
      </w:r>
      <w:r w:rsidR="001C4654">
        <w:t>.</w:t>
      </w:r>
    </w:p>
    <w:p w14:paraId="0ABAB059" w14:textId="79813376" w:rsidR="004754AD" w:rsidRPr="000A77C8" w:rsidRDefault="004754AD" w:rsidP="003C1C67">
      <w:pPr>
        <w:pStyle w:val="ListParagraph"/>
        <w:numPr>
          <w:ilvl w:val="3"/>
          <w:numId w:val="8"/>
        </w:numPr>
        <w:tabs>
          <w:tab w:val="left" w:pos="1985"/>
        </w:tabs>
        <w:spacing w:after="40"/>
        <w:ind w:left="2552" w:hanging="425"/>
      </w:pPr>
      <w:r w:rsidRPr="000A77C8">
        <w:t>travel insurance while the awardee is travelling to and from Australia or while studying in Australia (including for loss of possessions</w:t>
      </w:r>
      <w:proofErr w:type="gramStart"/>
      <w:r w:rsidRPr="000A77C8">
        <w:t>)</w:t>
      </w:r>
      <w:r w:rsidR="003A40EF" w:rsidRPr="000A77C8">
        <w:t>;</w:t>
      </w:r>
      <w:proofErr w:type="gramEnd"/>
    </w:p>
    <w:p w14:paraId="370BF876" w14:textId="77777777" w:rsidR="004754AD" w:rsidRPr="000A77C8" w:rsidRDefault="004754AD" w:rsidP="003C1C67">
      <w:pPr>
        <w:pStyle w:val="ListParagraph"/>
        <w:numPr>
          <w:ilvl w:val="3"/>
          <w:numId w:val="8"/>
        </w:numPr>
        <w:tabs>
          <w:tab w:val="left" w:pos="1985"/>
        </w:tabs>
        <w:spacing w:after="40"/>
        <w:ind w:left="2552" w:hanging="425"/>
      </w:pPr>
      <w:r w:rsidRPr="000A77C8">
        <w:t xml:space="preserve">travel of awardees’ </w:t>
      </w:r>
      <w:r w:rsidR="001B1FED" w:rsidRPr="000A77C8">
        <w:t>dependent</w:t>
      </w:r>
      <w:r w:rsidRPr="000A77C8">
        <w:t xml:space="preserve">s or family </w:t>
      </w:r>
      <w:proofErr w:type="gramStart"/>
      <w:r w:rsidRPr="000A77C8">
        <w:t>members</w:t>
      </w:r>
      <w:r w:rsidR="003A40EF" w:rsidRPr="000A77C8">
        <w:t>;</w:t>
      </w:r>
      <w:proofErr w:type="gramEnd"/>
      <w:r w:rsidRPr="000A77C8">
        <w:t xml:space="preserve"> </w:t>
      </w:r>
    </w:p>
    <w:p w14:paraId="61478E32" w14:textId="77777777" w:rsidR="00FA1B1A" w:rsidRPr="000A77C8" w:rsidRDefault="00FA1B1A" w:rsidP="003C1C67">
      <w:pPr>
        <w:pStyle w:val="ListParagraph"/>
        <w:numPr>
          <w:ilvl w:val="3"/>
          <w:numId w:val="8"/>
        </w:numPr>
        <w:tabs>
          <w:tab w:val="left" w:pos="1985"/>
        </w:tabs>
        <w:spacing w:after="40"/>
        <w:ind w:left="2552" w:hanging="425"/>
      </w:pPr>
      <w:r w:rsidRPr="000A77C8">
        <w:t>fees</w:t>
      </w:r>
      <w:r w:rsidR="001A679C" w:rsidRPr="000A77C8">
        <w:t>, additional taxes or fare differences</w:t>
      </w:r>
      <w:r w:rsidRPr="000A77C8">
        <w:t xml:space="preserve"> related to changing travel dates or missing </w:t>
      </w:r>
      <w:proofErr w:type="gramStart"/>
      <w:r w:rsidRPr="000A77C8">
        <w:t>flights</w:t>
      </w:r>
      <w:r w:rsidR="003A40EF" w:rsidRPr="000A77C8">
        <w:t>;</w:t>
      </w:r>
      <w:proofErr w:type="gramEnd"/>
    </w:p>
    <w:p w14:paraId="1127115F" w14:textId="77777777" w:rsidR="007A4407" w:rsidRPr="000A77C8" w:rsidRDefault="004754AD" w:rsidP="003C1C67">
      <w:pPr>
        <w:pStyle w:val="ListParagraph"/>
        <w:numPr>
          <w:ilvl w:val="3"/>
          <w:numId w:val="8"/>
        </w:numPr>
        <w:tabs>
          <w:tab w:val="left" w:pos="1985"/>
        </w:tabs>
        <w:spacing w:after="40"/>
        <w:ind w:left="2552" w:hanging="425"/>
      </w:pPr>
      <w:r w:rsidRPr="000A77C8">
        <w:t>transporting personal effects or excess baggage to and from Australia, or within Australia</w:t>
      </w:r>
      <w:r w:rsidR="003A40EF" w:rsidRPr="000A77C8">
        <w:t>; and</w:t>
      </w:r>
    </w:p>
    <w:p w14:paraId="22D230FF" w14:textId="5897C755" w:rsidR="00FA1B1A" w:rsidRPr="000A77C8" w:rsidRDefault="007A4407" w:rsidP="003C1C67">
      <w:pPr>
        <w:pStyle w:val="ListParagraph"/>
        <w:numPr>
          <w:ilvl w:val="3"/>
          <w:numId w:val="8"/>
        </w:numPr>
        <w:tabs>
          <w:tab w:val="left" w:pos="1985"/>
        </w:tabs>
        <w:spacing w:after="40"/>
        <w:ind w:left="2552" w:hanging="425"/>
      </w:pPr>
      <w:r w:rsidRPr="000A77C8">
        <w:t xml:space="preserve">other incidental costs </w:t>
      </w:r>
      <w:r w:rsidR="00AF744B" w:rsidRPr="000A77C8">
        <w:t xml:space="preserve">incurred </w:t>
      </w:r>
      <w:r w:rsidRPr="000A77C8">
        <w:t>during awardees’ travel</w:t>
      </w:r>
      <w:r w:rsidR="00A31C6A" w:rsidRPr="000A77C8">
        <w:t>, including airport transfers</w:t>
      </w:r>
      <w:r w:rsidR="00AD1E50" w:rsidRPr="000A77C8">
        <w:t xml:space="preserve"> not covered by </w:t>
      </w:r>
      <w:hyperlink w:anchor="ten_six_one_two" w:history="1">
        <w:r w:rsidR="00AD1E50" w:rsidRPr="006A5DBC">
          <w:t>Section 10.</w:t>
        </w:r>
        <w:r w:rsidR="00545272" w:rsidRPr="006A5DBC">
          <w:t>9</w:t>
        </w:r>
        <w:r w:rsidR="00AD1E50" w:rsidRPr="006A5DBC">
          <w:t>.</w:t>
        </w:r>
        <w:r w:rsidR="00B35048" w:rsidRPr="006A5DBC">
          <w:t xml:space="preserve">1. </w:t>
        </w:r>
        <w:r w:rsidR="00545272" w:rsidRPr="006A5DBC">
          <w:t>i</w:t>
        </w:r>
        <w:r w:rsidR="00B35048" w:rsidRPr="006A5DBC">
          <w:t>ii</w:t>
        </w:r>
      </w:hyperlink>
      <w:r w:rsidRPr="000A77C8">
        <w:t>.</w:t>
      </w:r>
    </w:p>
    <w:p w14:paraId="74AE650D" w14:textId="651C2BBD" w:rsidR="004754AD" w:rsidRPr="000A77C8" w:rsidRDefault="0B2F958D" w:rsidP="003C1C67">
      <w:pPr>
        <w:pStyle w:val="Handbooksectionheading"/>
        <w:spacing w:before="0" w:after="40"/>
        <w:ind w:left="1134" w:hanging="850"/>
      </w:pPr>
      <w:bookmarkStart w:id="814" w:name="Mobilisation_travel"/>
      <w:bookmarkStart w:id="815" w:name="_Toc342029682"/>
      <w:bookmarkStart w:id="816" w:name="_Toc343082496"/>
      <w:bookmarkStart w:id="817" w:name="_Toc469484903"/>
      <w:bookmarkStart w:id="818" w:name="_Toc2051437975"/>
      <w:bookmarkStart w:id="819" w:name="_Toc1207122908"/>
      <w:bookmarkStart w:id="820" w:name="_Toc136867543"/>
      <w:bookmarkEnd w:id="814"/>
      <w:r>
        <w:t>Mobilisation travel</w:t>
      </w:r>
      <w:bookmarkEnd w:id="815"/>
      <w:bookmarkEnd w:id="816"/>
      <w:bookmarkEnd w:id="817"/>
      <w:bookmarkEnd w:id="818"/>
      <w:bookmarkEnd w:id="819"/>
      <w:bookmarkEnd w:id="820"/>
    </w:p>
    <w:p w14:paraId="61678953" w14:textId="77777777" w:rsidR="00690449" w:rsidRPr="000A77C8" w:rsidRDefault="00690449" w:rsidP="005903FE">
      <w:pPr>
        <w:pStyle w:val="ListParagraphI"/>
        <w:shd w:val="clear" w:color="auto" w:fill="ECEAE0"/>
        <w:spacing w:before="0" w:after="40"/>
        <w:ind w:left="2268" w:hanging="1275"/>
      </w:pPr>
      <w:r w:rsidRPr="000A77C8">
        <w:t>{A} All awardees must contact the Student Contact Officer at their institution prior to leaving their home country to advise the Student Contact Officer of their arrival plans.</w:t>
      </w:r>
    </w:p>
    <w:p w14:paraId="5C0C1AAE" w14:textId="77E423E7" w:rsidR="00690449" w:rsidRPr="000A77C8" w:rsidRDefault="00690449" w:rsidP="005903FE">
      <w:pPr>
        <w:pStyle w:val="ListParagraphI"/>
        <w:shd w:val="clear" w:color="auto" w:fill="ECEAE0"/>
        <w:spacing w:before="0" w:after="40"/>
        <w:ind w:left="2268" w:hanging="1275"/>
      </w:pPr>
      <w:r w:rsidRPr="000A77C8">
        <w:t>{A} All Awardees must have a plan for transport from their airport of arrival to their accommodation and must have booked accommodation for at least the first three nights’ accommodation on arrival in Australia.</w:t>
      </w:r>
    </w:p>
    <w:p w14:paraId="576863C5" w14:textId="77777777" w:rsidR="00690449" w:rsidRPr="000A77C8" w:rsidRDefault="00690449" w:rsidP="005903FE">
      <w:pPr>
        <w:pStyle w:val="ListParagraphI"/>
        <w:shd w:val="clear" w:color="auto" w:fill="FFF0D5"/>
        <w:spacing w:before="0" w:after="40"/>
        <w:ind w:left="2268" w:hanging="1275"/>
      </w:pPr>
      <w:r w:rsidRPr="000A77C8">
        <w:rPr>
          <w:rFonts w:cs="Calibri"/>
        </w:rPr>
        <w:t xml:space="preserve">{P} The </w:t>
      </w:r>
      <w:r w:rsidRPr="000A77C8">
        <w:t>airfare for awardees to travel to Australia is booked and paid for by Program Areas. Program Areas record awardees’ travel and arrival details in OASIS, which then notifies institutions of these details.</w:t>
      </w:r>
    </w:p>
    <w:p w14:paraId="5AC85F3F" w14:textId="77777777" w:rsidR="00690449" w:rsidRPr="000A77C8" w:rsidRDefault="00690449" w:rsidP="005903FE">
      <w:pPr>
        <w:pStyle w:val="ListParagraphI"/>
        <w:shd w:val="clear" w:color="auto" w:fill="FFF0D5"/>
        <w:spacing w:before="0" w:after="40"/>
        <w:ind w:left="2268" w:hanging="1275"/>
        <w:rPr>
          <w:rFonts w:cs="Calibri"/>
        </w:rPr>
      </w:pPr>
      <w:r w:rsidRPr="000A77C8">
        <w:rPr>
          <w:rFonts w:cs="Calibri"/>
        </w:rPr>
        <w:t xml:space="preserve">{P} </w:t>
      </w:r>
      <w:r w:rsidRPr="000A77C8">
        <w:t>Program Areas</w:t>
      </w:r>
      <w:r w:rsidRPr="000A77C8">
        <w:rPr>
          <w:rFonts w:cs="Calibri"/>
        </w:rPr>
        <w:t xml:space="preserve"> are </w:t>
      </w:r>
      <w:r w:rsidRPr="00335D1C">
        <w:t>to</w:t>
      </w:r>
      <w:r w:rsidRPr="000A77C8">
        <w:rPr>
          <w:rFonts w:cs="Calibri"/>
        </w:rPr>
        <w:t xml:space="preserve"> arrange awardees’ mobilisation travel and must: </w:t>
      </w:r>
    </w:p>
    <w:p w14:paraId="53FAD631" w14:textId="77777777" w:rsidR="00690449" w:rsidRPr="000A77C8" w:rsidRDefault="00690449" w:rsidP="003C1C67">
      <w:pPr>
        <w:pStyle w:val="ListParagraphP"/>
        <w:numPr>
          <w:ilvl w:val="3"/>
          <w:numId w:val="1"/>
        </w:numPr>
        <w:spacing w:before="0" w:after="40"/>
        <w:ind w:left="2694"/>
        <w:rPr>
          <w:rFonts w:cs="Calibri"/>
        </w:rPr>
      </w:pPr>
      <w:r w:rsidRPr="000A77C8">
        <w:t>ensure</w:t>
      </w:r>
      <w:r w:rsidRPr="000A77C8">
        <w:rPr>
          <w:rFonts w:cs="Calibri"/>
        </w:rPr>
        <w:t xml:space="preserve"> awardees arrive on or after the recommended date of arrival as specified in the institution’s placement offer. This is to be no more than 14 days before the awardee is scheduled to commence the mandatory Introductory Academic Program or in-Australia preparatory program.</w:t>
      </w:r>
    </w:p>
    <w:p w14:paraId="58F7FBA1" w14:textId="77777777" w:rsidR="00690449" w:rsidRPr="000A77C8" w:rsidRDefault="00690449" w:rsidP="003C1C67">
      <w:pPr>
        <w:pStyle w:val="ListParagraphP"/>
        <w:numPr>
          <w:ilvl w:val="3"/>
          <w:numId w:val="1"/>
        </w:numPr>
        <w:spacing w:before="0" w:after="40"/>
        <w:ind w:left="2694"/>
        <w:rPr>
          <w:rFonts w:cs="Calibri"/>
        </w:rPr>
      </w:pPr>
      <w:r w:rsidRPr="000A77C8">
        <w:rPr>
          <w:rFonts w:cs="Calibri"/>
        </w:rPr>
        <w:t>record an awardee’s travel details including the flight number and arrival time in OASIS as early as possible after finalising the travel booking, and by 10 December at the latest for awardees commencing in semester one unless there has been a delay in finalising the placement or issuing a visa</w:t>
      </w:r>
    </w:p>
    <w:p w14:paraId="3C7D238F" w14:textId="77777777" w:rsidR="00690449" w:rsidRPr="000A77C8" w:rsidRDefault="00690449" w:rsidP="003C1C67">
      <w:pPr>
        <w:pStyle w:val="ListParagraphP"/>
        <w:numPr>
          <w:ilvl w:val="3"/>
          <w:numId w:val="1"/>
        </w:numPr>
        <w:spacing w:before="0" w:after="40"/>
        <w:ind w:left="2694"/>
        <w:rPr>
          <w:rFonts w:cs="Calibri"/>
        </w:rPr>
      </w:pPr>
      <w:r w:rsidRPr="000A77C8">
        <w:rPr>
          <w:rFonts w:cs="Calibri"/>
        </w:rPr>
        <w:t>amend an awardee’s travel details as soon as possible in OASIS if their arrival details change.</w:t>
      </w:r>
    </w:p>
    <w:p w14:paraId="27C9F726" w14:textId="77777777" w:rsidR="00690449" w:rsidRPr="000A77C8" w:rsidRDefault="00690449" w:rsidP="003C1C67">
      <w:pPr>
        <w:pStyle w:val="ListParagraphP"/>
        <w:numPr>
          <w:ilvl w:val="3"/>
          <w:numId w:val="1"/>
        </w:numPr>
        <w:spacing w:before="0" w:after="40"/>
        <w:ind w:left="2694"/>
        <w:rPr>
          <w:rFonts w:cs="Calibri"/>
        </w:rPr>
      </w:pPr>
      <w:r w:rsidRPr="000A77C8">
        <w:rPr>
          <w:rFonts w:cs="Calibri"/>
        </w:rPr>
        <w:lastRenderedPageBreak/>
        <w:t>confirm that each awardee has communicated their arrival plan to the student contact officer at their university.</w:t>
      </w:r>
    </w:p>
    <w:p w14:paraId="0A1B2A40" w14:textId="77777777" w:rsidR="00690449" w:rsidRPr="000A77C8" w:rsidRDefault="00690449" w:rsidP="003C1C67">
      <w:pPr>
        <w:pStyle w:val="ListParagraphI"/>
        <w:shd w:val="clear" w:color="auto" w:fill="FFF0D5"/>
        <w:spacing w:before="0" w:after="40"/>
        <w:ind w:left="2268" w:hanging="1559"/>
      </w:pPr>
      <w:r w:rsidRPr="000A77C8">
        <w:rPr>
          <w:rFonts w:cs="Calibri"/>
        </w:rPr>
        <w:t xml:space="preserve">{P} If a </w:t>
      </w:r>
      <w:r w:rsidRPr="000A77C8">
        <w:t xml:space="preserve">Program Area does not provide timely and accurate advice to the institution and additional costs are incurred, the institution may pass these onto the Program Area.  </w:t>
      </w:r>
    </w:p>
    <w:p w14:paraId="4F308AA1" w14:textId="05B82820" w:rsidR="00690449" w:rsidRPr="000A77C8" w:rsidRDefault="2E50F0AD" w:rsidP="003C1C67">
      <w:pPr>
        <w:pStyle w:val="ListParagraphI"/>
        <w:shd w:val="clear" w:color="auto" w:fill="FFF0D5"/>
        <w:spacing w:before="0" w:after="40"/>
        <w:ind w:left="2268" w:hanging="1559"/>
        <w:rPr>
          <w:rFonts w:cs="Calibri"/>
        </w:rPr>
      </w:pPr>
      <w:r w:rsidRPr="585FDCB0">
        <w:rPr>
          <w:rFonts w:cs="Calibri"/>
        </w:rPr>
        <w:t xml:space="preserve">{P} </w:t>
      </w:r>
      <w:r>
        <w:t>Additional</w:t>
      </w:r>
      <w:r w:rsidRPr="585FDCB0">
        <w:rPr>
          <w:rFonts w:cs="Calibri"/>
        </w:rPr>
        <w:t xml:space="preserve"> costs must be discussed with and approved by the </w:t>
      </w:r>
      <w:r w:rsidR="5094F030" w:rsidRPr="585FDCB0">
        <w:rPr>
          <w:rFonts w:cs="Calibri"/>
        </w:rPr>
        <w:t>Global Education and Scholarships Section</w:t>
      </w:r>
      <w:r w:rsidRPr="585FDCB0">
        <w:rPr>
          <w:rFonts w:cs="Calibri"/>
        </w:rPr>
        <w:t xml:space="preserve">. If dependents are mobilising after the awardee, the Program area is responsible for issuing a ‘No Objection Letter’ for the dependents so they may apply for a visa to accompany the awardee in Australia. </w:t>
      </w:r>
    </w:p>
    <w:p w14:paraId="144310DE" w14:textId="40656341" w:rsidR="004754AD" w:rsidRPr="000A77C8" w:rsidRDefault="0B2F958D" w:rsidP="004A3A13">
      <w:pPr>
        <w:pStyle w:val="Handbooksectionheading"/>
        <w:tabs>
          <w:tab w:val="left" w:pos="1134"/>
        </w:tabs>
        <w:ind w:left="1134" w:hanging="850"/>
      </w:pPr>
      <w:bookmarkStart w:id="821" w:name="ten_eight"/>
      <w:bookmarkStart w:id="822" w:name="_Toc342029683"/>
      <w:bookmarkStart w:id="823" w:name="_Toc343082497"/>
      <w:bookmarkStart w:id="824" w:name="_Toc469484904"/>
      <w:bookmarkStart w:id="825" w:name="_Toc1684755234"/>
      <w:bookmarkStart w:id="826" w:name="_Toc609786764"/>
      <w:bookmarkStart w:id="827" w:name="_Toc136867544"/>
      <w:bookmarkEnd w:id="821"/>
      <w:r>
        <w:t xml:space="preserve">Reunion </w:t>
      </w:r>
      <w:bookmarkEnd w:id="822"/>
      <w:r>
        <w:t>airfare</w:t>
      </w:r>
      <w:bookmarkEnd w:id="823"/>
      <w:bookmarkEnd w:id="824"/>
      <w:bookmarkEnd w:id="825"/>
      <w:bookmarkEnd w:id="826"/>
      <w:bookmarkEnd w:id="827"/>
    </w:p>
    <w:p w14:paraId="6BEAC7F9" w14:textId="77777777" w:rsidR="004754AD" w:rsidRPr="000A77C8" w:rsidRDefault="004754AD" w:rsidP="005903FE">
      <w:pPr>
        <w:pStyle w:val="ListParagraphI"/>
        <w:shd w:val="clear" w:color="auto" w:fill="auto"/>
        <w:ind w:left="2268" w:hanging="1275"/>
        <w:rPr>
          <w:rFonts w:cs="Calibri"/>
        </w:rPr>
      </w:pPr>
      <w:r w:rsidRPr="000A77C8">
        <w:rPr>
          <w:rFonts w:cs="Calibri"/>
        </w:rPr>
        <w:t xml:space="preserve">The </w:t>
      </w:r>
      <w:r w:rsidRPr="00335D1C">
        <w:t>reunion</w:t>
      </w:r>
      <w:r w:rsidRPr="000A77C8">
        <w:rPr>
          <w:rFonts w:cs="Calibri"/>
        </w:rPr>
        <w:t xml:space="preserve"> airfare provides unaccompanied awardees with return travel to their home country for a reunion visit during institution semester breaks.</w:t>
      </w:r>
    </w:p>
    <w:p w14:paraId="2906858F" w14:textId="77777777" w:rsidR="004754AD" w:rsidRPr="000A77C8" w:rsidRDefault="004754AD" w:rsidP="005903FE">
      <w:pPr>
        <w:pStyle w:val="ListParagraphI"/>
        <w:shd w:val="clear" w:color="auto" w:fill="auto"/>
        <w:ind w:left="2268" w:hanging="1275"/>
        <w:rPr>
          <w:rFonts w:cs="Calibri"/>
        </w:rPr>
      </w:pPr>
      <w:r w:rsidRPr="000A77C8">
        <w:rPr>
          <w:rFonts w:cs="Calibri"/>
        </w:rPr>
        <w:t xml:space="preserve">Eligibility for the reunion airfare entitlement will be confirmed in the letter of offer and contract, </w:t>
      </w:r>
      <w:r w:rsidRPr="00335D1C">
        <w:t>entered</w:t>
      </w:r>
      <w:r w:rsidRPr="000A77C8">
        <w:rPr>
          <w:rFonts w:cs="Calibri"/>
        </w:rPr>
        <w:t xml:space="preserve"> in OASIS by Program Areas, and agreed to by the awardee when they sign their scholarship contract.</w:t>
      </w:r>
    </w:p>
    <w:p w14:paraId="7A3E7A37" w14:textId="77777777" w:rsidR="004754AD" w:rsidRPr="000A77C8" w:rsidRDefault="004754AD" w:rsidP="005903FE">
      <w:pPr>
        <w:pStyle w:val="ListParagraphI"/>
        <w:shd w:val="clear" w:color="auto" w:fill="auto"/>
        <w:ind w:left="2268" w:hanging="1275"/>
        <w:rPr>
          <w:rFonts w:cs="Calibri"/>
        </w:rPr>
      </w:pPr>
      <w:r w:rsidRPr="000A77C8">
        <w:rPr>
          <w:rFonts w:cs="Calibri"/>
        </w:rPr>
        <w:t xml:space="preserve">Extension of a </w:t>
      </w:r>
      <w:r w:rsidRPr="00335D1C">
        <w:t>scholarship</w:t>
      </w:r>
      <w:r w:rsidR="00286446" w:rsidRPr="000A77C8">
        <w:rPr>
          <w:rFonts w:cs="Calibri"/>
        </w:rPr>
        <w:t>, including an honours year extension,</w:t>
      </w:r>
      <w:r w:rsidRPr="000A77C8">
        <w:rPr>
          <w:rFonts w:cs="Calibri"/>
        </w:rPr>
        <w:t xml:space="preserve"> does not entitle an awardee to an additional reunion travel entitlement.</w:t>
      </w:r>
    </w:p>
    <w:p w14:paraId="49E383D2" w14:textId="77777777" w:rsidR="00690449" w:rsidRPr="000A77C8" w:rsidRDefault="00690449" w:rsidP="005903FE">
      <w:pPr>
        <w:pStyle w:val="ListParagraphI"/>
        <w:shd w:val="clear" w:color="auto" w:fill="ECEAE0"/>
        <w:ind w:left="2268" w:hanging="1275"/>
      </w:pPr>
      <w:r w:rsidRPr="000A77C8">
        <w:t xml:space="preserve">{A} To be </w:t>
      </w:r>
      <w:r w:rsidRPr="000A77C8">
        <w:rPr>
          <w:rFonts w:cs="Calibri"/>
        </w:rPr>
        <w:t>eligible</w:t>
      </w:r>
      <w:r w:rsidRPr="000A77C8">
        <w:t xml:space="preserve"> for the reunion airfare, awardees must:</w:t>
      </w:r>
    </w:p>
    <w:p w14:paraId="3844E23C" w14:textId="77777777" w:rsidR="00690449" w:rsidRPr="000A77C8" w:rsidRDefault="00690449" w:rsidP="00BA5AE3">
      <w:pPr>
        <w:pStyle w:val="ListParagraphA"/>
        <w:numPr>
          <w:ilvl w:val="3"/>
          <w:numId w:val="1"/>
        </w:numPr>
        <w:ind w:left="2552" w:hanging="284"/>
        <w:rPr>
          <w:rFonts w:cs="Calibri"/>
        </w:rPr>
      </w:pPr>
      <w:r w:rsidRPr="000A77C8">
        <w:rPr>
          <w:rFonts w:cs="Calibri"/>
        </w:rPr>
        <w:t xml:space="preserve">be unaccompanied for the duration of the scholarship. </w:t>
      </w:r>
    </w:p>
    <w:p w14:paraId="45A7F48F" w14:textId="77777777" w:rsidR="00690449" w:rsidRPr="000A77C8" w:rsidRDefault="00690449" w:rsidP="00BA5AE3">
      <w:pPr>
        <w:pStyle w:val="ListParagraphA"/>
        <w:numPr>
          <w:ilvl w:val="3"/>
          <w:numId w:val="1"/>
        </w:numPr>
        <w:ind w:left="2552" w:hanging="284"/>
        <w:rPr>
          <w:rFonts w:cs="Calibri"/>
        </w:rPr>
      </w:pPr>
      <w:r w:rsidRPr="000A77C8">
        <w:rPr>
          <w:rFonts w:cs="Calibri"/>
        </w:rPr>
        <w:t>be unaccompanied in Australia for twelve months</w:t>
      </w:r>
    </w:p>
    <w:p w14:paraId="575DE6D8" w14:textId="506347CC" w:rsidR="00690449" w:rsidRPr="000A77C8" w:rsidRDefault="00690449" w:rsidP="00BA5AE3">
      <w:pPr>
        <w:pStyle w:val="ListParagraphA"/>
        <w:numPr>
          <w:ilvl w:val="3"/>
          <w:numId w:val="1"/>
        </w:numPr>
        <w:ind w:left="2552" w:hanging="284"/>
        <w:rPr>
          <w:rFonts w:cs="Calibri"/>
        </w:rPr>
      </w:pPr>
      <w:r w:rsidRPr="000A77C8">
        <w:rPr>
          <w:rFonts w:cs="Calibri"/>
        </w:rPr>
        <w:t xml:space="preserve"> if family members have at any time accompanied the awardee in Australia as a dependent on their 500 </w:t>
      </w:r>
      <w:r w:rsidR="00B35048" w:rsidRPr="000A77C8">
        <w:rPr>
          <w:rFonts w:cs="Calibri"/>
        </w:rPr>
        <w:t>visas</w:t>
      </w:r>
      <w:r w:rsidRPr="000A77C8">
        <w:rPr>
          <w:rFonts w:cs="Calibri"/>
        </w:rPr>
        <w:t>, to access reunion the awardee must be unaccompanied for twelve months from the date of dependant/s departure from Australia.</w:t>
      </w:r>
    </w:p>
    <w:p w14:paraId="486DBE97" w14:textId="77777777" w:rsidR="00690449" w:rsidRPr="000A77C8" w:rsidRDefault="00690449" w:rsidP="00BA5AE3">
      <w:pPr>
        <w:pStyle w:val="ListParagraphA"/>
        <w:numPr>
          <w:ilvl w:val="3"/>
          <w:numId w:val="1"/>
        </w:numPr>
        <w:ind w:left="2552" w:hanging="284"/>
        <w:rPr>
          <w:rFonts w:cs="Calibri"/>
        </w:rPr>
      </w:pPr>
      <w:r w:rsidRPr="000A77C8">
        <w:rPr>
          <w:rFonts w:cs="Calibri"/>
        </w:rPr>
        <w:t>be enrolled for a minimum of two academic years in Australia (the academic year can include in-Australia preparatory programs).</w:t>
      </w:r>
    </w:p>
    <w:p w14:paraId="353583B1" w14:textId="77777777" w:rsidR="00690449" w:rsidRPr="000A77C8" w:rsidRDefault="00690449" w:rsidP="005903FE">
      <w:pPr>
        <w:pStyle w:val="ListParagraphI"/>
        <w:shd w:val="clear" w:color="auto" w:fill="ECEAE0"/>
        <w:ind w:left="2268" w:hanging="1275"/>
        <w:rPr>
          <w:rFonts w:cs="Calibri"/>
        </w:rPr>
      </w:pPr>
      <w:r w:rsidRPr="000A77C8">
        <w:t xml:space="preserve">{A} </w:t>
      </w:r>
      <w:r w:rsidRPr="000A77C8">
        <w:rPr>
          <w:rFonts w:cs="Calibri"/>
        </w:rPr>
        <w:t xml:space="preserve">If </w:t>
      </w:r>
      <w:r w:rsidRPr="000A77C8">
        <w:t>an</w:t>
      </w:r>
      <w:r w:rsidRPr="000A77C8">
        <w:rPr>
          <w:rFonts w:cs="Calibri"/>
        </w:rPr>
        <w:t xml:space="preserve"> awardee wants to return home at any other time, they may do so at their own expense, but it must not have an adverse </w:t>
      </w:r>
      <w:r w:rsidRPr="00335D1C">
        <w:t>effect</w:t>
      </w:r>
      <w:r w:rsidRPr="000A77C8">
        <w:rPr>
          <w:rFonts w:cs="Calibri"/>
        </w:rPr>
        <w:t xml:space="preserve"> on their academic progress. Awardees must keep the institution informed of their travel arrangements.</w:t>
      </w:r>
    </w:p>
    <w:p w14:paraId="6109F929" w14:textId="77777777" w:rsidR="00690449" w:rsidRPr="000A77C8" w:rsidRDefault="00690449" w:rsidP="005903FE">
      <w:pPr>
        <w:pStyle w:val="ListParagraphI"/>
        <w:shd w:val="clear" w:color="auto" w:fill="ECEAE0"/>
        <w:ind w:left="2268" w:hanging="1275"/>
        <w:rPr>
          <w:rFonts w:cs="Calibri"/>
        </w:rPr>
      </w:pPr>
      <w:r w:rsidRPr="000A77C8">
        <w:t xml:space="preserve">{A} </w:t>
      </w:r>
      <w:r w:rsidRPr="000A77C8">
        <w:rPr>
          <w:rFonts w:cs="Calibri"/>
        </w:rPr>
        <w:t xml:space="preserve">Awardees entitled to fieldwork (refer 12.3.6) may not claim a reunion airfare in the year in which they undertake their </w:t>
      </w:r>
      <w:proofErr w:type="gramStart"/>
      <w:r w:rsidRPr="000A77C8">
        <w:rPr>
          <w:rFonts w:cs="Calibri"/>
        </w:rPr>
        <w:t>fieldwork, if</w:t>
      </w:r>
      <w:proofErr w:type="gramEnd"/>
      <w:r w:rsidRPr="000A77C8">
        <w:rPr>
          <w:rFonts w:cs="Calibri"/>
        </w:rPr>
        <w:t xml:space="preserve"> the </w:t>
      </w:r>
      <w:r w:rsidRPr="00335D1C">
        <w:t>fieldwork</w:t>
      </w:r>
      <w:r w:rsidRPr="000A77C8">
        <w:rPr>
          <w:rFonts w:cs="Calibri"/>
        </w:rPr>
        <w:t xml:space="preserve"> location is in their home country. </w:t>
      </w:r>
    </w:p>
    <w:p w14:paraId="56A88E42" w14:textId="77777777" w:rsidR="00690449" w:rsidRPr="000A77C8" w:rsidRDefault="00690449" w:rsidP="005903FE">
      <w:pPr>
        <w:pStyle w:val="ListParagraphI"/>
        <w:shd w:val="clear" w:color="auto" w:fill="ECEAE0"/>
        <w:ind w:left="2268" w:hanging="1275"/>
        <w:rPr>
          <w:rFonts w:cs="Calibri"/>
        </w:rPr>
      </w:pPr>
      <w:r w:rsidRPr="000A77C8">
        <w:t xml:space="preserve">{A} </w:t>
      </w:r>
      <w:r w:rsidRPr="000A77C8">
        <w:rPr>
          <w:rFonts w:cs="Calibri"/>
        </w:rPr>
        <w:t xml:space="preserve">If an awardee decides to bring their family after they have arrived in Australia, they must inform the Student Contact Officer who will </w:t>
      </w:r>
      <w:r w:rsidRPr="00335D1C">
        <w:t>process</w:t>
      </w:r>
      <w:r w:rsidRPr="000A77C8">
        <w:rPr>
          <w:rFonts w:cs="Calibri"/>
        </w:rPr>
        <w:t xml:space="preserve"> the change in OASIS and contact the Program Area for a ‘No Objection Letter’.</w:t>
      </w:r>
    </w:p>
    <w:p w14:paraId="1B665731" w14:textId="77777777" w:rsidR="00690449" w:rsidRPr="000A77C8" w:rsidRDefault="00690449" w:rsidP="005903FE">
      <w:pPr>
        <w:pStyle w:val="ListParagraphI"/>
        <w:shd w:val="clear" w:color="auto" w:fill="ECEAE0"/>
        <w:ind w:left="2268" w:hanging="1275"/>
        <w:rPr>
          <w:rFonts w:cs="Calibri"/>
        </w:rPr>
      </w:pPr>
      <w:r w:rsidRPr="000A77C8">
        <w:t xml:space="preserve">{A} </w:t>
      </w:r>
      <w:r w:rsidRPr="000A77C8">
        <w:rPr>
          <w:rFonts w:cs="Calibri"/>
        </w:rPr>
        <w:t xml:space="preserve">Where an awardee decides after they arrive in Australia that they wish to have their family accompany them, they must forfeit their reunion </w:t>
      </w:r>
      <w:r w:rsidRPr="00335D1C">
        <w:t>airfare</w:t>
      </w:r>
      <w:r w:rsidRPr="000A77C8">
        <w:rPr>
          <w:rFonts w:cs="Calibri"/>
        </w:rPr>
        <w:t xml:space="preserve"> entitlement by signing the form at </w:t>
      </w:r>
      <w:hyperlink w:anchor="Appendix_A" w:history="1">
        <w:r w:rsidRPr="000A77C8">
          <w:rPr>
            <w:rStyle w:val="Hyperlink"/>
            <w:rFonts w:cs="Calibri"/>
          </w:rPr>
          <w:t>Appendix A</w:t>
        </w:r>
      </w:hyperlink>
      <w:r w:rsidRPr="000A77C8">
        <w:rPr>
          <w:rFonts w:cs="Calibri"/>
        </w:rPr>
        <w:t>.</w:t>
      </w:r>
    </w:p>
    <w:p w14:paraId="402BA4C7" w14:textId="77777777" w:rsidR="00690449" w:rsidRPr="000A77C8" w:rsidRDefault="00690449" w:rsidP="005903FE">
      <w:pPr>
        <w:pStyle w:val="ListParagraphI"/>
        <w:shd w:val="clear" w:color="auto" w:fill="ECEAE0"/>
        <w:ind w:left="2268" w:hanging="1275"/>
        <w:rPr>
          <w:rFonts w:cs="Calibri"/>
          <w:sz w:val="20"/>
          <w:szCs w:val="20"/>
        </w:rPr>
      </w:pPr>
      <w:r w:rsidRPr="000A77C8">
        <w:t xml:space="preserve">{A} </w:t>
      </w:r>
      <w:r w:rsidRPr="000A77C8">
        <w:rPr>
          <w:rFonts w:cs="Calibri"/>
        </w:rPr>
        <w:t>If an awardee is found to have accessed reunion airfare</w:t>
      </w:r>
      <w:r w:rsidRPr="000A77C8" w:rsidDel="0062333A">
        <w:rPr>
          <w:rFonts w:cs="Calibri"/>
        </w:rPr>
        <w:t xml:space="preserve"> </w:t>
      </w:r>
      <w:r w:rsidRPr="000A77C8">
        <w:rPr>
          <w:rFonts w:cs="Calibri"/>
        </w:rPr>
        <w:t xml:space="preserve">(s) while their immediate family (dependants) are living with them in Australia, this will be investigated for fraud which may result in a termination of the awardee’s </w:t>
      </w:r>
      <w:r w:rsidRPr="000A77C8">
        <w:rPr>
          <w:rFonts w:cs="Calibri"/>
        </w:rPr>
        <w:lastRenderedPageBreak/>
        <w:t xml:space="preserve">scholarship and possible criminal charges. Please refer to Glossary </w:t>
      </w:r>
      <w:r w:rsidRPr="00335D1C">
        <w:t>for</w:t>
      </w:r>
      <w:r w:rsidRPr="000A77C8">
        <w:rPr>
          <w:rFonts w:cs="Calibri"/>
        </w:rPr>
        <w:t xml:space="preserve"> a definition of dependant.</w:t>
      </w:r>
    </w:p>
    <w:p w14:paraId="655D460D" w14:textId="77777777" w:rsidR="004754AD" w:rsidRPr="000A77C8" w:rsidRDefault="004754AD" w:rsidP="005903FE">
      <w:pPr>
        <w:pStyle w:val="ListParagraphI"/>
        <w:shd w:val="clear" w:color="auto" w:fill="auto"/>
        <w:ind w:left="2268" w:hanging="1275"/>
        <w:rPr>
          <w:rFonts w:cs="Calibri"/>
        </w:rPr>
      </w:pPr>
      <w:r w:rsidRPr="000A77C8">
        <w:rPr>
          <w:rFonts w:cs="Calibri"/>
        </w:rPr>
        <w:t xml:space="preserve">The number of reunion airfare entitlements varies depending on the duration of the </w:t>
      </w:r>
      <w:r w:rsidRPr="00335D1C">
        <w:t>scholarship</w:t>
      </w:r>
      <w:r w:rsidRPr="000A77C8">
        <w:rPr>
          <w:rFonts w:cs="Calibri"/>
        </w:rPr>
        <w:t xml:space="preserve">. The table </w:t>
      </w:r>
      <w:r w:rsidR="003B24FC" w:rsidRPr="000A77C8">
        <w:rPr>
          <w:rFonts w:cs="Calibri"/>
        </w:rPr>
        <w:t>on the next page</w:t>
      </w:r>
      <w:r w:rsidRPr="000A77C8">
        <w:rPr>
          <w:rFonts w:cs="Calibri"/>
        </w:rPr>
        <w:t xml:space="preserve"> shows when the entitlement may be claimed.</w:t>
      </w:r>
    </w:p>
    <w:p w14:paraId="46553FCE" w14:textId="77777777" w:rsidR="00C3502E" w:rsidRPr="000A77C8" w:rsidRDefault="00C3502E" w:rsidP="005903FE">
      <w:pPr>
        <w:pStyle w:val="ListParagraphI"/>
        <w:shd w:val="clear" w:color="auto" w:fill="auto"/>
        <w:ind w:left="2268" w:hanging="1275"/>
        <w:rPr>
          <w:rFonts w:cs="Calibri"/>
        </w:rPr>
      </w:pPr>
      <w:r w:rsidRPr="000A77C8">
        <w:t>Awardees are to travel by the most direct route and are entitled to the "best fare of the day" which is the cheapest economy class fare available during the period of travel.</w:t>
      </w:r>
    </w:p>
    <w:p w14:paraId="4F7DAEEE" w14:textId="77777777" w:rsidR="006B7B44" w:rsidRPr="000A77C8" w:rsidRDefault="006B7B44" w:rsidP="005903FE">
      <w:pPr>
        <w:pStyle w:val="ListParagraphI"/>
        <w:shd w:val="clear" w:color="auto" w:fill="auto"/>
        <w:ind w:left="2268" w:hanging="1275"/>
        <w:rPr>
          <w:rFonts w:cs="Calibri"/>
        </w:rPr>
      </w:pPr>
      <w:r w:rsidRPr="000A77C8">
        <w:t>Reunion airfares do not accrue and must be u</w:t>
      </w:r>
      <w:r w:rsidR="00514EB5" w:rsidRPr="000A77C8">
        <w:t>sed by</w:t>
      </w:r>
      <w:r w:rsidR="00D70D57" w:rsidRPr="000A77C8">
        <w:t xml:space="preserve"> </w:t>
      </w:r>
      <w:r w:rsidRPr="000A77C8">
        <w:t>the end of each eligible academic year.</w:t>
      </w:r>
    </w:p>
    <w:p w14:paraId="23ACCC49" w14:textId="0BF2EFF7" w:rsidR="009943E0" w:rsidRPr="000A77C8" w:rsidRDefault="009943E0" w:rsidP="005903FE">
      <w:pPr>
        <w:pStyle w:val="ListParagraphI"/>
        <w:shd w:val="clear" w:color="auto" w:fill="auto"/>
        <w:ind w:left="2268" w:hanging="1275"/>
        <w:rPr>
          <w:rFonts w:cs="Calibri"/>
        </w:rPr>
      </w:pPr>
      <w:r w:rsidRPr="000A77C8">
        <w:t xml:space="preserve">If an awardee commences in </w:t>
      </w:r>
      <w:r w:rsidR="00B35048" w:rsidRPr="000A77C8">
        <w:t>January,</w:t>
      </w:r>
      <w:r w:rsidRPr="000A77C8">
        <w:t xml:space="preserve"> the reunion travel must be taken at the end of the first academic year.</w:t>
      </w:r>
    </w:p>
    <w:p w14:paraId="155B92A9" w14:textId="17D97868" w:rsidR="00046A26" w:rsidRPr="000A77C8" w:rsidRDefault="009943E0" w:rsidP="005903FE">
      <w:pPr>
        <w:ind w:left="2268"/>
        <w:rPr>
          <w:rFonts w:cs="Calibri"/>
          <w:b/>
        </w:rPr>
      </w:pPr>
      <w:r w:rsidRPr="000A77C8">
        <w:rPr>
          <w:rFonts w:cs="Calibri"/>
        </w:rPr>
        <w:t xml:space="preserve">If an awardee commences mid-year the travel can be deferred to the Christmas break </w:t>
      </w:r>
      <w:r w:rsidRPr="00EA001C">
        <w:rPr>
          <w:rFonts w:cs="Calibri"/>
        </w:rPr>
        <w:t>in the following year</w:t>
      </w:r>
      <w:r w:rsidRPr="009C3A44">
        <w:rPr>
          <w:rFonts w:cs="Calibri"/>
          <w:bCs/>
        </w:rPr>
        <w:t>.</w:t>
      </w:r>
      <w:r w:rsidR="00270818">
        <w:rPr>
          <w:rFonts w:cs="Calibri"/>
          <w:bCs/>
        </w:rPr>
        <w:t xml:space="preserve"> </w:t>
      </w:r>
      <w:r w:rsidRPr="009C3A44">
        <w:rPr>
          <w:rFonts w:cs="Calibri"/>
          <w:bCs/>
        </w:rPr>
        <w:t xml:space="preserve"> </w:t>
      </w:r>
      <w:r w:rsidRPr="00270818">
        <w:rPr>
          <w:rFonts w:cs="Calibri"/>
          <w:bCs/>
        </w:rPr>
        <w:t xml:space="preserve">For example, an awardee who commences in July 2018 on a two-year program is eligible to travel back home in July 2019. However, the awardee </w:t>
      </w:r>
      <w:r w:rsidRPr="00270818">
        <w:rPr>
          <w:rFonts w:cs="Calibri"/>
          <w:bCs/>
          <w:u w:val="single"/>
        </w:rPr>
        <w:t>can</w:t>
      </w:r>
      <w:r w:rsidRPr="00270818">
        <w:rPr>
          <w:rFonts w:cs="Calibri"/>
          <w:bCs/>
        </w:rPr>
        <w:t xml:space="preserve"> choose to defer his/her travel and fly home for the Christmas break in 2019</w:t>
      </w:r>
      <w:r w:rsidRPr="000A77C8">
        <w:rPr>
          <w:rFonts w:cs="Calibri"/>
          <w:b/>
        </w:rPr>
        <w:t xml:space="preserve">. </w:t>
      </w:r>
    </w:p>
    <w:p w14:paraId="4073F217" w14:textId="77777777" w:rsidR="00C3502E" w:rsidRPr="000A77C8" w:rsidRDefault="00C3502E" w:rsidP="00F87D97">
      <w:pPr>
        <w:pStyle w:val="TableCaption"/>
      </w:pPr>
      <w:bookmarkStart w:id="828" w:name="_Toc226619906"/>
      <w:bookmarkStart w:id="829" w:name="_Toc226621707"/>
      <w:r>
        <w:t>reunion airfare entitlement table</w:t>
      </w:r>
    </w:p>
    <w:tbl>
      <w:tblPr>
        <w:tblStyle w:val="TableGrid1"/>
        <w:tblW w:w="8505" w:type="dxa"/>
        <w:tblInd w:w="1917" w:type="dxa"/>
        <w:tblBorders>
          <w:top w:val="single" w:sz="12" w:space="0" w:color="auto"/>
          <w:left w:val="single" w:sz="12" w:space="0" w:color="auto"/>
          <w:bottom w:val="single" w:sz="12" w:space="0" w:color="auto"/>
          <w:right w:val="single" w:sz="12" w:space="0" w:color="auto"/>
        </w:tblBorders>
        <w:tblLook w:val="06A0" w:firstRow="1" w:lastRow="0" w:firstColumn="1" w:lastColumn="0" w:noHBand="1" w:noVBand="1"/>
      </w:tblPr>
      <w:tblGrid>
        <w:gridCol w:w="1363"/>
        <w:gridCol w:w="1784"/>
        <w:gridCol w:w="1786"/>
        <w:gridCol w:w="1786"/>
        <w:gridCol w:w="1786"/>
      </w:tblGrid>
      <w:tr w:rsidR="004257CD" w:rsidRPr="000A77C8" w14:paraId="09B95655" w14:textId="77777777" w:rsidTr="00633948">
        <w:tc>
          <w:tcPr>
            <w:tcW w:w="1363" w:type="dxa"/>
            <w:tcBorders>
              <w:top w:val="single" w:sz="12" w:space="0" w:color="auto"/>
              <w:bottom w:val="single" w:sz="12" w:space="0" w:color="auto"/>
            </w:tcBorders>
          </w:tcPr>
          <w:p w14:paraId="3B1B37C5" w14:textId="77777777" w:rsidR="00DA1425" w:rsidRPr="000A77C8" w:rsidRDefault="00DA1425" w:rsidP="00046A26">
            <w:pPr>
              <w:widowControl w:val="0"/>
              <w:spacing w:before="40"/>
              <w:ind w:right="-160" w:hanging="109"/>
              <w:jc w:val="center"/>
              <w:rPr>
                <w:rFonts w:cs="Calibri"/>
              </w:rPr>
            </w:pPr>
            <w:r w:rsidRPr="000A77C8">
              <w:rPr>
                <w:rFonts w:cs="Calibri"/>
                <w:b/>
              </w:rPr>
              <w:t>Length of Scholarship</w:t>
            </w:r>
          </w:p>
        </w:tc>
        <w:tc>
          <w:tcPr>
            <w:tcW w:w="1784" w:type="dxa"/>
            <w:tcBorders>
              <w:top w:val="single" w:sz="12" w:space="0" w:color="auto"/>
              <w:bottom w:val="single" w:sz="12" w:space="0" w:color="auto"/>
            </w:tcBorders>
          </w:tcPr>
          <w:p w14:paraId="1E374B1F" w14:textId="77777777" w:rsidR="00DA1425" w:rsidRPr="000A77C8" w:rsidRDefault="00DA1425" w:rsidP="00492EA6">
            <w:pPr>
              <w:widowControl w:val="0"/>
              <w:spacing w:before="40"/>
              <w:jc w:val="center"/>
              <w:rPr>
                <w:rFonts w:cs="Calibri"/>
                <w:b/>
                <w:i/>
                <w:spacing w:val="-4"/>
              </w:rPr>
            </w:pPr>
            <w:r w:rsidRPr="000A77C8">
              <w:rPr>
                <w:rFonts w:cs="Calibri"/>
                <w:b/>
              </w:rPr>
              <w:t>Reunion Airfare entitlement at:</w:t>
            </w:r>
            <w:r w:rsidRPr="000A77C8">
              <w:rPr>
                <w:rFonts w:cs="Calibri"/>
                <w:b/>
              </w:rPr>
              <w:br/>
            </w:r>
            <w:r w:rsidRPr="000A77C8">
              <w:rPr>
                <w:rFonts w:cs="Calibri"/>
                <w:b/>
                <w:i/>
              </w:rPr>
              <w:t>End of year 1</w:t>
            </w:r>
          </w:p>
        </w:tc>
        <w:tc>
          <w:tcPr>
            <w:tcW w:w="1786" w:type="dxa"/>
            <w:tcBorders>
              <w:top w:val="single" w:sz="12" w:space="0" w:color="auto"/>
              <w:bottom w:val="single" w:sz="12" w:space="0" w:color="auto"/>
            </w:tcBorders>
          </w:tcPr>
          <w:p w14:paraId="4A49B3D6" w14:textId="77777777" w:rsidR="00DA1425" w:rsidRPr="000A77C8" w:rsidRDefault="00DA1425" w:rsidP="00492EA6">
            <w:pPr>
              <w:widowControl w:val="0"/>
              <w:spacing w:before="40"/>
              <w:jc w:val="center"/>
              <w:rPr>
                <w:rFonts w:cs="Calibri"/>
                <w:b/>
                <w:i/>
                <w:spacing w:val="-4"/>
              </w:rPr>
            </w:pPr>
            <w:r w:rsidRPr="000A77C8">
              <w:rPr>
                <w:rFonts w:cs="Calibri"/>
                <w:b/>
              </w:rPr>
              <w:t>Reunion Airfare entitlement at:</w:t>
            </w:r>
            <w:r w:rsidRPr="000A77C8">
              <w:rPr>
                <w:rFonts w:cs="Calibri"/>
                <w:b/>
              </w:rPr>
              <w:br/>
            </w:r>
            <w:r w:rsidRPr="000A77C8">
              <w:rPr>
                <w:rFonts w:cs="Calibri"/>
                <w:b/>
                <w:i/>
              </w:rPr>
              <w:t>End of year 2</w:t>
            </w:r>
          </w:p>
        </w:tc>
        <w:tc>
          <w:tcPr>
            <w:tcW w:w="1786" w:type="dxa"/>
            <w:tcBorders>
              <w:top w:val="single" w:sz="12" w:space="0" w:color="auto"/>
              <w:bottom w:val="single" w:sz="12" w:space="0" w:color="auto"/>
            </w:tcBorders>
          </w:tcPr>
          <w:p w14:paraId="0884EED7" w14:textId="77777777" w:rsidR="00DA1425" w:rsidRPr="000A77C8" w:rsidRDefault="00DA1425" w:rsidP="00492EA6">
            <w:pPr>
              <w:widowControl w:val="0"/>
              <w:spacing w:before="40"/>
              <w:jc w:val="center"/>
              <w:rPr>
                <w:rFonts w:cs="Calibri"/>
                <w:b/>
                <w:i/>
              </w:rPr>
            </w:pPr>
            <w:r w:rsidRPr="000A77C8">
              <w:rPr>
                <w:rFonts w:cs="Calibri"/>
                <w:b/>
              </w:rPr>
              <w:t>Reunion Airfare entitlement at:</w:t>
            </w:r>
            <w:r w:rsidRPr="000A77C8">
              <w:rPr>
                <w:rFonts w:cs="Calibri"/>
                <w:b/>
              </w:rPr>
              <w:br/>
            </w:r>
            <w:r w:rsidRPr="000A77C8">
              <w:rPr>
                <w:rFonts w:cs="Calibri"/>
                <w:b/>
                <w:i/>
              </w:rPr>
              <w:t>End of year 3</w:t>
            </w:r>
          </w:p>
        </w:tc>
        <w:tc>
          <w:tcPr>
            <w:tcW w:w="1786" w:type="dxa"/>
            <w:tcBorders>
              <w:top w:val="single" w:sz="12" w:space="0" w:color="auto"/>
              <w:bottom w:val="single" w:sz="12" w:space="0" w:color="auto"/>
            </w:tcBorders>
          </w:tcPr>
          <w:p w14:paraId="6ECB5644" w14:textId="77777777" w:rsidR="00DA1425" w:rsidRPr="000A77C8" w:rsidRDefault="00DA1425" w:rsidP="00492EA6">
            <w:pPr>
              <w:widowControl w:val="0"/>
              <w:spacing w:before="40"/>
              <w:jc w:val="center"/>
              <w:rPr>
                <w:rFonts w:cs="Calibri"/>
                <w:b/>
                <w:i/>
              </w:rPr>
            </w:pPr>
            <w:r w:rsidRPr="000A77C8">
              <w:rPr>
                <w:rFonts w:cs="Calibri"/>
                <w:b/>
              </w:rPr>
              <w:t>Reunion Airfare entitlement at:</w:t>
            </w:r>
            <w:r w:rsidRPr="000A77C8">
              <w:rPr>
                <w:rFonts w:cs="Calibri"/>
                <w:b/>
              </w:rPr>
              <w:br/>
            </w:r>
            <w:r w:rsidRPr="000A77C8">
              <w:rPr>
                <w:rFonts w:cs="Calibri"/>
                <w:b/>
                <w:i/>
              </w:rPr>
              <w:t>End of year 4</w:t>
            </w:r>
          </w:p>
        </w:tc>
      </w:tr>
      <w:tr w:rsidR="004E2E4C" w:rsidRPr="000A77C8" w14:paraId="5D636D25" w14:textId="77777777" w:rsidTr="00633948">
        <w:trPr>
          <w:trHeight w:val="340"/>
        </w:trPr>
        <w:tc>
          <w:tcPr>
            <w:tcW w:w="1363" w:type="dxa"/>
            <w:tcBorders>
              <w:top w:val="single" w:sz="12" w:space="0" w:color="auto"/>
            </w:tcBorders>
          </w:tcPr>
          <w:p w14:paraId="2631B673" w14:textId="77777777" w:rsidR="00DA1425" w:rsidRPr="000A77C8" w:rsidRDefault="00DA1425" w:rsidP="00492EA6">
            <w:pPr>
              <w:widowControl w:val="0"/>
              <w:spacing w:before="40"/>
              <w:ind w:right="-160"/>
              <w:jc w:val="center"/>
              <w:rPr>
                <w:rFonts w:cs="Calibri"/>
              </w:rPr>
            </w:pPr>
            <w:r w:rsidRPr="000A77C8">
              <w:rPr>
                <w:rFonts w:cs="Calibri"/>
              </w:rPr>
              <w:t>1 year</w:t>
            </w:r>
          </w:p>
        </w:tc>
        <w:tc>
          <w:tcPr>
            <w:tcW w:w="1784" w:type="dxa"/>
            <w:tcBorders>
              <w:top w:val="single" w:sz="12" w:space="0" w:color="auto"/>
            </w:tcBorders>
          </w:tcPr>
          <w:p w14:paraId="5C311CC3" w14:textId="77777777" w:rsidR="00DA1425" w:rsidRPr="000A77C8" w:rsidRDefault="00DA1425" w:rsidP="00492EA6">
            <w:pPr>
              <w:widowControl w:val="0"/>
              <w:spacing w:before="40"/>
              <w:jc w:val="center"/>
              <w:rPr>
                <w:rFonts w:cs="Calibri"/>
                <w:spacing w:val="-4"/>
              </w:rPr>
            </w:pPr>
            <w:r w:rsidRPr="000A77C8">
              <w:rPr>
                <w:rFonts w:cs="Calibri"/>
              </w:rPr>
              <w:t>No</w:t>
            </w:r>
          </w:p>
        </w:tc>
        <w:tc>
          <w:tcPr>
            <w:tcW w:w="1786" w:type="dxa"/>
            <w:tcBorders>
              <w:top w:val="single" w:sz="12" w:space="0" w:color="auto"/>
            </w:tcBorders>
            <w:shd w:val="clear" w:color="auto" w:fill="F2F2F2" w:themeFill="background1" w:themeFillShade="F2"/>
          </w:tcPr>
          <w:p w14:paraId="63294D83" w14:textId="77777777" w:rsidR="00DA1425" w:rsidRPr="000A77C8" w:rsidRDefault="00DA1425" w:rsidP="00492EA6">
            <w:pPr>
              <w:widowControl w:val="0"/>
              <w:spacing w:before="40"/>
              <w:jc w:val="center"/>
              <w:rPr>
                <w:rFonts w:cs="Calibri"/>
              </w:rPr>
            </w:pPr>
            <w:r w:rsidRPr="000A77C8">
              <w:rPr>
                <w:rFonts w:cs="Calibri"/>
              </w:rPr>
              <w:t>-</w:t>
            </w:r>
          </w:p>
        </w:tc>
        <w:tc>
          <w:tcPr>
            <w:tcW w:w="1786" w:type="dxa"/>
            <w:tcBorders>
              <w:top w:val="single" w:sz="12" w:space="0" w:color="auto"/>
            </w:tcBorders>
            <w:shd w:val="clear" w:color="auto" w:fill="F2F2F2" w:themeFill="background1" w:themeFillShade="F2"/>
          </w:tcPr>
          <w:p w14:paraId="428F9147" w14:textId="77777777" w:rsidR="00DA1425" w:rsidRPr="000A77C8" w:rsidRDefault="00DA1425" w:rsidP="00492EA6">
            <w:pPr>
              <w:widowControl w:val="0"/>
              <w:spacing w:before="40"/>
              <w:jc w:val="center"/>
              <w:rPr>
                <w:rFonts w:cs="Calibri"/>
              </w:rPr>
            </w:pPr>
            <w:r w:rsidRPr="000A77C8">
              <w:rPr>
                <w:rFonts w:cs="Calibri"/>
              </w:rPr>
              <w:t>-</w:t>
            </w:r>
          </w:p>
        </w:tc>
        <w:tc>
          <w:tcPr>
            <w:tcW w:w="1786" w:type="dxa"/>
            <w:tcBorders>
              <w:top w:val="single" w:sz="12" w:space="0" w:color="auto"/>
            </w:tcBorders>
            <w:shd w:val="clear" w:color="auto" w:fill="F2F2F2" w:themeFill="background1" w:themeFillShade="F2"/>
          </w:tcPr>
          <w:p w14:paraId="18C51FD8" w14:textId="77777777" w:rsidR="00DA1425" w:rsidRPr="000A77C8" w:rsidRDefault="00DA1425" w:rsidP="00492EA6">
            <w:pPr>
              <w:widowControl w:val="0"/>
              <w:spacing w:before="40"/>
              <w:jc w:val="center"/>
              <w:rPr>
                <w:rFonts w:cs="Calibri"/>
              </w:rPr>
            </w:pPr>
            <w:r w:rsidRPr="000A77C8">
              <w:rPr>
                <w:rFonts w:cs="Calibri"/>
              </w:rPr>
              <w:t>-</w:t>
            </w:r>
          </w:p>
        </w:tc>
      </w:tr>
      <w:tr w:rsidR="00E239ED" w:rsidRPr="000A77C8" w14:paraId="447365D8" w14:textId="77777777" w:rsidTr="00633948">
        <w:trPr>
          <w:trHeight w:hRule="exact" w:val="340"/>
        </w:trPr>
        <w:tc>
          <w:tcPr>
            <w:tcW w:w="1363" w:type="dxa"/>
          </w:tcPr>
          <w:p w14:paraId="4A5F0FD0" w14:textId="77777777" w:rsidR="00DA1425" w:rsidRPr="000A77C8" w:rsidRDefault="00DA1425" w:rsidP="00492EA6">
            <w:pPr>
              <w:widowControl w:val="0"/>
              <w:spacing w:before="40"/>
              <w:ind w:right="-160"/>
              <w:jc w:val="center"/>
              <w:rPr>
                <w:rFonts w:cs="Calibri"/>
              </w:rPr>
            </w:pPr>
            <w:r w:rsidRPr="000A77C8">
              <w:rPr>
                <w:rFonts w:cs="Calibri"/>
              </w:rPr>
              <w:t>1.5 years</w:t>
            </w:r>
          </w:p>
        </w:tc>
        <w:tc>
          <w:tcPr>
            <w:tcW w:w="1784" w:type="dxa"/>
          </w:tcPr>
          <w:p w14:paraId="3BEE8391" w14:textId="77777777" w:rsidR="00DA1425" w:rsidRPr="000A77C8" w:rsidRDefault="00DA1425" w:rsidP="00492EA6">
            <w:pPr>
              <w:widowControl w:val="0"/>
              <w:spacing w:before="40"/>
              <w:jc w:val="center"/>
              <w:rPr>
                <w:rFonts w:cs="Calibri"/>
                <w:spacing w:val="-4"/>
              </w:rPr>
            </w:pPr>
            <w:r w:rsidRPr="000A77C8">
              <w:rPr>
                <w:rFonts w:cs="Calibri"/>
              </w:rPr>
              <w:t>No</w:t>
            </w:r>
          </w:p>
        </w:tc>
        <w:tc>
          <w:tcPr>
            <w:tcW w:w="1786" w:type="dxa"/>
            <w:shd w:val="clear" w:color="auto" w:fill="F2F2F2" w:themeFill="background1" w:themeFillShade="F2"/>
          </w:tcPr>
          <w:p w14:paraId="483A25D2" w14:textId="77777777" w:rsidR="00DA1425" w:rsidRPr="000A77C8" w:rsidRDefault="00DA1425" w:rsidP="00492EA6">
            <w:pPr>
              <w:widowControl w:val="0"/>
              <w:spacing w:before="40"/>
              <w:jc w:val="center"/>
              <w:rPr>
                <w:rFonts w:cs="Calibri"/>
              </w:rPr>
            </w:pPr>
          </w:p>
        </w:tc>
        <w:tc>
          <w:tcPr>
            <w:tcW w:w="1786" w:type="dxa"/>
            <w:shd w:val="clear" w:color="auto" w:fill="F2F2F2" w:themeFill="background1" w:themeFillShade="F2"/>
          </w:tcPr>
          <w:p w14:paraId="79C9C273" w14:textId="77777777" w:rsidR="00DA1425" w:rsidRPr="000A77C8" w:rsidRDefault="00DA1425" w:rsidP="00492EA6">
            <w:pPr>
              <w:widowControl w:val="0"/>
              <w:spacing w:before="40"/>
              <w:jc w:val="center"/>
              <w:rPr>
                <w:rFonts w:cs="Calibri"/>
              </w:rPr>
            </w:pPr>
            <w:r w:rsidRPr="000A77C8">
              <w:rPr>
                <w:rFonts w:cs="Calibri"/>
              </w:rPr>
              <w:t>-</w:t>
            </w:r>
          </w:p>
        </w:tc>
        <w:tc>
          <w:tcPr>
            <w:tcW w:w="1786" w:type="dxa"/>
            <w:shd w:val="clear" w:color="auto" w:fill="F2F2F2" w:themeFill="background1" w:themeFillShade="F2"/>
          </w:tcPr>
          <w:p w14:paraId="4C35BBD3" w14:textId="77777777" w:rsidR="00DA1425" w:rsidRPr="000A77C8" w:rsidRDefault="00DA1425" w:rsidP="00492EA6">
            <w:pPr>
              <w:widowControl w:val="0"/>
              <w:spacing w:before="40"/>
              <w:jc w:val="center"/>
              <w:rPr>
                <w:rFonts w:cs="Calibri"/>
              </w:rPr>
            </w:pPr>
            <w:r w:rsidRPr="000A77C8">
              <w:rPr>
                <w:rFonts w:cs="Calibri"/>
              </w:rPr>
              <w:t>-</w:t>
            </w:r>
          </w:p>
        </w:tc>
      </w:tr>
      <w:tr w:rsidR="00E239ED" w:rsidRPr="000A77C8" w14:paraId="1468D3F0" w14:textId="77777777" w:rsidTr="00633948">
        <w:trPr>
          <w:trHeight w:hRule="exact" w:val="340"/>
        </w:trPr>
        <w:tc>
          <w:tcPr>
            <w:tcW w:w="1363" w:type="dxa"/>
          </w:tcPr>
          <w:p w14:paraId="1A16E14B" w14:textId="77777777" w:rsidR="00DA1425" w:rsidRPr="000A77C8" w:rsidRDefault="00DA1425" w:rsidP="00492EA6">
            <w:pPr>
              <w:widowControl w:val="0"/>
              <w:spacing w:before="40"/>
              <w:ind w:right="-160"/>
              <w:jc w:val="center"/>
              <w:rPr>
                <w:rFonts w:cs="Calibri"/>
              </w:rPr>
            </w:pPr>
            <w:r w:rsidRPr="000A77C8">
              <w:rPr>
                <w:rFonts w:cs="Calibri"/>
              </w:rPr>
              <w:t>2 years</w:t>
            </w:r>
          </w:p>
        </w:tc>
        <w:tc>
          <w:tcPr>
            <w:tcW w:w="1784" w:type="dxa"/>
          </w:tcPr>
          <w:p w14:paraId="7ACDBB35" w14:textId="77777777" w:rsidR="00DA1425" w:rsidRPr="000A77C8" w:rsidRDefault="00DA1425" w:rsidP="00492EA6">
            <w:pPr>
              <w:widowControl w:val="0"/>
              <w:spacing w:before="40"/>
              <w:jc w:val="center"/>
              <w:rPr>
                <w:rFonts w:cs="Calibri"/>
                <w:spacing w:val="-4"/>
              </w:rPr>
            </w:pPr>
            <w:r w:rsidRPr="000A77C8">
              <w:rPr>
                <w:rFonts w:cs="Calibri"/>
              </w:rPr>
              <w:t>Yes</w:t>
            </w:r>
          </w:p>
        </w:tc>
        <w:tc>
          <w:tcPr>
            <w:tcW w:w="1786" w:type="dxa"/>
          </w:tcPr>
          <w:p w14:paraId="4193CC9A" w14:textId="77777777" w:rsidR="00DA1425" w:rsidRPr="000A77C8" w:rsidRDefault="00DA1425" w:rsidP="00492EA6">
            <w:pPr>
              <w:widowControl w:val="0"/>
              <w:spacing w:before="40"/>
              <w:jc w:val="center"/>
              <w:rPr>
                <w:rFonts w:cs="Calibri"/>
                <w:spacing w:val="-4"/>
              </w:rPr>
            </w:pPr>
            <w:r w:rsidRPr="000A77C8">
              <w:rPr>
                <w:rFonts w:cs="Calibri"/>
              </w:rPr>
              <w:t>No</w:t>
            </w:r>
          </w:p>
        </w:tc>
        <w:tc>
          <w:tcPr>
            <w:tcW w:w="1786" w:type="dxa"/>
            <w:shd w:val="clear" w:color="auto" w:fill="F2F2F2" w:themeFill="background1" w:themeFillShade="F2"/>
          </w:tcPr>
          <w:p w14:paraId="5E1CFC98" w14:textId="77777777" w:rsidR="00DA1425" w:rsidRPr="000A77C8" w:rsidRDefault="00DA1425" w:rsidP="00492EA6">
            <w:pPr>
              <w:widowControl w:val="0"/>
              <w:spacing w:before="40"/>
              <w:jc w:val="center"/>
              <w:rPr>
                <w:rFonts w:cs="Calibri"/>
              </w:rPr>
            </w:pPr>
            <w:r w:rsidRPr="000A77C8">
              <w:rPr>
                <w:rFonts w:cs="Calibri"/>
              </w:rPr>
              <w:t>-</w:t>
            </w:r>
          </w:p>
        </w:tc>
        <w:tc>
          <w:tcPr>
            <w:tcW w:w="1786" w:type="dxa"/>
            <w:shd w:val="clear" w:color="auto" w:fill="F2F2F2" w:themeFill="background1" w:themeFillShade="F2"/>
          </w:tcPr>
          <w:p w14:paraId="19134C75" w14:textId="77777777" w:rsidR="00DA1425" w:rsidRPr="000A77C8" w:rsidRDefault="00DA1425" w:rsidP="00492EA6">
            <w:pPr>
              <w:widowControl w:val="0"/>
              <w:spacing w:before="40"/>
              <w:jc w:val="center"/>
              <w:rPr>
                <w:rFonts w:cs="Calibri"/>
              </w:rPr>
            </w:pPr>
            <w:r w:rsidRPr="000A77C8">
              <w:rPr>
                <w:rFonts w:cs="Calibri"/>
              </w:rPr>
              <w:t>-</w:t>
            </w:r>
          </w:p>
        </w:tc>
      </w:tr>
      <w:tr w:rsidR="00E239ED" w:rsidRPr="000A77C8" w14:paraId="1C92876B" w14:textId="77777777" w:rsidTr="00633948">
        <w:trPr>
          <w:trHeight w:hRule="exact" w:val="340"/>
        </w:trPr>
        <w:tc>
          <w:tcPr>
            <w:tcW w:w="1363" w:type="dxa"/>
          </w:tcPr>
          <w:p w14:paraId="149750D8" w14:textId="77777777" w:rsidR="00DA1425" w:rsidRPr="000A77C8" w:rsidRDefault="00DA1425" w:rsidP="00492EA6">
            <w:pPr>
              <w:widowControl w:val="0"/>
              <w:spacing w:before="40"/>
              <w:ind w:right="-160"/>
              <w:jc w:val="center"/>
              <w:rPr>
                <w:rFonts w:cs="Calibri"/>
              </w:rPr>
            </w:pPr>
            <w:r w:rsidRPr="000A77C8">
              <w:rPr>
                <w:rFonts w:cs="Calibri"/>
              </w:rPr>
              <w:t>2.5 years</w:t>
            </w:r>
          </w:p>
        </w:tc>
        <w:tc>
          <w:tcPr>
            <w:tcW w:w="1784" w:type="dxa"/>
          </w:tcPr>
          <w:p w14:paraId="0C0519DB" w14:textId="77777777" w:rsidR="00DA1425" w:rsidRPr="000A77C8" w:rsidRDefault="00DA1425" w:rsidP="00492EA6">
            <w:pPr>
              <w:widowControl w:val="0"/>
              <w:spacing w:before="40"/>
              <w:jc w:val="center"/>
              <w:rPr>
                <w:rFonts w:cs="Calibri"/>
                <w:spacing w:val="-4"/>
              </w:rPr>
            </w:pPr>
            <w:r w:rsidRPr="000A77C8">
              <w:rPr>
                <w:rFonts w:cs="Calibri"/>
              </w:rPr>
              <w:t>Yes</w:t>
            </w:r>
          </w:p>
        </w:tc>
        <w:tc>
          <w:tcPr>
            <w:tcW w:w="1786" w:type="dxa"/>
          </w:tcPr>
          <w:p w14:paraId="3ABDA08E" w14:textId="77777777" w:rsidR="00DA1425" w:rsidRPr="000A77C8" w:rsidRDefault="00DA1425" w:rsidP="00492EA6">
            <w:pPr>
              <w:widowControl w:val="0"/>
              <w:spacing w:before="40"/>
              <w:jc w:val="center"/>
              <w:rPr>
                <w:rFonts w:cs="Calibri"/>
                <w:spacing w:val="-4"/>
              </w:rPr>
            </w:pPr>
            <w:r w:rsidRPr="000A77C8">
              <w:rPr>
                <w:rFonts w:cs="Calibri"/>
              </w:rPr>
              <w:t>No</w:t>
            </w:r>
          </w:p>
        </w:tc>
        <w:tc>
          <w:tcPr>
            <w:tcW w:w="1786" w:type="dxa"/>
            <w:shd w:val="clear" w:color="auto" w:fill="F2F2F2" w:themeFill="background1" w:themeFillShade="F2"/>
          </w:tcPr>
          <w:p w14:paraId="17C531B1" w14:textId="77777777" w:rsidR="00DA1425" w:rsidRPr="000A77C8" w:rsidRDefault="00DA1425" w:rsidP="00492EA6">
            <w:pPr>
              <w:widowControl w:val="0"/>
              <w:spacing w:before="40"/>
              <w:jc w:val="center"/>
              <w:rPr>
                <w:rFonts w:cs="Calibri"/>
              </w:rPr>
            </w:pPr>
            <w:r w:rsidRPr="000A77C8">
              <w:rPr>
                <w:rFonts w:cs="Calibri"/>
              </w:rPr>
              <w:t>-</w:t>
            </w:r>
          </w:p>
        </w:tc>
        <w:tc>
          <w:tcPr>
            <w:tcW w:w="1786" w:type="dxa"/>
            <w:shd w:val="clear" w:color="auto" w:fill="F2F2F2" w:themeFill="background1" w:themeFillShade="F2"/>
          </w:tcPr>
          <w:p w14:paraId="03101F6F" w14:textId="77777777" w:rsidR="00DA1425" w:rsidRPr="000A77C8" w:rsidRDefault="00DA1425" w:rsidP="00492EA6">
            <w:pPr>
              <w:widowControl w:val="0"/>
              <w:spacing w:before="40"/>
              <w:jc w:val="center"/>
              <w:rPr>
                <w:rFonts w:cs="Calibri"/>
              </w:rPr>
            </w:pPr>
            <w:r w:rsidRPr="000A77C8">
              <w:rPr>
                <w:rFonts w:cs="Calibri"/>
              </w:rPr>
              <w:t>-</w:t>
            </w:r>
          </w:p>
        </w:tc>
      </w:tr>
      <w:tr w:rsidR="00E239ED" w:rsidRPr="000A77C8" w14:paraId="38E56674" w14:textId="77777777" w:rsidTr="00633948">
        <w:trPr>
          <w:trHeight w:hRule="exact" w:val="340"/>
        </w:trPr>
        <w:tc>
          <w:tcPr>
            <w:tcW w:w="1363" w:type="dxa"/>
          </w:tcPr>
          <w:p w14:paraId="3C61E027" w14:textId="77777777" w:rsidR="00DA1425" w:rsidRPr="000A77C8" w:rsidRDefault="00DA1425" w:rsidP="00492EA6">
            <w:pPr>
              <w:widowControl w:val="0"/>
              <w:spacing w:before="40"/>
              <w:ind w:right="-160"/>
              <w:jc w:val="center"/>
              <w:rPr>
                <w:rFonts w:cs="Calibri"/>
              </w:rPr>
            </w:pPr>
            <w:r w:rsidRPr="000A77C8">
              <w:rPr>
                <w:rFonts w:cs="Calibri"/>
              </w:rPr>
              <w:t>3 years</w:t>
            </w:r>
          </w:p>
        </w:tc>
        <w:tc>
          <w:tcPr>
            <w:tcW w:w="1784" w:type="dxa"/>
          </w:tcPr>
          <w:p w14:paraId="11E0FF34" w14:textId="77777777" w:rsidR="00DA1425" w:rsidRPr="000A77C8" w:rsidRDefault="00DA1425" w:rsidP="00492EA6">
            <w:pPr>
              <w:widowControl w:val="0"/>
              <w:spacing w:before="40"/>
              <w:jc w:val="center"/>
              <w:rPr>
                <w:rFonts w:cs="Calibri"/>
                <w:spacing w:val="-4"/>
              </w:rPr>
            </w:pPr>
            <w:r w:rsidRPr="000A77C8">
              <w:rPr>
                <w:rFonts w:cs="Calibri"/>
              </w:rPr>
              <w:t>Yes</w:t>
            </w:r>
          </w:p>
        </w:tc>
        <w:tc>
          <w:tcPr>
            <w:tcW w:w="1786" w:type="dxa"/>
          </w:tcPr>
          <w:p w14:paraId="7FAB28DB" w14:textId="77777777" w:rsidR="00DA1425" w:rsidRPr="000A77C8" w:rsidRDefault="00DA1425" w:rsidP="00492EA6">
            <w:pPr>
              <w:widowControl w:val="0"/>
              <w:spacing w:before="40"/>
              <w:jc w:val="center"/>
              <w:rPr>
                <w:rFonts w:cs="Calibri"/>
                <w:spacing w:val="-4"/>
              </w:rPr>
            </w:pPr>
            <w:r w:rsidRPr="000A77C8">
              <w:rPr>
                <w:rFonts w:cs="Calibri"/>
              </w:rPr>
              <w:t>Yes</w:t>
            </w:r>
          </w:p>
        </w:tc>
        <w:tc>
          <w:tcPr>
            <w:tcW w:w="1786" w:type="dxa"/>
          </w:tcPr>
          <w:p w14:paraId="644B57E3" w14:textId="77777777" w:rsidR="00DA1425" w:rsidRPr="000A77C8" w:rsidRDefault="00DA1425" w:rsidP="00492EA6">
            <w:pPr>
              <w:widowControl w:val="0"/>
              <w:spacing w:before="40"/>
              <w:jc w:val="center"/>
              <w:rPr>
                <w:rFonts w:cs="Calibri"/>
                <w:spacing w:val="-4"/>
              </w:rPr>
            </w:pPr>
            <w:r w:rsidRPr="000A77C8">
              <w:rPr>
                <w:rFonts w:cs="Calibri"/>
              </w:rPr>
              <w:t>No</w:t>
            </w:r>
          </w:p>
        </w:tc>
        <w:tc>
          <w:tcPr>
            <w:tcW w:w="1786" w:type="dxa"/>
            <w:shd w:val="clear" w:color="auto" w:fill="F2F2F2" w:themeFill="background1" w:themeFillShade="F2"/>
          </w:tcPr>
          <w:p w14:paraId="397782E5" w14:textId="77777777" w:rsidR="00DA1425" w:rsidRPr="000A77C8" w:rsidRDefault="00DA1425" w:rsidP="00492EA6">
            <w:pPr>
              <w:widowControl w:val="0"/>
              <w:spacing w:before="40"/>
              <w:jc w:val="center"/>
              <w:rPr>
                <w:rFonts w:cs="Calibri"/>
              </w:rPr>
            </w:pPr>
            <w:r w:rsidRPr="000A77C8">
              <w:rPr>
                <w:rFonts w:cs="Calibri"/>
              </w:rPr>
              <w:t>-</w:t>
            </w:r>
          </w:p>
        </w:tc>
      </w:tr>
      <w:tr w:rsidR="00E239ED" w:rsidRPr="000A77C8" w14:paraId="1C02A8F7" w14:textId="77777777" w:rsidTr="00633948">
        <w:trPr>
          <w:trHeight w:hRule="exact" w:val="340"/>
        </w:trPr>
        <w:tc>
          <w:tcPr>
            <w:tcW w:w="1363" w:type="dxa"/>
          </w:tcPr>
          <w:p w14:paraId="5398531F" w14:textId="77777777" w:rsidR="00DA1425" w:rsidRPr="000A77C8" w:rsidRDefault="00DA1425" w:rsidP="00492EA6">
            <w:pPr>
              <w:widowControl w:val="0"/>
              <w:spacing w:before="40"/>
              <w:ind w:right="-160"/>
              <w:jc w:val="center"/>
              <w:rPr>
                <w:rFonts w:cs="Calibri"/>
              </w:rPr>
            </w:pPr>
            <w:r w:rsidRPr="000A77C8">
              <w:rPr>
                <w:rFonts w:cs="Calibri"/>
              </w:rPr>
              <w:t>3.5 years</w:t>
            </w:r>
          </w:p>
        </w:tc>
        <w:tc>
          <w:tcPr>
            <w:tcW w:w="1784" w:type="dxa"/>
          </w:tcPr>
          <w:p w14:paraId="15B9A415" w14:textId="77777777" w:rsidR="00DA1425" w:rsidRPr="000A77C8" w:rsidRDefault="00DA1425" w:rsidP="00492EA6">
            <w:pPr>
              <w:widowControl w:val="0"/>
              <w:spacing w:before="40"/>
              <w:jc w:val="center"/>
              <w:rPr>
                <w:rFonts w:cs="Calibri"/>
                <w:spacing w:val="-4"/>
              </w:rPr>
            </w:pPr>
            <w:r w:rsidRPr="000A77C8">
              <w:rPr>
                <w:rFonts w:cs="Calibri"/>
              </w:rPr>
              <w:t>Yes</w:t>
            </w:r>
          </w:p>
        </w:tc>
        <w:tc>
          <w:tcPr>
            <w:tcW w:w="1786" w:type="dxa"/>
          </w:tcPr>
          <w:p w14:paraId="0DD8689D" w14:textId="77777777" w:rsidR="00DA1425" w:rsidRPr="000A77C8" w:rsidRDefault="00DA1425" w:rsidP="00492EA6">
            <w:pPr>
              <w:widowControl w:val="0"/>
              <w:spacing w:before="40"/>
              <w:jc w:val="center"/>
              <w:rPr>
                <w:rFonts w:cs="Calibri"/>
                <w:spacing w:val="-4"/>
              </w:rPr>
            </w:pPr>
            <w:r w:rsidRPr="000A77C8">
              <w:rPr>
                <w:rFonts w:cs="Calibri"/>
              </w:rPr>
              <w:t>Yes</w:t>
            </w:r>
          </w:p>
        </w:tc>
        <w:tc>
          <w:tcPr>
            <w:tcW w:w="1786" w:type="dxa"/>
          </w:tcPr>
          <w:p w14:paraId="4231FE3D" w14:textId="77777777" w:rsidR="00DA1425" w:rsidRPr="000A77C8" w:rsidRDefault="00DA1425" w:rsidP="00492EA6">
            <w:pPr>
              <w:widowControl w:val="0"/>
              <w:spacing w:before="40"/>
              <w:jc w:val="center"/>
              <w:rPr>
                <w:rFonts w:cs="Calibri"/>
                <w:spacing w:val="-4"/>
              </w:rPr>
            </w:pPr>
            <w:r w:rsidRPr="000A77C8">
              <w:rPr>
                <w:rFonts w:cs="Calibri"/>
              </w:rPr>
              <w:t>No</w:t>
            </w:r>
          </w:p>
        </w:tc>
        <w:tc>
          <w:tcPr>
            <w:tcW w:w="1786" w:type="dxa"/>
            <w:shd w:val="clear" w:color="auto" w:fill="F2F2F2" w:themeFill="background1" w:themeFillShade="F2"/>
          </w:tcPr>
          <w:p w14:paraId="12F354A3" w14:textId="77777777" w:rsidR="00DA1425" w:rsidRPr="000A77C8" w:rsidRDefault="00DA1425" w:rsidP="00492EA6">
            <w:pPr>
              <w:widowControl w:val="0"/>
              <w:spacing w:before="40"/>
              <w:jc w:val="center"/>
              <w:rPr>
                <w:rFonts w:cs="Calibri"/>
              </w:rPr>
            </w:pPr>
            <w:r w:rsidRPr="000A77C8">
              <w:rPr>
                <w:rFonts w:cs="Calibri"/>
              </w:rPr>
              <w:t>-</w:t>
            </w:r>
          </w:p>
        </w:tc>
      </w:tr>
      <w:tr w:rsidR="004257CD" w:rsidRPr="000A77C8" w14:paraId="1178B657" w14:textId="77777777" w:rsidTr="00633948">
        <w:trPr>
          <w:trHeight w:hRule="exact" w:val="340"/>
        </w:trPr>
        <w:tc>
          <w:tcPr>
            <w:tcW w:w="1363" w:type="dxa"/>
          </w:tcPr>
          <w:p w14:paraId="2D18C49A" w14:textId="77777777" w:rsidR="00DA1425" w:rsidRPr="000A77C8" w:rsidRDefault="00DA1425" w:rsidP="00492EA6">
            <w:pPr>
              <w:widowControl w:val="0"/>
              <w:spacing w:before="40"/>
              <w:ind w:right="-160"/>
              <w:jc w:val="center"/>
              <w:rPr>
                <w:rFonts w:cs="Calibri"/>
              </w:rPr>
            </w:pPr>
            <w:r w:rsidRPr="000A77C8">
              <w:rPr>
                <w:rFonts w:cs="Calibri"/>
              </w:rPr>
              <w:t>4 years</w:t>
            </w:r>
          </w:p>
        </w:tc>
        <w:tc>
          <w:tcPr>
            <w:tcW w:w="1784" w:type="dxa"/>
          </w:tcPr>
          <w:p w14:paraId="2A3B1C9E" w14:textId="77777777" w:rsidR="00DA1425" w:rsidRPr="000A77C8" w:rsidRDefault="00DA1425" w:rsidP="00492EA6">
            <w:pPr>
              <w:widowControl w:val="0"/>
              <w:spacing w:before="40"/>
              <w:jc w:val="center"/>
              <w:rPr>
                <w:rFonts w:cs="Calibri"/>
                <w:spacing w:val="-4"/>
              </w:rPr>
            </w:pPr>
            <w:r w:rsidRPr="000A77C8">
              <w:rPr>
                <w:rFonts w:cs="Calibri"/>
              </w:rPr>
              <w:t>Yes</w:t>
            </w:r>
          </w:p>
        </w:tc>
        <w:tc>
          <w:tcPr>
            <w:tcW w:w="1786" w:type="dxa"/>
          </w:tcPr>
          <w:p w14:paraId="38C5969E" w14:textId="77777777" w:rsidR="00DA1425" w:rsidRPr="000A77C8" w:rsidRDefault="00DA1425" w:rsidP="00492EA6">
            <w:pPr>
              <w:widowControl w:val="0"/>
              <w:spacing w:before="40"/>
              <w:jc w:val="center"/>
              <w:rPr>
                <w:rFonts w:cs="Calibri"/>
                <w:spacing w:val="-4"/>
              </w:rPr>
            </w:pPr>
            <w:r w:rsidRPr="000A77C8">
              <w:rPr>
                <w:rFonts w:cs="Calibri"/>
              </w:rPr>
              <w:t>Yes</w:t>
            </w:r>
          </w:p>
        </w:tc>
        <w:tc>
          <w:tcPr>
            <w:tcW w:w="1786" w:type="dxa"/>
          </w:tcPr>
          <w:p w14:paraId="0F2FEE3D" w14:textId="77777777" w:rsidR="00DA1425" w:rsidRPr="000A77C8" w:rsidRDefault="00DA1425" w:rsidP="00492EA6">
            <w:pPr>
              <w:widowControl w:val="0"/>
              <w:spacing w:before="40"/>
              <w:jc w:val="center"/>
              <w:rPr>
                <w:rFonts w:cs="Calibri"/>
                <w:spacing w:val="-4"/>
              </w:rPr>
            </w:pPr>
            <w:r w:rsidRPr="000A77C8">
              <w:rPr>
                <w:rFonts w:cs="Calibri"/>
              </w:rPr>
              <w:t>Yes</w:t>
            </w:r>
          </w:p>
        </w:tc>
        <w:tc>
          <w:tcPr>
            <w:tcW w:w="1786" w:type="dxa"/>
          </w:tcPr>
          <w:p w14:paraId="3CD34E89" w14:textId="77777777" w:rsidR="00DA1425" w:rsidRPr="000A77C8" w:rsidRDefault="00DA1425" w:rsidP="00492EA6">
            <w:pPr>
              <w:widowControl w:val="0"/>
              <w:spacing w:before="40"/>
              <w:jc w:val="center"/>
              <w:rPr>
                <w:rFonts w:cs="Calibri"/>
                <w:spacing w:val="-4"/>
              </w:rPr>
            </w:pPr>
            <w:r w:rsidRPr="000A77C8">
              <w:rPr>
                <w:rFonts w:cs="Calibri"/>
              </w:rPr>
              <w:t>No</w:t>
            </w:r>
          </w:p>
        </w:tc>
      </w:tr>
    </w:tbl>
    <w:p w14:paraId="5EF7CF8A" w14:textId="559527BC" w:rsidR="00690449" w:rsidRPr="000A77C8" w:rsidRDefault="00690449" w:rsidP="005903FE">
      <w:pPr>
        <w:pStyle w:val="ListParagraphI"/>
        <w:shd w:val="clear" w:color="auto" w:fill="ECEAE0"/>
        <w:ind w:left="2268" w:hanging="1275"/>
      </w:pPr>
      <w:r w:rsidRPr="000A77C8">
        <w:t xml:space="preserve">{A} Once an awardee qualifies for the reunion airfare, they must contact the Student Contact Officer at their institution to arrange travel. If the awardee is not using the reunion airfare during the </w:t>
      </w:r>
      <w:r w:rsidRPr="00335D1C">
        <w:rPr>
          <w:rFonts w:cs="Calibri"/>
        </w:rPr>
        <w:t>institution</w:t>
      </w:r>
      <w:r w:rsidRPr="000A77C8">
        <w:t xml:space="preserve"> semester break, the awardee must provide the Student Contact Officer with written approval from the awardee’s faculty or research supervisor for the period of travel, and assurance that it will not interfere with </w:t>
      </w:r>
      <w:r w:rsidR="00CD7135" w:rsidRPr="000A77C8">
        <w:t>their</w:t>
      </w:r>
      <w:r w:rsidRPr="000A77C8">
        <w:t xml:space="preserve"> study program.</w:t>
      </w:r>
    </w:p>
    <w:bookmarkEnd w:id="828"/>
    <w:bookmarkEnd w:id="829"/>
    <w:p w14:paraId="63E1DA37" w14:textId="77777777" w:rsidR="00690449" w:rsidRPr="000A77C8" w:rsidRDefault="00690449" w:rsidP="005903FE">
      <w:pPr>
        <w:pStyle w:val="ListParagraphI"/>
        <w:shd w:val="clear" w:color="auto" w:fill="F2DBDB"/>
        <w:ind w:left="2268" w:hanging="1275"/>
      </w:pPr>
      <w:r w:rsidRPr="000A77C8">
        <w:t>{I} The institution must record the approved reunion airfare in OASIS.</w:t>
      </w:r>
    </w:p>
    <w:p w14:paraId="6A7D5E33" w14:textId="5B1B1EC3" w:rsidR="00712AD7" w:rsidRPr="000A77C8" w:rsidRDefault="00384627" w:rsidP="00F87D97">
      <w:pPr>
        <w:pStyle w:val="Handbooksub-sectionheading-nonumber"/>
      </w:pPr>
      <w:bookmarkStart w:id="830" w:name="_Toc989094641"/>
      <w:bookmarkStart w:id="831" w:name="_Toc1132153090"/>
      <w:bookmarkStart w:id="832" w:name="_Toc136867545"/>
      <w:r>
        <w:t>Independent Travel</w:t>
      </w:r>
      <w:bookmarkEnd w:id="830"/>
      <w:bookmarkEnd w:id="831"/>
      <w:bookmarkEnd w:id="832"/>
    </w:p>
    <w:p w14:paraId="6693ABC8" w14:textId="77777777" w:rsidR="00690449" w:rsidRPr="000A77C8" w:rsidRDefault="00690449" w:rsidP="005903FE">
      <w:pPr>
        <w:pStyle w:val="ListParagraphI"/>
        <w:shd w:val="clear" w:color="auto" w:fill="ECEAE0"/>
        <w:ind w:left="2268" w:hanging="1275"/>
        <w:rPr>
          <w:rFonts w:cs="Calibri"/>
        </w:rPr>
      </w:pPr>
      <w:r w:rsidRPr="000A77C8">
        <w:t>{A} Awardees must advise the Student Contact Officer in advance of all overseas travel not covered under the reunion airfare entitlements</w:t>
      </w:r>
      <w:r w:rsidRPr="000A77C8">
        <w:rPr>
          <w:rFonts w:cs="Calibri"/>
        </w:rPr>
        <w:t>.</w:t>
      </w:r>
    </w:p>
    <w:p w14:paraId="4A320F04" w14:textId="77777777" w:rsidR="00690449" w:rsidRPr="000A77C8" w:rsidRDefault="00690449" w:rsidP="005903FE">
      <w:pPr>
        <w:pStyle w:val="ListParagraphI"/>
        <w:shd w:val="clear" w:color="auto" w:fill="ECEAE0"/>
        <w:ind w:left="2268" w:hanging="1275"/>
        <w:rPr>
          <w:rFonts w:cs="Calibri"/>
        </w:rPr>
      </w:pPr>
      <w:r w:rsidRPr="000A77C8">
        <w:lastRenderedPageBreak/>
        <w:t>{A} Awardees are responsible for arranging their own travel insurance associated with any independent travel</w:t>
      </w:r>
      <w:r w:rsidRPr="000A77C8">
        <w:rPr>
          <w:noProof/>
          <w:lang w:eastAsia="en-AU"/>
        </w:rPr>
        <w:t>.</w:t>
      </w:r>
    </w:p>
    <w:p w14:paraId="7D76F3DA" w14:textId="69350316" w:rsidR="004754AD" w:rsidRPr="000A77C8" w:rsidRDefault="0B2F958D" w:rsidP="004A3A13">
      <w:pPr>
        <w:pStyle w:val="Handbooksectionheading"/>
        <w:ind w:left="1134" w:hanging="850"/>
      </w:pPr>
      <w:bookmarkStart w:id="833" w:name="Completion_travel"/>
      <w:bookmarkStart w:id="834" w:name="_Toc342029690"/>
      <w:bookmarkStart w:id="835" w:name="_Toc343082504"/>
      <w:bookmarkStart w:id="836" w:name="_Toc469484905"/>
      <w:bookmarkStart w:id="837" w:name="_Toc1023352378"/>
      <w:bookmarkStart w:id="838" w:name="_Toc1601507286"/>
      <w:bookmarkStart w:id="839" w:name="_Toc136867546"/>
      <w:bookmarkEnd w:id="833"/>
      <w:r>
        <w:t>Completion travel</w:t>
      </w:r>
      <w:bookmarkEnd w:id="834"/>
      <w:bookmarkEnd w:id="835"/>
      <w:bookmarkEnd w:id="836"/>
      <w:bookmarkEnd w:id="837"/>
      <w:bookmarkEnd w:id="838"/>
      <w:bookmarkEnd w:id="839"/>
    </w:p>
    <w:p w14:paraId="5775E582" w14:textId="77777777" w:rsidR="00690449" w:rsidRPr="000A77C8" w:rsidRDefault="00690449" w:rsidP="005903FE">
      <w:pPr>
        <w:pStyle w:val="ListParagraphI"/>
        <w:shd w:val="clear" w:color="auto" w:fill="F2DBDB"/>
        <w:ind w:left="2268" w:hanging="1275"/>
      </w:pPr>
      <w:r w:rsidRPr="000A77C8">
        <w:t>{I} The institution is responsible for providing an estimate of the return home travel costs at the time of making the placement offer. It is also responsible for arranging and paying the awardee to travel home at the completion of their scholarship in accordance with 10.6. Awardees are to travel by the most direct route and are entitled to the "best fare of the day" which is the cheapest economy class fare available.</w:t>
      </w:r>
    </w:p>
    <w:p w14:paraId="60F29B0B" w14:textId="77777777" w:rsidR="00690449" w:rsidRPr="000A77C8" w:rsidRDefault="00690449" w:rsidP="005903FE">
      <w:pPr>
        <w:pStyle w:val="ListParagraphI"/>
        <w:shd w:val="clear" w:color="auto" w:fill="F2DBDB"/>
        <w:ind w:left="2268" w:hanging="1275"/>
        <w:rPr>
          <w:sz w:val="20"/>
          <w:szCs w:val="20"/>
        </w:rPr>
      </w:pPr>
      <w:r w:rsidRPr="000A77C8">
        <w:t>{I} The institution must arrange the awardee’s return home travel so that they depart Australia before their visa expires or within 30 days of the scholarship end date, whichever comes first.</w:t>
      </w:r>
    </w:p>
    <w:p w14:paraId="5632E7A3" w14:textId="2DE2964E" w:rsidR="00690449" w:rsidRPr="001C4654" w:rsidRDefault="00690449" w:rsidP="005903FE">
      <w:pPr>
        <w:pStyle w:val="ListParagraphI"/>
        <w:shd w:val="clear" w:color="auto" w:fill="F2DBDB"/>
        <w:ind w:left="2268" w:hanging="1275"/>
        <w:rPr>
          <w:sz w:val="20"/>
          <w:szCs w:val="20"/>
        </w:rPr>
      </w:pPr>
      <w:r w:rsidRPr="000A77C8">
        <w:t>{I} If required, the institution must be able to obtain confirmation from the travel agent who has booked the awardee’s travel home that the awardee has completed the travel. The awardee is not permitted to make any change to the completion travel ticket, including cashing in the ticket. The travel agent must notify the institution immediately if there is a ‘no show’ for scheduled travel. The institution should notify DFAT immediately that there was a ‘no show’ for completion travel.</w:t>
      </w:r>
    </w:p>
    <w:p w14:paraId="68ACFAB0" w14:textId="2C9FAD98" w:rsidR="00806649" w:rsidRPr="000A77C8" w:rsidRDefault="3BEEC155" w:rsidP="005903FE">
      <w:pPr>
        <w:pStyle w:val="ListParagraphI"/>
        <w:shd w:val="clear" w:color="auto" w:fill="F2DBDB"/>
        <w:ind w:left="2268" w:hanging="1275"/>
        <w:rPr>
          <w:sz w:val="20"/>
          <w:szCs w:val="20"/>
        </w:rPr>
      </w:pPr>
      <w:r>
        <w:t>In some cases, it may be appropriate to include quarantine</w:t>
      </w:r>
      <w:r w:rsidR="5BA018A6">
        <w:t xml:space="preserve"> and other in</w:t>
      </w:r>
      <w:r w:rsidR="50066759">
        <w:t>-</w:t>
      </w:r>
      <w:r w:rsidR="5BA018A6">
        <w:t>home country related COVID-19</w:t>
      </w:r>
      <w:r>
        <w:t xml:space="preserve">related costs as part of </w:t>
      </w:r>
      <w:r w:rsidR="5BA018A6">
        <w:t xml:space="preserve">completion travel. Institutions should contact the </w:t>
      </w:r>
      <w:r w:rsidR="5094F030">
        <w:t>Global Education and Scholarships Section</w:t>
      </w:r>
      <w:r w:rsidR="5BA018A6">
        <w:t xml:space="preserve"> for guidance, where appropriate if prior guidance </w:t>
      </w:r>
      <w:r w:rsidR="50066759">
        <w:t>is unavailable</w:t>
      </w:r>
      <w:r w:rsidR="5BA018A6">
        <w:t>.</w:t>
      </w:r>
    </w:p>
    <w:p w14:paraId="79ED2E9B" w14:textId="77777777" w:rsidR="00690449" w:rsidRPr="000A77C8" w:rsidRDefault="00690449" w:rsidP="005903FE">
      <w:pPr>
        <w:pStyle w:val="ListParagraphI"/>
        <w:shd w:val="clear" w:color="auto" w:fill="ECEAE0"/>
        <w:ind w:left="2268" w:hanging="1275"/>
      </w:pPr>
      <w:r w:rsidRPr="000A77C8">
        <w:t xml:space="preserve">{A} Awardees who fail to make travel arrangements to depart Australia within 30 days of their scholarship end date (if it comes before their visa end date) </w:t>
      </w:r>
      <w:r w:rsidRPr="00335D1C">
        <w:rPr>
          <w:rFonts w:cs="Calibri"/>
        </w:rPr>
        <w:t>will</w:t>
      </w:r>
      <w:r w:rsidRPr="000A77C8">
        <w:t xml:space="preserve"> forfeit their right to the completion travel </w:t>
      </w:r>
      <w:proofErr w:type="gramStart"/>
      <w:r w:rsidRPr="000A77C8">
        <w:t>entitlement, and</w:t>
      </w:r>
      <w:proofErr w:type="gramEnd"/>
      <w:r w:rsidRPr="000A77C8">
        <w:t xml:space="preserve"> will be reported to the Department of Home Affairs.</w:t>
      </w:r>
    </w:p>
    <w:p w14:paraId="1B21DAB6" w14:textId="77777777" w:rsidR="00124E21" w:rsidRPr="000A77C8" w:rsidRDefault="00124E21" w:rsidP="0032721B">
      <w:pPr>
        <w:spacing w:before="120" w:after="120"/>
        <w:rPr>
          <w:rFonts w:cs="Calibri"/>
        </w:rPr>
        <w:sectPr w:rsidR="00124E21" w:rsidRPr="000A77C8" w:rsidSect="006F4129">
          <w:headerReference w:type="first" r:id="rId62"/>
          <w:footerReference w:type="first" r:id="rId63"/>
          <w:pgSz w:w="11907" w:h="16840" w:code="9"/>
          <w:pgMar w:top="720" w:right="720" w:bottom="720" w:left="720" w:header="720" w:footer="720" w:gutter="0"/>
          <w:cols w:space="720"/>
          <w:docGrid w:linePitch="360"/>
        </w:sectPr>
      </w:pPr>
    </w:p>
    <w:p w14:paraId="7CD028E4" w14:textId="70FF5257" w:rsidR="004754AD" w:rsidRPr="000A77C8" w:rsidRDefault="004754AD" w:rsidP="00743320">
      <w:pPr>
        <w:pStyle w:val="Handbookchapterheading"/>
      </w:pPr>
      <w:bookmarkStart w:id="840" w:name="_Toc342029692"/>
      <w:bookmarkStart w:id="841" w:name="_Toc343082506"/>
      <w:bookmarkStart w:id="842" w:name="_Toc469484906"/>
      <w:bookmarkStart w:id="843" w:name="_Toc2021892629"/>
      <w:bookmarkStart w:id="844" w:name="_Toc1767169583"/>
      <w:bookmarkStart w:id="845" w:name="_Toc136867547"/>
      <w:r>
        <w:lastRenderedPageBreak/>
        <w:t>General support services</w:t>
      </w:r>
      <w:bookmarkEnd w:id="840"/>
      <w:bookmarkEnd w:id="841"/>
      <w:bookmarkEnd w:id="842"/>
      <w:bookmarkEnd w:id="843"/>
      <w:bookmarkEnd w:id="844"/>
      <w:bookmarkEnd w:id="845"/>
    </w:p>
    <w:p w14:paraId="58BDBC8C" w14:textId="5F18BD03" w:rsidR="004754AD" w:rsidRPr="000A77C8" w:rsidRDefault="004754AD" w:rsidP="004A3A13">
      <w:pPr>
        <w:pStyle w:val="Handbooksectionheading"/>
        <w:ind w:left="1134" w:hanging="850"/>
      </w:pPr>
      <w:bookmarkStart w:id="846" w:name="_Toc469484907"/>
      <w:bookmarkStart w:id="847" w:name="_Toc468797755"/>
      <w:bookmarkStart w:id="848" w:name="_Toc1185236220"/>
      <w:bookmarkStart w:id="849" w:name="_Toc136867548"/>
      <w:r>
        <w:t>Standards for support services</w:t>
      </w:r>
      <w:bookmarkEnd w:id="846"/>
      <w:bookmarkEnd w:id="847"/>
      <w:bookmarkEnd w:id="848"/>
      <w:bookmarkEnd w:id="849"/>
    </w:p>
    <w:p w14:paraId="01F71B4F" w14:textId="77777777" w:rsidR="004754AD" w:rsidRPr="000A77C8" w:rsidRDefault="004754AD" w:rsidP="00335D1C">
      <w:pPr>
        <w:pStyle w:val="ListParagraphI"/>
        <w:shd w:val="clear" w:color="auto" w:fill="auto"/>
        <w:ind w:left="2268" w:hanging="1559"/>
        <w:rPr>
          <w:rFonts w:cs="Calibri"/>
        </w:rPr>
      </w:pPr>
      <w:r w:rsidRPr="000A77C8">
        <w:rPr>
          <w:rFonts w:cs="Calibri"/>
        </w:rPr>
        <w:t>The institution is required to provide support services to awardees,</w:t>
      </w:r>
      <w:r w:rsidRPr="000A77C8" w:rsidDel="00676112">
        <w:rPr>
          <w:rFonts w:cs="Calibri"/>
        </w:rPr>
        <w:t xml:space="preserve"> </w:t>
      </w:r>
      <w:r w:rsidRPr="000A77C8">
        <w:rPr>
          <w:rFonts w:cs="Calibri"/>
        </w:rPr>
        <w:t xml:space="preserve">which are not less than the requirements of the National Standards for International Students as defined in the institution’s contract with </w:t>
      </w:r>
      <w:r w:rsidR="00AF532B" w:rsidRPr="000A77C8">
        <w:rPr>
          <w:rFonts w:cs="Calibri"/>
        </w:rPr>
        <w:t>DFAT</w:t>
      </w:r>
      <w:r w:rsidRPr="000A77C8">
        <w:rPr>
          <w:rFonts w:cs="Calibri"/>
        </w:rPr>
        <w:t>.</w:t>
      </w:r>
    </w:p>
    <w:p w14:paraId="7FDF4E02" w14:textId="21BA8A8D" w:rsidR="004754AD" w:rsidRPr="000A77C8" w:rsidRDefault="004754AD" w:rsidP="004A3A13">
      <w:pPr>
        <w:pStyle w:val="Handbooksectionheading"/>
        <w:ind w:left="1134" w:hanging="850"/>
      </w:pPr>
      <w:bookmarkStart w:id="850" w:name="_Toc342029693"/>
      <w:bookmarkStart w:id="851" w:name="_Toc343082509"/>
      <w:bookmarkStart w:id="852" w:name="_Toc469484908"/>
      <w:bookmarkStart w:id="853" w:name="_Toc1721979266"/>
      <w:bookmarkStart w:id="854" w:name="_Toc118313584"/>
      <w:bookmarkStart w:id="855" w:name="_Toc136867549"/>
      <w:r>
        <w:t>Arrival in Australia</w:t>
      </w:r>
      <w:bookmarkEnd w:id="850"/>
      <w:bookmarkEnd w:id="851"/>
      <w:bookmarkEnd w:id="852"/>
      <w:bookmarkEnd w:id="853"/>
      <w:bookmarkEnd w:id="854"/>
      <w:bookmarkEnd w:id="855"/>
    </w:p>
    <w:p w14:paraId="34C0984B" w14:textId="77777777" w:rsidR="004754AD" w:rsidRPr="000A77C8" w:rsidRDefault="004754AD" w:rsidP="00335D1C">
      <w:pPr>
        <w:pStyle w:val="ListParagraphI"/>
        <w:shd w:val="clear" w:color="auto" w:fill="auto"/>
        <w:ind w:left="2268" w:hanging="1559"/>
        <w:rPr>
          <w:rFonts w:cs="Calibri"/>
        </w:rPr>
      </w:pPr>
      <w:r w:rsidRPr="000A77C8">
        <w:rPr>
          <w:rFonts w:cs="Calibri"/>
        </w:rPr>
        <w:t xml:space="preserve">Unless the awardee has indicated that they do not require airport reception, the institution will meet awardees on arrival at the arrival terminal of their final destination and take them to their initial accommodation, </w:t>
      </w:r>
      <w:r w:rsidR="00286446" w:rsidRPr="000A77C8">
        <w:rPr>
          <w:rFonts w:cs="Calibri"/>
        </w:rPr>
        <w:t>if within a reasonable distance</w:t>
      </w:r>
      <w:r w:rsidRPr="000A77C8">
        <w:rPr>
          <w:rFonts w:cs="Calibri"/>
        </w:rPr>
        <w:t xml:space="preserve"> of the institution. Costs incurred to meet awardees will be at the institution’s expense.</w:t>
      </w:r>
    </w:p>
    <w:p w14:paraId="5B9F3F80" w14:textId="77777777" w:rsidR="00690449" w:rsidRPr="000A77C8" w:rsidRDefault="00690449" w:rsidP="00335D1C">
      <w:pPr>
        <w:pStyle w:val="ListParagraphI"/>
        <w:shd w:val="clear" w:color="auto" w:fill="FFF0D5"/>
        <w:ind w:left="2268" w:hanging="1559"/>
        <w:rPr>
          <w:sz w:val="20"/>
          <w:szCs w:val="20"/>
        </w:rPr>
      </w:pPr>
      <w:r w:rsidRPr="000A77C8">
        <w:t xml:space="preserve">{P} Program Areas arrange the awardee’s travel to Australia and must: </w:t>
      </w:r>
    </w:p>
    <w:p w14:paraId="0753EB91" w14:textId="77777777" w:rsidR="00690449" w:rsidRPr="000A77C8" w:rsidRDefault="00690449" w:rsidP="00CA727B">
      <w:pPr>
        <w:pStyle w:val="ListParagraphA"/>
        <w:numPr>
          <w:ilvl w:val="3"/>
          <w:numId w:val="1"/>
        </w:numPr>
        <w:shd w:val="clear" w:color="auto" w:fill="FFF0D5"/>
        <w:ind w:left="2552" w:hanging="284"/>
      </w:pPr>
      <w:r w:rsidRPr="000A77C8">
        <w:t xml:space="preserve">ensure awardees arrive on or after the recommended date of arrival as </w:t>
      </w:r>
      <w:r w:rsidRPr="00CA727B">
        <w:rPr>
          <w:rFonts w:cs="Calibri"/>
        </w:rPr>
        <w:t>specified</w:t>
      </w:r>
      <w:r w:rsidRPr="000A77C8">
        <w:t xml:space="preserve"> in the institution’s placement offer. This is to be no more than 14 days before the awardee is scheduled to commence the mandatory Introductory Academic Program or in-Australia preparatory program.</w:t>
      </w:r>
    </w:p>
    <w:p w14:paraId="3980D9E4" w14:textId="77777777" w:rsidR="00690449" w:rsidRPr="000A77C8" w:rsidRDefault="00690449" w:rsidP="00CA727B">
      <w:pPr>
        <w:pStyle w:val="ListParagraphA"/>
        <w:numPr>
          <w:ilvl w:val="3"/>
          <w:numId w:val="1"/>
        </w:numPr>
        <w:shd w:val="clear" w:color="auto" w:fill="FFF0D5"/>
        <w:ind w:left="2552" w:hanging="284"/>
      </w:pPr>
      <w:r w:rsidRPr="000A77C8">
        <w:t>record an awardee’s travel details including the flight number and arrival time in OASIS as early as possible after finalising the travel booking, and by 10 December at the latest for awardees commencing in semester one unless there has been a delay in finalising the placement or issuing a visa.</w:t>
      </w:r>
    </w:p>
    <w:p w14:paraId="1F33CCDB" w14:textId="77777777" w:rsidR="00690449" w:rsidRPr="000A77C8" w:rsidRDefault="00690449" w:rsidP="00CA727B">
      <w:pPr>
        <w:pStyle w:val="ListParagraphA"/>
        <w:numPr>
          <w:ilvl w:val="3"/>
          <w:numId w:val="1"/>
        </w:numPr>
        <w:shd w:val="clear" w:color="auto" w:fill="FFF0D5"/>
        <w:ind w:left="2552" w:hanging="284"/>
      </w:pPr>
      <w:r w:rsidRPr="000A77C8">
        <w:t>amend an awardee’s travel details as soon as possible in OASIS if their arrival details change.</w:t>
      </w:r>
    </w:p>
    <w:p w14:paraId="2146BCE9" w14:textId="77777777" w:rsidR="00690449" w:rsidRPr="000A77C8" w:rsidRDefault="00690449" w:rsidP="00CA727B">
      <w:pPr>
        <w:pStyle w:val="ListParagraphA"/>
        <w:numPr>
          <w:ilvl w:val="3"/>
          <w:numId w:val="1"/>
        </w:numPr>
        <w:shd w:val="clear" w:color="auto" w:fill="FFF0D5"/>
        <w:ind w:left="2552" w:hanging="284"/>
      </w:pPr>
      <w:r w:rsidRPr="000A77C8">
        <w:t>confirm that each awardee has communicated their arrival plan to the student contact officer at their university.</w:t>
      </w:r>
    </w:p>
    <w:p w14:paraId="31C9F7D5" w14:textId="77777777" w:rsidR="00690449" w:rsidRPr="000A77C8" w:rsidRDefault="00690449" w:rsidP="00CA727B">
      <w:pPr>
        <w:pStyle w:val="ListParagraphI"/>
        <w:shd w:val="clear" w:color="auto" w:fill="FFF0D5"/>
        <w:ind w:left="2268" w:hanging="1559"/>
        <w:rPr>
          <w:sz w:val="20"/>
          <w:szCs w:val="20"/>
        </w:rPr>
      </w:pPr>
      <w:r w:rsidRPr="000A77C8">
        <w:t>{P} If a Program Area does not provide timely and accurate advice to the institution and additional costs are incurred, the institution may pass these costs onto the Program Area.</w:t>
      </w:r>
    </w:p>
    <w:p w14:paraId="2C358145" w14:textId="77777777" w:rsidR="00690449" w:rsidRPr="000A77C8" w:rsidRDefault="00690449" w:rsidP="00CA727B">
      <w:pPr>
        <w:pStyle w:val="ListParagraphI"/>
        <w:shd w:val="clear" w:color="auto" w:fill="ECEAE0"/>
        <w:ind w:left="2268" w:hanging="1559"/>
        <w:rPr>
          <w:rFonts w:cs="Calibri"/>
        </w:rPr>
      </w:pPr>
      <w:bookmarkStart w:id="856" w:name="_Toc342029694"/>
      <w:bookmarkStart w:id="857" w:name="_Toc343082510"/>
      <w:r w:rsidRPr="000A77C8">
        <w:t xml:space="preserve">{A} </w:t>
      </w:r>
      <w:r w:rsidRPr="000A77C8">
        <w:rPr>
          <w:rFonts w:cs="Calibri"/>
        </w:rPr>
        <w:t xml:space="preserve">Awardees </w:t>
      </w:r>
      <w:r w:rsidRPr="00CA727B">
        <w:t>must</w:t>
      </w:r>
      <w:r w:rsidRPr="000A77C8">
        <w:rPr>
          <w:rFonts w:cs="Calibri"/>
        </w:rPr>
        <w:t xml:space="preserve"> notify the institution if their flight</w:t>
      </w:r>
      <w:r w:rsidRPr="000A77C8">
        <w:t xml:space="preserve"> is delayed or where they miss a connecting flight so the institution can change the airport pick-up arrangements and advise temporary accommodation accordingly.</w:t>
      </w:r>
    </w:p>
    <w:p w14:paraId="1BACF435" w14:textId="2671E7CF" w:rsidR="004754AD" w:rsidRPr="000A77C8" w:rsidRDefault="004754AD" w:rsidP="00EC0AD2">
      <w:pPr>
        <w:pStyle w:val="Handbooksectionheading"/>
        <w:ind w:left="1134" w:hanging="850"/>
      </w:pPr>
      <w:bookmarkStart w:id="858" w:name="_Toc469484909"/>
      <w:bookmarkStart w:id="859" w:name="_Toc1409095872"/>
      <w:bookmarkStart w:id="860" w:name="_Toc414559908"/>
      <w:bookmarkStart w:id="861" w:name="_Toc136867550"/>
      <w:r>
        <w:t>Accommodation</w:t>
      </w:r>
      <w:bookmarkEnd w:id="856"/>
      <w:bookmarkEnd w:id="857"/>
      <w:bookmarkEnd w:id="858"/>
      <w:bookmarkEnd w:id="859"/>
      <w:bookmarkEnd w:id="860"/>
      <w:bookmarkEnd w:id="861"/>
    </w:p>
    <w:p w14:paraId="55215B50" w14:textId="77777777" w:rsidR="004754AD" w:rsidRPr="000A77C8" w:rsidRDefault="004754AD" w:rsidP="00CA727B">
      <w:pPr>
        <w:pStyle w:val="ListParagraphI"/>
        <w:shd w:val="clear" w:color="auto" w:fill="auto"/>
        <w:ind w:left="2268" w:hanging="1559"/>
        <w:rPr>
          <w:rFonts w:cs="Calibri"/>
        </w:rPr>
      </w:pPr>
      <w:r w:rsidRPr="000A77C8">
        <w:rPr>
          <w:rFonts w:cs="Calibri"/>
        </w:rPr>
        <w:t xml:space="preserve">Awardees are responsible for arranging their </w:t>
      </w:r>
      <w:r w:rsidR="00514EB5" w:rsidRPr="000A77C8">
        <w:rPr>
          <w:rFonts w:cs="Calibri"/>
        </w:rPr>
        <w:t xml:space="preserve">own </w:t>
      </w:r>
      <w:r w:rsidRPr="000A77C8">
        <w:rPr>
          <w:rFonts w:cs="Calibri"/>
        </w:rPr>
        <w:t xml:space="preserve">long-term </w:t>
      </w:r>
      <w:r w:rsidRPr="00CA727B">
        <w:t>accommodation</w:t>
      </w:r>
      <w:r w:rsidRPr="000A77C8">
        <w:rPr>
          <w:rFonts w:cs="Calibri"/>
        </w:rPr>
        <w:t xml:space="preserve"> and for the costs of all accommodation in Australia for themselves and their family. I</w:t>
      </w:r>
      <w:r w:rsidR="00514EB5" w:rsidRPr="000A77C8">
        <w:rPr>
          <w:rFonts w:cs="Calibri"/>
        </w:rPr>
        <w:t>f asked, i</w:t>
      </w:r>
      <w:r w:rsidRPr="000A77C8">
        <w:rPr>
          <w:rFonts w:cs="Calibri"/>
        </w:rPr>
        <w:t>nstitutions will arrange initial accommodation for awardees for a period of at least seven days from when they arrive in Australia.</w:t>
      </w:r>
    </w:p>
    <w:p w14:paraId="7BB8DF88" w14:textId="5B71AC91" w:rsidR="004754AD" w:rsidRPr="000A77C8" w:rsidRDefault="004754AD" w:rsidP="00CA727B">
      <w:pPr>
        <w:pStyle w:val="ListParagraphI"/>
        <w:shd w:val="clear" w:color="auto" w:fill="auto"/>
        <w:ind w:left="2268" w:hanging="1559"/>
        <w:rPr>
          <w:rFonts w:cs="Calibri"/>
        </w:rPr>
      </w:pPr>
      <w:r w:rsidRPr="000A77C8">
        <w:rPr>
          <w:rFonts w:cs="Calibri"/>
        </w:rPr>
        <w:lastRenderedPageBreak/>
        <w:t>Awardees with disability may have special requirements in relation to accommodation and this will impose different responsibilities on Program Areas and institutions (</w:t>
      </w:r>
      <w:r w:rsidR="00FE6589">
        <w:rPr>
          <w:rFonts w:cs="Calibri"/>
        </w:rPr>
        <w:t>Refer</w:t>
      </w:r>
      <w:r w:rsidRPr="000A77C8">
        <w:t xml:space="preserve"> </w:t>
      </w:r>
      <w:hyperlink w:anchor="Chapter_9" w:history="1">
        <w:r w:rsidRPr="000A77C8">
          <w:rPr>
            <w:rStyle w:val="Hyperlink"/>
            <w:rFonts w:cs="Calibri"/>
          </w:rPr>
          <w:t>Chapter 9</w:t>
        </w:r>
      </w:hyperlink>
      <w:r w:rsidRPr="000A77C8">
        <w:rPr>
          <w:rFonts w:cs="Calibri"/>
        </w:rPr>
        <w:t>).</w:t>
      </w:r>
    </w:p>
    <w:p w14:paraId="7E644B94" w14:textId="77777777" w:rsidR="00690449" w:rsidRPr="000A77C8" w:rsidRDefault="00690449" w:rsidP="00CA727B">
      <w:pPr>
        <w:pStyle w:val="ListParagraphI"/>
        <w:shd w:val="clear" w:color="auto" w:fill="ECEAE0"/>
        <w:ind w:left="2268" w:hanging="1559"/>
        <w:rPr>
          <w:sz w:val="20"/>
          <w:szCs w:val="20"/>
        </w:rPr>
      </w:pPr>
      <w:r w:rsidRPr="000A77C8">
        <w:t>{A} After the awardee has accepted their scholarship offer, they are required to immediately contact the institution if they would like to be accommodated on-campus (even if only for the first semester). Institutions may have a ballot system for on-campus accommodation and will require an early indication of interest.</w:t>
      </w:r>
    </w:p>
    <w:p w14:paraId="68B4719D" w14:textId="77777777" w:rsidR="00690449" w:rsidRPr="000A77C8" w:rsidRDefault="00690449" w:rsidP="00CA727B">
      <w:pPr>
        <w:pStyle w:val="ListParagraphI"/>
        <w:shd w:val="clear" w:color="auto" w:fill="ECEAE0"/>
        <w:ind w:left="2268" w:hanging="1559"/>
        <w:rPr>
          <w:sz w:val="20"/>
          <w:szCs w:val="20"/>
        </w:rPr>
      </w:pPr>
      <w:r w:rsidRPr="000A77C8">
        <w:t>{A} All awardees are to prepare a plan for their transport and accommodation when they arrive in Australia. The awardee is to share this plan with the student contact officer at their institution at least fourteen days before their planned arrival in Australia.</w:t>
      </w:r>
    </w:p>
    <w:p w14:paraId="6D776FD2" w14:textId="60B9217C" w:rsidR="004754AD" w:rsidRPr="000A77C8" w:rsidRDefault="004754AD" w:rsidP="00F87D97">
      <w:pPr>
        <w:pStyle w:val="Handbooksub-sectionheading-nonumber"/>
      </w:pPr>
      <w:bookmarkStart w:id="862" w:name="_Toc226619912"/>
      <w:bookmarkStart w:id="863" w:name="_Toc226621713"/>
      <w:bookmarkStart w:id="864" w:name="_Toc459249577"/>
      <w:bookmarkStart w:id="865" w:name="_Toc1908321127"/>
      <w:bookmarkStart w:id="866" w:name="_Toc136867551"/>
      <w:r>
        <w:t>Initial accommodation</w:t>
      </w:r>
      <w:bookmarkEnd w:id="862"/>
      <w:bookmarkEnd w:id="863"/>
      <w:bookmarkEnd w:id="864"/>
      <w:bookmarkEnd w:id="865"/>
      <w:bookmarkEnd w:id="866"/>
    </w:p>
    <w:p w14:paraId="1A09B8B0" w14:textId="77777777" w:rsidR="00690449" w:rsidRPr="000A77C8" w:rsidRDefault="00690449" w:rsidP="00CA727B">
      <w:pPr>
        <w:pStyle w:val="ListParagraphI"/>
        <w:shd w:val="clear" w:color="auto" w:fill="ECEAE0"/>
        <w:ind w:left="2268" w:hanging="1559"/>
      </w:pPr>
      <w:r w:rsidRPr="000A77C8">
        <w:t>{A} Awardees must notify institutions if they do not require initial accommodation to be arranged for them. They must do this by email at least three weeks before arriving in Australia. If they fail to advise the institution, the awardee will be responsible for all associated costs of that accommodation.</w:t>
      </w:r>
    </w:p>
    <w:p w14:paraId="01FEF2E9" w14:textId="77777777" w:rsidR="00690449" w:rsidRPr="000A77C8" w:rsidRDefault="00690449" w:rsidP="00CA727B">
      <w:pPr>
        <w:pStyle w:val="ListParagraphI"/>
        <w:shd w:val="clear" w:color="auto" w:fill="ECEAE0"/>
        <w:ind w:left="2268" w:hanging="1559"/>
        <w:rPr>
          <w:sz w:val="20"/>
          <w:szCs w:val="20"/>
        </w:rPr>
      </w:pPr>
      <w:r w:rsidRPr="000A77C8">
        <w:t>{A} Awardees with accompanying family members may ask the institution to include the family members in the initial accommodation booking. Institutions are not required to make accommodation arrangements for family members.</w:t>
      </w:r>
    </w:p>
    <w:p w14:paraId="2CB98640" w14:textId="1CCCBDA5" w:rsidR="00690449" w:rsidRPr="000A77C8" w:rsidRDefault="00690449" w:rsidP="00CA727B">
      <w:pPr>
        <w:pStyle w:val="ListParagraphI"/>
        <w:shd w:val="clear" w:color="auto" w:fill="F2DBDB"/>
        <w:ind w:left="2268" w:hanging="1559"/>
      </w:pPr>
      <w:r w:rsidRPr="000A77C8">
        <w:t xml:space="preserve">{I} The institution must arrange initial accommodation for awardees, </w:t>
      </w:r>
      <w:r w:rsidR="00F007AF">
        <w:br/>
      </w:r>
      <w:r w:rsidRPr="000A77C8">
        <w:t>unless the awardee advises otherwise in writing.</w:t>
      </w:r>
    </w:p>
    <w:p w14:paraId="6460022B" w14:textId="77777777" w:rsidR="00690449" w:rsidRPr="000A77C8" w:rsidRDefault="00690449" w:rsidP="00CA727B">
      <w:pPr>
        <w:pStyle w:val="ListParagraphI"/>
        <w:shd w:val="clear" w:color="auto" w:fill="F2DBDB"/>
        <w:ind w:left="2268" w:hanging="1559"/>
      </w:pPr>
      <w:r w:rsidRPr="000A77C8">
        <w:t>{I} The initial accommodation must:</w:t>
      </w:r>
    </w:p>
    <w:p w14:paraId="52400FF3" w14:textId="77777777" w:rsidR="00690449" w:rsidRPr="000A77C8" w:rsidRDefault="00690449" w:rsidP="00BA5AE3">
      <w:pPr>
        <w:pStyle w:val="ListParagraphI"/>
        <w:numPr>
          <w:ilvl w:val="3"/>
          <w:numId w:val="1"/>
        </w:numPr>
        <w:ind w:left="2552" w:hanging="284"/>
      </w:pPr>
      <w:r w:rsidRPr="000A77C8">
        <w:t>be moderately priced</w:t>
      </w:r>
    </w:p>
    <w:p w14:paraId="7EB0BF6E" w14:textId="77777777" w:rsidR="00690449" w:rsidRPr="000A77C8" w:rsidRDefault="00690449" w:rsidP="00BA5AE3">
      <w:pPr>
        <w:pStyle w:val="ListParagraphI"/>
        <w:numPr>
          <w:ilvl w:val="3"/>
          <w:numId w:val="1"/>
        </w:numPr>
        <w:ind w:left="2552" w:hanging="284"/>
      </w:pPr>
      <w:r w:rsidRPr="000A77C8">
        <w:t>be clean and secure</w:t>
      </w:r>
    </w:p>
    <w:p w14:paraId="5DACDD37" w14:textId="77777777" w:rsidR="00690449" w:rsidRPr="000A77C8" w:rsidRDefault="00690449" w:rsidP="00BA5AE3">
      <w:pPr>
        <w:pStyle w:val="ListParagraphI"/>
        <w:numPr>
          <w:ilvl w:val="3"/>
          <w:numId w:val="1"/>
        </w:numPr>
        <w:ind w:left="2552" w:hanging="284"/>
      </w:pPr>
      <w:r w:rsidRPr="000A77C8">
        <w:t>be furnished and have heating or cooling as necessary</w:t>
      </w:r>
    </w:p>
    <w:p w14:paraId="4BAF635E" w14:textId="77777777" w:rsidR="00690449" w:rsidRPr="000A77C8" w:rsidRDefault="00690449" w:rsidP="00BA5AE3">
      <w:pPr>
        <w:pStyle w:val="ListParagraphI"/>
        <w:numPr>
          <w:ilvl w:val="3"/>
          <w:numId w:val="1"/>
        </w:numPr>
        <w:ind w:left="2552" w:hanging="284"/>
      </w:pPr>
      <w:r w:rsidRPr="000A77C8">
        <w:t>have access to cooking facilities or to appropriate food outlets.</w:t>
      </w:r>
    </w:p>
    <w:p w14:paraId="2283E591" w14:textId="77777777" w:rsidR="00690449" w:rsidRPr="000A77C8" w:rsidRDefault="00690449" w:rsidP="00CA727B">
      <w:pPr>
        <w:pStyle w:val="ListParagraphI"/>
        <w:shd w:val="clear" w:color="auto" w:fill="F2DBDB"/>
        <w:ind w:left="2268" w:hanging="1559"/>
      </w:pPr>
      <w:r w:rsidRPr="000A77C8">
        <w:t xml:space="preserve">{I} Institutions should provide awardees with details of local shops, food outlets, public </w:t>
      </w:r>
      <w:proofErr w:type="gramStart"/>
      <w:r w:rsidRPr="000A77C8">
        <w:t>transport</w:t>
      </w:r>
      <w:proofErr w:type="gramEnd"/>
      <w:r w:rsidRPr="000A77C8">
        <w:t xml:space="preserve"> and other services near the accommodation.</w:t>
      </w:r>
    </w:p>
    <w:p w14:paraId="390AAC0A" w14:textId="77777777" w:rsidR="00690449" w:rsidRPr="000A77C8" w:rsidRDefault="00690449" w:rsidP="00CA727B">
      <w:pPr>
        <w:pStyle w:val="ListParagraphI"/>
        <w:shd w:val="clear" w:color="auto" w:fill="F2DBDB"/>
        <w:ind w:left="2268" w:hanging="1559"/>
      </w:pPr>
      <w:r w:rsidRPr="000A77C8">
        <w:t>{I} The institution may offer to help arrange initial accommodation for family members if an awardee is accompanied. These expenses are to be paid by the awardee.</w:t>
      </w:r>
    </w:p>
    <w:p w14:paraId="6976D698" w14:textId="29986F30" w:rsidR="004754AD" w:rsidRPr="000A77C8" w:rsidRDefault="004754AD" w:rsidP="00F87D97">
      <w:pPr>
        <w:pStyle w:val="Handbooksub-sectionheading-nonumber"/>
      </w:pPr>
      <w:bookmarkStart w:id="867" w:name="_Toc163546636"/>
      <w:bookmarkStart w:id="868" w:name="_Toc189986162"/>
      <w:bookmarkStart w:id="869" w:name="_Toc226619913"/>
      <w:bookmarkStart w:id="870" w:name="_Toc226621714"/>
      <w:bookmarkStart w:id="871" w:name="_Toc1527617439"/>
      <w:bookmarkStart w:id="872" w:name="_Toc1579392820"/>
      <w:bookmarkStart w:id="873" w:name="_Toc136867552"/>
      <w:r>
        <w:t>Long-term accommodation</w:t>
      </w:r>
      <w:bookmarkEnd w:id="867"/>
      <w:bookmarkEnd w:id="868"/>
      <w:bookmarkEnd w:id="869"/>
      <w:bookmarkEnd w:id="870"/>
      <w:bookmarkEnd w:id="871"/>
      <w:bookmarkEnd w:id="872"/>
      <w:bookmarkEnd w:id="873"/>
    </w:p>
    <w:p w14:paraId="0F1372B1" w14:textId="77777777" w:rsidR="00690449" w:rsidRPr="000A77C8" w:rsidRDefault="00690449" w:rsidP="00CA727B">
      <w:pPr>
        <w:pStyle w:val="ListParagraphI"/>
        <w:shd w:val="clear" w:color="auto" w:fill="ECEAE0"/>
        <w:ind w:left="2268" w:hanging="1559"/>
        <w:rPr>
          <w:sz w:val="20"/>
          <w:szCs w:val="20"/>
        </w:rPr>
      </w:pPr>
      <w:r w:rsidRPr="000A77C8">
        <w:t>{A} Awardees are advised to begin looking for accommodation before they leave their home country. However, they should not enter into a legally binding contract or lease before arriving in Australia and without having viewed the accommodation.</w:t>
      </w:r>
    </w:p>
    <w:p w14:paraId="13E71A9B" w14:textId="77777777" w:rsidR="003C1C67" w:rsidRPr="003C1C67" w:rsidRDefault="003C1C67" w:rsidP="003C1C67">
      <w:pPr>
        <w:pStyle w:val="ListParagraph"/>
        <w:numPr>
          <w:ilvl w:val="0"/>
          <w:numId w:val="0"/>
        </w:numPr>
        <w:spacing w:before="120" w:after="120"/>
        <w:ind w:left="1560"/>
        <w:contextualSpacing w:val="0"/>
      </w:pPr>
    </w:p>
    <w:p w14:paraId="7823B23C" w14:textId="60ED8A7F" w:rsidR="004754AD" w:rsidRPr="003C1C67" w:rsidRDefault="0033308A" w:rsidP="003C1C67">
      <w:pPr>
        <w:pStyle w:val="ListParagraphI"/>
        <w:shd w:val="clear" w:color="auto" w:fill="FFFFFF" w:themeFill="background1"/>
        <w:ind w:left="2268" w:hanging="1559"/>
      </w:pPr>
      <w:proofErr w:type="gramStart"/>
      <w:r w:rsidRPr="003C1C67">
        <w:lastRenderedPageBreak/>
        <w:t>A number of</w:t>
      </w:r>
      <w:proofErr w:type="gramEnd"/>
      <w:r w:rsidRPr="003C1C67">
        <w:t xml:space="preserve"> websites and </w:t>
      </w:r>
      <w:r w:rsidR="008037B9" w:rsidRPr="003C1C67">
        <w:t>internet-based</w:t>
      </w:r>
      <w:r w:rsidRPr="003C1C67">
        <w:t xml:space="preserve"> agencies provide assistance for students to find accommodation in Australia. Awardees should only use reputable </w:t>
      </w:r>
      <w:r w:rsidR="00B35048" w:rsidRPr="003C1C67">
        <w:t>organisations and</w:t>
      </w:r>
      <w:r w:rsidRPr="003C1C67">
        <w:t xml:space="preserve"> may seek advice from the Student Contact officer at their university about which organisations to use for the </w:t>
      </w:r>
      <w:r w:rsidR="00B35048" w:rsidRPr="003C1C67">
        <w:t>location</w:t>
      </w:r>
      <w:r w:rsidRPr="003C1C67">
        <w:t xml:space="preserve"> of the university.</w:t>
      </w:r>
    </w:p>
    <w:p w14:paraId="0C79A202" w14:textId="77777777" w:rsidR="00690449" w:rsidRPr="000A77C8" w:rsidRDefault="00690449" w:rsidP="00CA727B">
      <w:pPr>
        <w:pStyle w:val="ListParagraphI"/>
        <w:shd w:val="clear" w:color="auto" w:fill="F2DBDB"/>
        <w:ind w:left="2268" w:hanging="1559"/>
      </w:pPr>
      <w:r w:rsidRPr="000A77C8">
        <w:t>{I} The institution must advise awardees about:</w:t>
      </w:r>
    </w:p>
    <w:p w14:paraId="3148E418" w14:textId="77777777" w:rsidR="00690449" w:rsidRPr="000A77C8" w:rsidRDefault="00690449" w:rsidP="00BA5AE3">
      <w:pPr>
        <w:pStyle w:val="ListParagraphI"/>
        <w:numPr>
          <w:ilvl w:val="3"/>
          <w:numId w:val="1"/>
        </w:numPr>
        <w:ind w:left="2694"/>
      </w:pPr>
      <w:r w:rsidRPr="000A77C8">
        <w:t xml:space="preserve">availability and costs of residential colleges, international houses or hostels attached to the institution, including accommodation suitable for people with disability or special needs. </w:t>
      </w:r>
    </w:p>
    <w:p w14:paraId="54633D7E" w14:textId="77777777" w:rsidR="00690449" w:rsidRPr="000A77C8" w:rsidRDefault="00690449" w:rsidP="00BA5AE3">
      <w:pPr>
        <w:pStyle w:val="ListParagraphI"/>
        <w:numPr>
          <w:ilvl w:val="3"/>
          <w:numId w:val="1"/>
        </w:numPr>
        <w:ind w:left="2694"/>
      </w:pPr>
      <w:r w:rsidRPr="000A77C8">
        <w:t xml:space="preserve">the range of private accommodation options available, including accommodation suitable for people with disability or special needs. </w:t>
      </w:r>
    </w:p>
    <w:p w14:paraId="7E3ADD44" w14:textId="77777777" w:rsidR="00690449" w:rsidRPr="000A77C8" w:rsidRDefault="00690449" w:rsidP="00BA5AE3">
      <w:pPr>
        <w:pStyle w:val="ListParagraphI"/>
        <w:numPr>
          <w:ilvl w:val="3"/>
          <w:numId w:val="1"/>
        </w:numPr>
        <w:ind w:left="2694"/>
        <w:rPr>
          <w:sz w:val="20"/>
          <w:szCs w:val="20"/>
        </w:rPr>
      </w:pPr>
      <w:r w:rsidRPr="000A77C8">
        <w:t>information on tenancy requirements, tenancy protection, establishing utility connections, and rental prices including additional costs such as gas or electricity.</w:t>
      </w:r>
    </w:p>
    <w:p w14:paraId="33477962" w14:textId="14F0C83B" w:rsidR="004754AD" w:rsidRPr="000A77C8" w:rsidRDefault="004754AD" w:rsidP="00743320">
      <w:pPr>
        <w:pStyle w:val="Handbookchapterheading"/>
      </w:pPr>
      <w:bookmarkStart w:id="874" w:name="_Toc342029695"/>
      <w:bookmarkStart w:id="875" w:name="_Toc343082511"/>
      <w:bookmarkStart w:id="876" w:name="_Toc469484910"/>
      <w:bookmarkStart w:id="877" w:name="_Toc342867497"/>
      <w:bookmarkStart w:id="878" w:name="_Toc1171457460"/>
      <w:bookmarkStart w:id="879" w:name="_Toc136867553"/>
      <w:r>
        <w:lastRenderedPageBreak/>
        <w:t>Academic support</w:t>
      </w:r>
      <w:bookmarkEnd w:id="874"/>
      <w:bookmarkEnd w:id="875"/>
      <w:bookmarkEnd w:id="876"/>
      <w:bookmarkEnd w:id="877"/>
      <w:bookmarkEnd w:id="878"/>
      <w:bookmarkEnd w:id="879"/>
    </w:p>
    <w:p w14:paraId="58086BDB" w14:textId="78508820" w:rsidR="004754AD" w:rsidRPr="000A77C8" w:rsidRDefault="004754AD" w:rsidP="00984094">
      <w:pPr>
        <w:pStyle w:val="Handbooksectionheading"/>
        <w:ind w:left="1134" w:hanging="850"/>
      </w:pPr>
      <w:bookmarkStart w:id="880" w:name="twelve_one"/>
      <w:bookmarkStart w:id="881" w:name="Introductory_academic_program"/>
      <w:bookmarkStart w:id="882" w:name="_Toc469484911"/>
      <w:bookmarkStart w:id="883" w:name="_Toc280237683"/>
      <w:bookmarkStart w:id="884" w:name="_Toc486687579"/>
      <w:bookmarkStart w:id="885" w:name="_Toc136867554"/>
      <w:bookmarkEnd w:id="880"/>
      <w:bookmarkEnd w:id="881"/>
      <w:r>
        <w:t>Introductory Academic Program</w:t>
      </w:r>
      <w:bookmarkStart w:id="886" w:name="_Toc343082512"/>
      <w:bookmarkEnd w:id="882"/>
      <w:bookmarkEnd w:id="883"/>
      <w:bookmarkEnd w:id="884"/>
      <w:bookmarkEnd w:id="885"/>
    </w:p>
    <w:p w14:paraId="16B465B9" w14:textId="77777777" w:rsidR="00180317" w:rsidRPr="00180317" w:rsidRDefault="004754AD" w:rsidP="00CA727B">
      <w:pPr>
        <w:pStyle w:val="ListParagraphI"/>
        <w:shd w:val="clear" w:color="auto" w:fill="auto"/>
        <w:ind w:left="2268" w:hanging="1559"/>
        <w:rPr>
          <w:rFonts w:cs="Calibri"/>
          <w:bCs/>
          <w:sz w:val="22"/>
        </w:rPr>
      </w:pPr>
      <w:r w:rsidRPr="00180317">
        <w:rPr>
          <w:rFonts w:cs="Calibri"/>
        </w:rPr>
        <w:t xml:space="preserve">The Introductory Academic Program is </w:t>
      </w:r>
      <w:r w:rsidR="00BD00C1" w:rsidRPr="00180317">
        <w:rPr>
          <w:rFonts w:cs="Calibri"/>
        </w:rPr>
        <w:t xml:space="preserve">mandatory </w:t>
      </w:r>
      <w:r w:rsidR="00F8625A" w:rsidRPr="00180317">
        <w:rPr>
          <w:rFonts w:cs="Calibri"/>
        </w:rPr>
        <w:t>for all awardees. It is</w:t>
      </w:r>
      <w:r w:rsidR="00BD00C1" w:rsidRPr="00180317">
        <w:rPr>
          <w:rFonts w:cs="Calibri"/>
        </w:rPr>
        <w:t xml:space="preserve"> </w:t>
      </w:r>
      <w:r w:rsidRPr="00CA727B">
        <w:t>intended</w:t>
      </w:r>
      <w:r w:rsidRPr="00180317">
        <w:rPr>
          <w:rFonts w:cs="Calibri"/>
        </w:rPr>
        <w:t xml:space="preserve"> to provide awardees with support during their first weeks in Australia</w:t>
      </w:r>
      <w:r w:rsidR="00F8625A" w:rsidRPr="00180317">
        <w:rPr>
          <w:rFonts w:cs="Calibri"/>
        </w:rPr>
        <w:t>;</w:t>
      </w:r>
      <w:r w:rsidRPr="00180317">
        <w:rPr>
          <w:rFonts w:cs="Calibri"/>
        </w:rPr>
        <w:t xml:space="preserve"> prepar</w:t>
      </w:r>
      <w:r w:rsidR="00F8625A" w:rsidRPr="00180317">
        <w:rPr>
          <w:rFonts w:cs="Calibri"/>
        </w:rPr>
        <w:t>e them</w:t>
      </w:r>
      <w:r w:rsidRPr="00180317">
        <w:rPr>
          <w:rFonts w:cs="Calibri"/>
        </w:rPr>
        <w:t xml:space="preserve"> for study in Australia</w:t>
      </w:r>
      <w:r w:rsidR="00F8625A" w:rsidRPr="00180317">
        <w:rPr>
          <w:rFonts w:cs="Calibri"/>
        </w:rPr>
        <w:t>;</w:t>
      </w:r>
      <w:r w:rsidRPr="00180317">
        <w:rPr>
          <w:rFonts w:cs="Calibri"/>
        </w:rPr>
        <w:t xml:space="preserve"> enhance their ability to meet the demands of their studies</w:t>
      </w:r>
      <w:r w:rsidR="00F8625A" w:rsidRPr="00180317">
        <w:rPr>
          <w:rFonts w:cs="Calibri"/>
        </w:rPr>
        <w:t>;</w:t>
      </w:r>
      <w:r w:rsidRPr="00180317">
        <w:rPr>
          <w:rFonts w:cs="Calibri"/>
        </w:rPr>
        <w:t xml:space="preserve"> and maximise the likelihood of </w:t>
      </w:r>
      <w:r w:rsidR="00F8625A" w:rsidRPr="00180317">
        <w:rPr>
          <w:rFonts w:cs="Calibri"/>
        </w:rPr>
        <w:t>success in</w:t>
      </w:r>
      <w:r w:rsidRPr="00180317">
        <w:rPr>
          <w:rFonts w:cs="Calibri"/>
        </w:rPr>
        <w:t xml:space="preserve"> their course by the scholarship completion date. The IAP </w:t>
      </w:r>
      <w:r w:rsidR="00F8625A" w:rsidRPr="00180317">
        <w:rPr>
          <w:rFonts w:cs="Calibri"/>
        </w:rPr>
        <w:t>may</w:t>
      </w:r>
      <w:r w:rsidRPr="00180317">
        <w:rPr>
          <w:rFonts w:cs="Calibri"/>
        </w:rPr>
        <w:t xml:space="preserve"> </w:t>
      </w:r>
      <w:r w:rsidR="000E301C" w:rsidRPr="00180317">
        <w:rPr>
          <w:rFonts w:cs="Calibri"/>
        </w:rPr>
        <w:t>enable an</w:t>
      </w:r>
      <w:r w:rsidRPr="00180317">
        <w:rPr>
          <w:rFonts w:cs="Calibri"/>
        </w:rPr>
        <w:t xml:space="preserve"> institution to monitor an awardee’s capability and identify those who may need further assistance </w:t>
      </w:r>
      <w:r w:rsidR="00B35048" w:rsidRPr="00180317">
        <w:rPr>
          <w:rFonts w:cs="Calibri"/>
        </w:rPr>
        <w:t>during</w:t>
      </w:r>
      <w:r w:rsidRPr="00180317">
        <w:rPr>
          <w:rFonts w:cs="Calibri"/>
        </w:rPr>
        <w:t xml:space="preserve"> their studies.</w:t>
      </w:r>
    </w:p>
    <w:p w14:paraId="1EC0CDF6" w14:textId="59943864" w:rsidR="00180317" w:rsidRPr="00180317" w:rsidRDefault="00F8625A" w:rsidP="577C59A0">
      <w:pPr>
        <w:pStyle w:val="ListParagraphI"/>
        <w:shd w:val="clear" w:color="auto" w:fill="auto"/>
        <w:ind w:left="2268" w:hanging="1559"/>
        <w:rPr>
          <w:rFonts w:cs="Calibri"/>
          <w:sz w:val="22"/>
        </w:rPr>
      </w:pPr>
      <w:r w:rsidRPr="007B3CFB">
        <w:t>T</w:t>
      </w:r>
      <w:r w:rsidR="004754AD" w:rsidRPr="007B3CFB">
        <w:t xml:space="preserve">he Introductory Academic Program will be conducted </w:t>
      </w:r>
      <w:r w:rsidR="004754AD" w:rsidRPr="0088621B">
        <w:t xml:space="preserve">over a </w:t>
      </w:r>
      <w:r w:rsidR="31807CC8" w:rsidRPr="0088621B">
        <w:t>four-to-six-week</w:t>
      </w:r>
      <w:r w:rsidR="004754AD" w:rsidRPr="0088621B">
        <w:t xml:space="preserve"> period.</w:t>
      </w:r>
      <w:r w:rsidR="191B93C0" w:rsidRPr="0088621B">
        <w:t xml:space="preserve"> </w:t>
      </w:r>
      <w:r w:rsidR="00180317">
        <w:t xml:space="preserve"> The IAP is compulsory for all awardees. Failure to attend the Introductory Academic Program may result in the awardee</w:t>
      </w:r>
      <w:r w:rsidR="00180317" w:rsidRPr="577C59A0">
        <w:rPr>
          <w:rFonts w:cs="Calibri"/>
          <w:sz w:val="22"/>
        </w:rPr>
        <w:t xml:space="preserve"> forfeiting their scholarship.</w:t>
      </w:r>
    </w:p>
    <w:p w14:paraId="02554986" w14:textId="6DF658FD" w:rsidR="00690449" w:rsidRPr="000A77C8" w:rsidRDefault="00690449" w:rsidP="00CA727B">
      <w:pPr>
        <w:pStyle w:val="ListParagraphI"/>
        <w:shd w:val="clear" w:color="auto" w:fill="ECEAE0"/>
        <w:ind w:left="2268" w:hanging="1559"/>
      </w:pPr>
      <w:r w:rsidRPr="000A77C8">
        <w:t>{A} Attendance at the Introductory Academic Program is compulsory for all awardees. Failure to attend the Introductory Academic Program may result in termination of the scholarship.</w:t>
      </w:r>
    </w:p>
    <w:p w14:paraId="1CF25C71" w14:textId="77777777" w:rsidR="00690449" w:rsidRPr="000A77C8" w:rsidRDefault="00690449" w:rsidP="00CA727B">
      <w:pPr>
        <w:pStyle w:val="ListParagraphI"/>
        <w:shd w:val="clear" w:color="auto" w:fill="ECEAE0"/>
        <w:ind w:left="2268" w:hanging="1559"/>
      </w:pPr>
      <w:r w:rsidRPr="000A77C8">
        <w:t>{A} Annex A contains detailed information about the IAP.</w:t>
      </w:r>
    </w:p>
    <w:p w14:paraId="18D12ED3" w14:textId="0C7E8752" w:rsidR="004754AD" w:rsidRPr="000A77C8" w:rsidRDefault="004754AD" w:rsidP="00984094">
      <w:pPr>
        <w:pStyle w:val="Handbooksectionheading"/>
        <w:ind w:left="1134" w:hanging="850"/>
      </w:pPr>
      <w:bookmarkStart w:id="887" w:name="SAS"/>
      <w:bookmarkStart w:id="888" w:name="_Toc469484912"/>
      <w:bookmarkStart w:id="889" w:name="_Toc1292874976"/>
      <w:bookmarkStart w:id="890" w:name="_Toc1066055926"/>
      <w:bookmarkStart w:id="891" w:name="_Toc136867555"/>
      <w:bookmarkEnd w:id="887"/>
      <w:r>
        <w:t xml:space="preserve">Supplementary </w:t>
      </w:r>
      <w:r w:rsidR="006B56D1">
        <w:t xml:space="preserve">Academic </w:t>
      </w:r>
      <w:bookmarkEnd w:id="886"/>
      <w:bookmarkEnd w:id="888"/>
      <w:bookmarkEnd w:id="889"/>
      <w:bookmarkEnd w:id="890"/>
      <w:r w:rsidR="006B56D1">
        <w:t xml:space="preserve">Support </w:t>
      </w:r>
      <w:r w:rsidR="00C5677C">
        <w:t>(SAS) fund</w:t>
      </w:r>
      <w:r w:rsidR="004A5C85">
        <w:t>s</w:t>
      </w:r>
      <w:bookmarkEnd w:id="891"/>
    </w:p>
    <w:p w14:paraId="2BFE21FB" w14:textId="1ABA612F" w:rsidR="004754AD" w:rsidRPr="000A77C8" w:rsidRDefault="004754AD" w:rsidP="00CA727B">
      <w:pPr>
        <w:pStyle w:val="ListParagraphI"/>
        <w:shd w:val="clear" w:color="auto" w:fill="auto"/>
        <w:ind w:left="2268" w:hanging="1559"/>
        <w:rPr>
          <w:rFonts w:cs="Calibri"/>
        </w:rPr>
      </w:pPr>
      <w:bookmarkStart w:id="892" w:name="_Ref125377314"/>
      <w:r w:rsidRPr="577C59A0">
        <w:rPr>
          <w:rFonts w:cs="Calibri"/>
        </w:rPr>
        <w:t>A limited amount of supplementary academic support</w:t>
      </w:r>
      <w:r w:rsidR="00C5677C" w:rsidRPr="577C59A0">
        <w:rPr>
          <w:rFonts w:cs="Calibri"/>
        </w:rPr>
        <w:t xml:space="preserve"> funding</w:t>
      </w:r>
      <w:r w:rsidRPr="577C59A0">
        <w:rPr>
          <w:rFonts w:cs="Calibri"/>
        </w:rPr>
        <w:t xml:space="preserve"> is available where the institution</w:t>
      </w:r>
      <w:r w:rsidR="00153225" w:rsidRPr="577C59A0">
        <w:rPr>
          <w:rFonts w:cs="Calibri"/>
        </w:rPr>
        <w:t>, awardee or Program Area</w:t>
      </w:r>
      <w:r w:rsidRPr="577C59A0">
        <w:rPr>
          <w:rFonts w:cs="Calibri"/>
        </w:rPr>
        <w:t xml:space="preserve"> </w:t>
      </w:r>
      <w:r w:rsidR="00153225" w:rsidRPr="577C59A0">
        <w:rPr>
          <w:rFonts w:cs="Calibri"/>
        </w:rPr>
        <w:t xml:space="preserve">identifies </w:t>
      </w:r>
      <w:r w:rsidRPr="577C59A0">
        <w:rPr>
          <w:rFonts w:cs="Calibri"/>
        </w:rPr>
        <w:t>that</w:t>
      </w:r>
      <w:r w:rsidR="00153225" w:rsidRPr="577C59A0">
        <w:rPr>
          <w:rFonts w:cs="Calibri"/>
        </w:rPr>
        <w:t xml:space="preserve"> </w:t>
      </w:r>
      <w:r w:rsidRPr="577C59A0">
        <w:rPr>
          <w:rFonts w:cs="Calibri"/>
        </w:rPr>
        <w:t xml:space="preserve">assistance is </w:t>
      </w:r>
      <w:r w:rsidR="00E267ED" w:rsidRPr="577C59A0">
        <w:rPr>
          <w:rFonts w:cs="Calibri"/>
        </w:rPr>
        <w:t>required in line with the institution’s academic requirements</w:t>
      </w:r>
      <w:r w:rsidRPr="577C59A0">
        <w:rPr>
          <w:rFonts w:cs="Calibri"/>
        </w:rPr>
        <w:t>. Funds may be used for:</w:t>
      </w:r>
      <w:bookmarkEnd w:id="892"/>
    </w:p>
    <w:p w14:paraId="4F6A5F0B" w14:textId="56878EC6" w:rsidR="00E267ED" w:rsidRPr="000E7EA8" w:rsidRDefault="008478AE" w:rsidP="003C1C67">
      <w:pPr>
        <w:pStyle w:val="ListParagraphA"/>
        <w:numPr>
          <w:ilvl w:val="3"/>
          <w:numId w:val="1"/>
        </w:numPr>
        <w:shd w:val="clear" w:color="auto" w:fill="FFFFFF" w:themeFill="background1"/>
        <w:spacing w:before="0" w:after="0"/>
        <w:ind w:left="2552" w:hanging="284"/>
      </w:pPr>
      <w:r w:rsidRPr="000E7EA8">
        <w:t>T</w:t>
      </w:r>
      <w:r w:rsidR="004754AD" w:rsidRPr="000E7EA8">
        <w:t>utoring</w:t>
      </w:r>
      <w:r w:rsidRPr="000E7EA8">
        <w:t xml:space="preserve"> and other </w:t>
      </w:r>
      <w:r w:rsidR="004754AD" w:rsidRPr="000E7EA8">
        <w:t>academic support</w:t>
      </w:r>
      <w:r w:rsidR="000B2C9D" w:rsidRPr="000E7EA8">
        <w:t xml:space="preserve"> related to the awardees principal course of study</w:t>
      </w:r>
      <w:r w:rsidR="003A40EF" w:rsidRPr="000E7EA8">
        <w:t>.</w:t>
      </w:r>
    </w:p>
    <w:p w14:paraId="3ECD0010" w14:textId="5D20671B" w:rsidR="009943E0" w:rsidRPr="000E7EA8" w:rsidRDefault="009943E0" w:rsidP="003C1C67">
      <w:pPr>
        <w:pStyle w:val="ListParagraphA"/>
        <w:numPr>
          <w:ilvl w:val="3"/>
          <w:numId w:val="1"/>
        </w:numPr>
        <w:shd w:val="clear" w:color="auto" w:fill="FFFFFF" w:themeFill="background1"/>
        <w:spacing w:before="0" w:after="0"/>
        <w:ind w:left="2552" w:hanging="284"/>
      </w:pPr>
      <w:r w:rsidRPr="000E7EA8">
        <w:t>SAS entitlements can be used for domestic academic training or workshops directly related to the awardees main course of study and this includes to attend</w:t>
      </w:r>
      <w:r w:rsidR="002D7442">
        <w:t>ing</w:t>
      </w:r>
      <w:r w:rsidRPr="000E7EA8">
        <w:t xml:space="preserve"> conferences</w:t>
      </w:r>
      <w:r w:rsidR="00F8625A" w:rsidRPr="000E7EA8">
        <w:t xml:space="preserve"> is</w:t>
      </w:r>
      <w:r w:rsidRPr="000E7EA8">
        <w:t xml:space="preserve"> in Australia. </w:t>
      </w:r>
      <w:r w:rsidR="002D7442">
        <w:t xml:space="preserve"> The conference must align to the discipline enrolled. </w:t>
      </w:r>
      <w:r w:rsidRPr="000E7EA8">
        <w:t xml:space="preserve">SAS entitlements </w:t>
      </w:r>
      <w:r w:rsidR="00F8625A" w:rsidRPr="002D7442">
        <w:rPr>
          <w:u w:val="single"/>
        </w:rPr>
        <w:t xml:space="preserve">may </w:t>
      </w:r>
      <w:r w:rsidRPr="002D7442">
        <w:rPr>
          <w:u w:val="single"/>
        </w:rPr>
        <w:t>not</w:t>
      </w:r>
      <w:r w:rsidRPr="000E7EA8">
        <w:t xml:space="preserve"> be used for attending conferences </w:t>
      </w:r>
      <w:r w:rsidR="000B2C9D" w:rsidRPr="000E7EA8">
        <w:t>outside Australia</w:t>
      </w:r>
      <w:r w:rsidR="3656A924" w:rsidRPr="000E7EA8">
        <w:t xml:space="preserve">. </w:t>
      </w:r>
    </w:p>
    <w:p w14:paraId="59884233" w14:textId="77777777" w:rsidR="009943E0" w:rsidRPr="000E7EA8" w:rsidRDefault="009943E0" w:rsidP="003C1C67">
      <w:pPr>
        <w:pStyle w:val="ListParagraphA"/>
        <w:numPr>
          <w:ilvl w:val="3"/>
          <w:numId w:val="1"/>
        </w:numPr>
        <w:shd w:val="clear" w:color="auto" w:fill="FFFFFF" w:themeFill="background1"/>
        <w:spacing w:before="0" w:after="0"/>
        <w:ind w:left="2552" w:hanging="284"/>
      </w:pPr>
      <w:r w:rsidRPr="000E7EA8">
        <w:t xml:space="preserve">editing theses, </w:t>
      </w:r>
      <w:proofErr w:type="gramStart"/>
      <w:r w:rsidRPr="000E7EA8">
        <w:t>printing</w:t>
      </w:r>
      <w:proofErr w:type="gramEnd"/>
      <w:r w:rsidRPr="000E7EA8">
        <w:t xml:space="preserve"> and binding costs</w:t>
      </w:r>
      <w:r w:rsidR="003A40EF" w:rsidRPr="000E7EA8">
        <w:t>.</w:t>
      </w:r>
    </w:p>
    <w:p w14:paraId="5B6076F1" w14:textId="55CE857A" w:rsidR="00B4333B" w:rsidRPr="000A77C8" w:rsidRDefault="006B56D1" w:rsidP="006A5DBC">
      <w:pPr>
        <w:pStyle w:val="ListParagraphI"/>
        <w:shd w:val="clear" w:color="auto" w:fill="auto"/>
        <w:spacing w:before="0"/>
        <w:ind w:left="2239" w:hanging="1559"/>
        <w:rPr>
          <w:rFonts w:cs="Calibri"/>
        </w:rPr>
      </w:pPr>
      <w:r>
        <w:rPr>
          <w:rFonts w:cs="Calibri"/>
        </w:rPr>
        <w:t>SAS</w:t>
      </w:r>
      <w:r w:rsidR="004754AD" w:rsidRPr="1983B009">
        <w:rPr>
          <w:rFonts w:cs="Calibri"/>
        </w:rPr>
        <w:t xml:space="preserve"> is accrued at </w:t>
      </w:r>
      <w:r w:rsidR="004258A2" w:rsidRPr="1983B009">
        <w:rPr>
          <w:rFonts w:cs="Calibri"/>
        </w:rPr>
        <w:t>A</w:t>
      </w:r>
      <w:r w:rsidR="004754AD" w:rsidRPr="1983B009">
        <w:rPr>
          <w:rFonts w:cs="Calibri"/>
        </w:rPr>
        <w:t xml:space="preserve">$500 every six months (i.e. </w:t>
      </w:r>
      <w:r w:rsidR="004258A2" w:rsidRPr="1983B009">
        <w:rPr>
          <w:rFonts w:cs="Calibri"/>
        </w:rPr>
        <w:t>A</w:t>
      </w:r>
      <w:r w:rsidR="004754AD" w:rsidRPr="1983B009">
        <w:rPr>
          <w:rFonts w:cs="Calibri"/>
        </w:rPr>
        <w:t>$1000 a year) for the period of the scholarship. The accrued funds may be expensed at any time during the scholarship</w:t>
      </w:r>
      <w:r w:rsidR="00B4333B" w:rsidRPr="1983B009">
        <w:rPr>
          <w:rFonts w:cs="Calibri"/>
        </w:rPr>
        <w:t>. The</w:t>
      </w:r>
      <w:r w:rsidR="002069E7" w:rsidRPr="1983B009">
        <w:rPr>
          <w:rFonts w:cs="Calibri"/>
        </w:rPr>
        <w:t xml:space="preserve"> </w:t>
      </w:r>
      <w:r w:rsidR="004754AD" w:rsidRPr="1983B009">
        <w:rPr>
          <w:rFonts w:cs="Calibri"/>
        </w:rPr>
        <w:t>funds</w:t>
      </w:r>
      <w:r w:rsidR="00B4333B" w:rsidRPr="1983B009">
        <w:rPr>
          <w:rFonts w:cs="Calibri"/>
        </w:rPr>
        <w:t>, however,</w:t>
      </w:r>
      <w:r w:rsidR="004754AD" w:rsidRPr="1983B009">
        <w:rPr>
          <w:rFonts w:cs="Calibri"/>
        </w:rPr>
        <w:t xml:space="preserve"> </w:t>
      </w:r>
      <w:r w:rsidR="00B4333B" w:rsidRPr="1983B009">
        <w:rPr>
          <w:rFonts w:cs="Calibri"/>
        </w:rPr>
        <w:t>can</w:t>
      </w:r>
      <w:r w:rsidR="004754AD" w:rsidRPr="1983B009">
        <w:rPr>
          <w:rFonts w:cs="Calibri"/>
        </w:rPr>
        <w:t>not be expensed in advance</w:t>
      </w:r>
      <w:r w:rsidR="00B4333B" w:rsidRPr="1983B009">
        <w:rPr>
          <w:rFonts w:cs="Calibri"/>
        </w:rPr>
        <w:t xml:space="preserve"> (e.g. if an activity happens during the first semester of a</w:t>
      </w:r>
      <w:r w:rsidR="006A5DBC">
        <w:rPr>
          <w:rFonts w:cs="Calibri"/>
        </w:rPr>
        <w:t xml:space="preserve"> </w:t>
      </w:r>
      <w:r w:rsidR="00B4333B" w:rsidRPr="1983B009">
        <w:rPr>
          <w:rFonts w:cs="Calibri"/>
        </w:rPr>
        <w:t xml:space="preserve">scholarship, the associated costs cannot exceed the actual accrued amount of </w:t>
      </w:r>
      <w:r w:rsidR="004258A2" w:rsidRPr="1983B009">
        <w:rPr>
          <w:rFonts w:cs="Calibri"/>
        </w:rPr>
        <w:t>A</w:t>
      </w:r>
      <w:r w:rsidR="00B4333B" w:rsidRPr="1983B009">
        <w:rPr>
          <w:rFonts w:cs="Calibri"/>
        </w:rPr>
        <w:t>$500).</w:t>
      </w:r>
    </w:p>
    <w:p w14:paraId="1EBFE248" w14:textId="2155DC68" w:rsidR="00690449" w:rsidRPr="000A77C8" w:rsidRDefault="00690449" w:rsidP="00CA727B">
      <w:pPr>
        <w:pStyle w:val="ListParagraphI"/>
        <w:shd w:val="clear" w:color="auto" w:fill="ECEAE0"/>
        <w:ind w:left="2268" w:hanging="1559"/>
      </w:pPr>
      <w:r w:rsidRPr="000A77C8">
        <w:t xml:space="preserve">{A} Awardees wanting to access </w:t>
      </w:r>
      <w:r w:rsidR="00EA6BDE">
        <w:t xml:space="preserve">SAS </w:t>
      </w:r>
      <w:r w:rsidRPr="000A77C8">
        <w:t>funds must contact the Student Contact Officer at their institution and gain approval for the use of these funds. If the institution approves the use of the funds, the institution will advise the awardee whether the institution will pay the approved funds directly to the service provider, or if the awardee can be reimbursed upon the awardee’s presentation of original receipts.</w:t>
      </w:r>
    </w:p>
    <w:p w14:paraId="425898C2" w14:textId="77777777" w:rsidR="00690449" w:rsidRPr="000A77C8" w:rsidRDefault="00690449" w:rsidP="00CA727B">
      <w:pPr>
        <w:pStyle w:val="ListParagraphI"/>
        <w:shd w:val="clear" w:color="auto" w:fill="F2DBDB"/>
        <w:ind w:left="2268" w:hanging="1559"/>
        <w:rPr>
          <w:sz w:val="20"/>
          <w:szCs w:val="20"/>
        </w:rPr>
      </w:pPr>
      <w:r w:rsidRPr="000A77C8">
        <w:lastRenderedPageBreak/>
        <w:t>{I} When determining the activity to be funded, the institution is expected to consider, but not limited to, whether:</w:t>
      </w:r>
    </w:p>
    <w:p w14:paraId="5BE91195" w14:textId="77777777" w:rsidR="00690449" w:rsidRPr="000A77C8" w:rsidRDefault="00690449" w:rsidP="00BA5AE3">
      <w:pPr>
        <w:pStyle w:val="ListParagraphI"/>
        <w:numPr>
          <w:ilvl w:val="3"/>
          <w:numId w:val="1"/>
        </w:numPr>
        <w:ind w:left="2694" w:hanging="425"/>
      </w:pPr>
      <w:r w:rsidRPr="000A77C8">
        <w:t>the assistance to be funded with the SAS can be provided at no cost through the institution’s academic support mechanisms or</w:t>
      </w:r>
    </w:p>
    <w:p w14:paraId="1754696F" w14:textId="77777777" w:rsidR="00690449" w:rsidRPr="000A77C8" w:rsidRDefault="00690449" w:rsidP="00BA5AE3">
      <w:pPr>
        <w:pStyle w:val="ListParagraphI"/>
        <w:numPr>
          <w:ilvl w:val="3"/>
          <w:numId w:val="1"/>
        </w:numPr>
        <w:ind w:left="2694" w:hanging="425"/>
      </w:pPr>
      <w:r w:rsidRPr="000A77C8">
        <w:t>the awardee has sufficient remaining accrued funds for the activity after all previous costs against this entitlement have been expensed in OASIS.</w:t>
      </w:r>
    </w:p>
    <w:p w14:paraId="1C5D74CF" w14:textId="316729E7" w:rsidR="00690449" w:rsidRPr="000A77C8" w:rsidRDefault="00690449" w:rsidP="00CA727B">
      <w:pPr>
        <w:pStyle w:val="ListParagraphI"/>
        <w:shd w:val="clear" w:color="auto" w:fill="F2DBDB"/>
        <w:ind w:left="2268" w:hanging="1559"/>
      </w:pPr>
      <w:r w:rsidRPr="000A77C8">
        <w:t xml:space="preserve">{I} Once the institution has approved expenditure of </w:t>
      </w:r>
      <w:r w:rsidR="001D3013">
        <w:t>SAS</w:t>
      </w:r>
      <w:r w:rsidRPr="000A77C8">
        <w:t xml:space="preserve"> funds for an awardee, the institution must either:</w:t>
      </w:r>
    </w:p>
    <w:p w14:paraId="4856E67E" w14:textId="77777777" w:rsidR="00690449" w:rsidRPr="000A77C8" w:rsidRDefault="00690449" w:rsidP="00BA5AE3">
      <w:pPr>
        <w:pStyle w:val="ListParagraphI"/>
        <w:numPr>
          <w:ilvl w:val="3"/>
          <w:numId w:val="1"/>
        </w:numPr>
        <w:ind w:left="2552" w:hanging="284"/>
      </w:pPr>
      <w:r w:rsidRPr="000A77C8">
        <w:t>pay the costs of the approved activity directly to the service provider, or</w:t>
      </w:r>
    </w:p>
    <w:p w14:paraId="48D53994" w14:textId="77777777" w:rsidR="00690449" w:rsidRPr="000A77C8" w:rsidRDefault="00690449" w:rsidP="00BA5AE3">
      <w:pPr>
        <w:pStyle w:val="ListParagraphI"/>
        <w:numPr>
          <w:ilvl w:val="3"/>
          <w:numId w:val="1"/>
        </w:numPr>
        <w:ind w:left="2552" w:hanging="284"/>
      </w:pPr>
      <w:r w:rsidRPr="000A77C8">
        <w:t>reimburse the awardee upon presentation of original receipt(s) for the agreed support service.</w:t>
      </w:r>
    </w:p>
    <w:p w14:paraId="370EB962" w14:textId="22239448" w:rsidR="00690449" w:rsidRPr="000A77C8" w:rsidRDefault="00690449" w:rsidP="00CA727B">
      <w:pPr>
        <w:pStyle w:val="ListParagraphI"/>
        <w:shd w:val="clear" w:color="auto" w:fill="F2DBDB"/>
        <w:ind w:left="2268" w:hanging="1559"/>
      </w:pPr>
      <w:r w:rsidRPr="000A77C8">
        <w:t xml:space="preserve">{I} </w:t>
      </w:r>
      <w:r w:rsidR="00CB53BB">
        <w:t>SAS</w:t>
      </w:r>
      <w:r w:rsidRPr="000A77C8">
        <w:t xml:space="preserve"> funding must not be used:</w:t>
      </w:r>
    </w:p>
    <w:p w14:paraId="4AEABD8B" w14:textId="77777777" w:rsidR="00690449" w:rsidRPr="000A77C8" w:rsidRDefault="00690449" w:rsidP="00BA5AE3">
      <w:pPr>
        <w:pStyle w:val="ListParagraphI"/>
        <w:numPr>
          <w:ilvl w:val="3"/>
          <w:numId w:val="1"/>
        </w:numPr>
        <w:ind w:left="2694"/>
      </w:pPr>
      <w:r w:rsidRPr="000A77C8">
        <w:t xml:space="preserve">to purchase IT hardware, specialised </w:t>
      </w:r>
      <w:proofErr w:type="gramStart"/>
      <w:r w:rsidRPr="000A77C8">
        <w:t>software</w:t>
      </w:r>
      <w:proofErr w:type="gramEnd"/>
      <w:r w:rsidRPr="000A77C8">
        <w:t xml:space="preserve"> or textbooks (awardees may use the establishment allowance for this purpose) or </w:t>
      </w:r>
    </w:p>
    <w:p w14:paraId="2A764847" w14:textId="77777777" w:rsidR="00690449" w:rsidRPr="000A77C8" w:rsidRDefault="00690449" w:rsidP="00BA5AE3">
      <w:pPr>
        <w:pStyle w:val="ListParagraphI"/>
        <w:numPr>
          <w:ilvl w:val="3"/>
          <w:numId w:val="1"/>
        </w:numPr>
        <w:ind w:left="2694"/>
      </w:pPr>
      <w:r w:rsidRPr="000A77C8">
        <w:t>to meet the expenses of adjustments made for awardees with disability (as this is the institution’s responsibility) or</w:t>
      </w:r>
    </w:p>
    <w:p w14:paraId="16BF89E9" w14:textId="77777777" w:rsidR="00690449" w:rsidRPr="000A77C8" w:rsidRDefault="00690449" w:rsidP="00BA5AE3">
      <w:pPr>
        <w:pStyle w:val="ListParagraphI"/>
        <w:numPr>
          <w:ilvl w:val="3"/>
          <w:numId w:val="1"/>
        </w:numPr>
        <w:ind w:left="2694"/>
      </w:pPr>
      <w:r w:rsidRPr="000A77C8">
        <w:t>towards any associated costs for fieldwork/field trips or study tour units (either selective or compulsory).</w:t>
      </w:r>
    </w:p>
    <w:p w14:paraId="4D1A7960" w14:textId="77777777" w:rsidR="00690449" w:rsidRPr="000A77C8" w:rsidRDefault="00690449" w:rsidP="00CA727B">
      <w:pPr>
        <w:pStyle w:val="ListParagraphI"/>
        <w:shd w:val="clear" w:color="auto" w:fill="F2DBDB"/>
        <w:ind w:left="2268" w:hanging="1559"/>
        <w:rPr>
          <w:sz w:val="20"/>
          <w:szCs w:val="20"/>
        </w:rPr>
      </w:pPr>
      <w:r w:rsidRPr="000A77C8">
        <w:t>{I} The institution must monitor the provision of the entitlement and maintain records of expenditure for each awardee in OASIS. According to its contract with institutions, DFAT may audit these records at any time.</w:t>
      </w:r>
    </w:p>
    <w:p w14:paraId="0BAF2787" w14:textId="6A474B75" w:rsidR="004754AD" w:rsidRPr="000A77C8" w:rsidRDefault="004754AD" w:rsidP="00681294">
      <w:pPr>
        <w:pStyle w:val="Handbooksectionheading"/>
        <w:ind w:left="1134" w:hanging="850"/>
      </w:pPr>
      <w:bookmarkStart w:id="893" w:name="twelve_three"/>
      <w:bookmarkStart w:id="894" w:name="_Toc343082513"/>
      <w:bookmarkStart w:id="895" w:name="_Toc469484913"/>
      <w:bookmarkStart w:id="896" w:name="_Toc1537942536"/>
      <w:bookmarkStart w:id="897" w:name="_Toc1870529992"/>
      <w:bookmarkStart w:id="898" w:name="_Toc136867556"/>
      <w:bookmarkEnd w:id="893"/>
      <w:r>
        <w:t>Fieldwork</w:t>
      </w:r>
      <w:bookmarkEnd w:id="894"/>
      <w:bookmarkEnd w:id="895"/>
      <w:bookmarkEnd w:id="896"/>
      <w:bookmarkEnd w:id="897"/>
      <w:bookmarkEnd w:id="898"/>
    </w:p>
    <w:p w14:paraId="598C1CBD" w14:textId="77777777" w:rsidR="004754AD" w:rsidRPr="000A77C8" w:rsidRDefault="004754AD" w:rsidP="00CA727B">
      <w:pPr>
        <w:pStyle w:val="ListParagraphI"/>
        <w:shd w:val="clear" w:color="auto" w:fill="FFFFFF" w:themeFill="background1"/>
        <w:ind w:left="2268" w:hanging="1559"/>
        <w:rPr>
          <w:rFonts w:cs="Calibri"/>
        </w:rPr>
      </w:pPr>
      <w:r w:rsidRPr="1983B009">
        <w:rPr>
          <w:rFonts w:cs="Calibri"/>
        </w:rPr>
        <w:t xml:space="preserve">For the purpose of the Australia Awards Scholarships, fieldwork is defined as </w:t>
      </w:r>
      <w:r w:rsidRPr="00CA727B">
        <w:t>firsthand</w:t>
      </w:r>
      <w:r w:rsidRPr="1983B009">
        <w:rPr>
          <w:rFonts w:cs="Calibri"/>
        </w:rPr>
        <w:t xml:space="preserve"> observations and data collection needing to be made in the field as opposed to those observed or collected in the controlled university environment.</w:t>
      </w:r>
    </w:p>
    <w:p w14:paraId="6F376F6D" w14:textId="23EB82C0" w:rsidR="004754AD" w:rsidRPr="000A77C8" w:rsidRDefault="00153225" w:rsidP="00CA727B">
      <w:pPr>
        <w:pStyle w:val="ListParagraphI"/>
        <w:shd w:val="clear" w:color="auto" w:fill="FFFFFF" w:themeFill="background1"/>
        <w:ind w:left="2268" w:hanging="1559"/>
        <w:rPr>
          <w:rFonts w:cs="Calibri"/>
        </w:rPr>
      </w:pPr>
      <w:r w:rsidRPr="1983B009">
        <w:rPr>
          <w:rFonts w:cs="Calibri"/>
        </w:rPr>
        <w:t xml:space="preserve">The fieldwork entitlement is only a contribution to awardees’ fieldwork costs (as detailed in </w:t>
      </w:r>
      <w:hyperlink w:anchor="twelve_three_five">
        <w:r w:rsidR="009607C3" w:rsidRPr="1983B009">
          <w:rPr>
            <w:rStyle w:val="Hyperlink"/>
            <w:rFonts w:cs="Calibri"/>
          </w:rPr>
          <w:t xml:space="preserve">Section </w:t>
        </w:r>
        <w:r w:rsidRPr="1983B009">
          <w:rPr>
            <w:rStyle w:val="Hyperlink"/>
            <w:rFonts w:cs="Calibri"/>
          </w:rPr>
          <w:t>12.3.5</w:t>
        </w:r>
      </w:hyperlink>
      <w:r w:rsidRPr="1983B009">
        <w:rPr>
          <w:rFonts w:cs="Calibri"/>
        </w:rPr>
        <w:t xml:space="preserve">). </w:t>
      </w:r>
      <w:r w:rsidR="00C24EE3" w:rsidRPr="1983B009">
        <w:rPr>
          <w:rFonts w:cs="Calibri"/>
        </w:rPr>
        <w:t>The f</w:t>
      </w:r>
      <w:r w:rsidR="006A2051" w:rsidRPr="1983B009">
        <w:rPr>
          <w:rFonts w:cs="Calibri"/>
        </w:rPr>
        <w:t xml:space="preserve">ieldwork </w:t>
      </w:r>
      <w:r w:rsidR="006A2051" w:rsidRPr="00CA727B">
        <w:t>entitlement</w:t>
      </w:r>
      <w:r w:rsidR="006A2051" w:rsidRPr="1983B009">
        <w:rPr>
          <w:rFonts w:cs="Calibri"/>
        </w:rPr>
        <w:t xml:space="preserve"> only applies to</w:t>
      </w:r>
      <w:r w:rsidR="004754AD" w:rsidRPr="1983B009">
        <w:rPr>
          <w:rFonts w:cs="Calibri"/>
        </w:rPr>
        <w:t xml:space="preserve"> awardees enrolled in a </w:t>
      </w:r>
      <w:proofErr w:type="gramStart"/>
      <w:r w:rsidR="009B09BF" w:rsidRPr="1983B009">
        <w:rPr>
          <w:rFonts w:cs="Calibri"/>
        </w:rPr>
        <w:t>Master’s</w:t>
      </w:r>
      <w:proofErr w:type="gramEnd"/>
      <w:r w:rsidR="004754AD" w:rsidRPr="1983B009">
        <w:rPr>
          <w:rFonts w:cs="Calibri"/>
        </w:rPr>
        <w:t xml:space="preserve"> by </w:t>
      </w:r>
      <w:r w:rsidR="006A2051" w:rsidRPr="1983B009">
        <w:rPr>
          <w:rFonts w:cs="Calibri"/>
        </w:rPr>
        <w:t>research,</w:t>
      </w:r>
      <w:r w:rsidR="006A2051">
        <w:t xml:space="preserve"> a</w:t>
      </w:r>
      <w:r w:rsidR="004754AD" w:rsidRPr="1983B009">
        <w:rPr>
          <w:rFonts w:cs="Calibri"/>
        </w:rPr>
        <w:t xml:space="preserve"> PhD or a </w:t>
      </w:r>
      <w:r w:rsidR="009B09BF" w:rsidRPr="1983B009">
        <w:rPr>
          <w:rFonts w:cs="Calibri"/>
        </w:rPr>
        <w:t>Master’s</w:t>
      </w:r>
      <w:r w:rsidR="004754AD" w:rsidRPr="1983B009">
        <w:rPr>
          <w:rFonts w:cs="Calibri"/>
        </w:rPr>
        <w:t xml:space="preserve"> by coursework which has a </w:t>
      </w:r>
      <w:r w:rsidR="009D5D19" w:rsidRPr="1983B009">
        <w:rPr>
          <w:rFonts w:cs="Calibri"/>
        </w:rPr>
        <w:t xml:space="preserve">compulsory </w:t>
      </w:r>
      <w:r w:rsidR="004754AD" w:rsidRPr="1983B009">
        <w:rPr>
          <w:rFonts w:cs="Calibri"/>
        </w:rPr>
        <w:t>research</w:t>
      </w:r>
      <w:r w:rsidR="009D5D19" w:rsidRPr="1983B009">
        <w:rPr>
          <w:rFonts w:cs="Calibri"/>
        </w:rPr>
        <w:t xml:space="preserve"> by fieldwork</w:t>
      </w:r>
      <w:r w:rsidR="004754AD" w:rsidRPr="1983B009">
        <w:rPr>
          <w:rFonts w:cs="Calibri"/>
        </w:rPr>
        <w:t xml:space="preserve"> component</w:t>
      </w:r>
      <w:r w:rsidR="006A2051" w:rsidRPr="1983B009">
        <w:rPr>
          <w:rFonts w:cs="Calibri"/>
        </w:rPr>
        <w:t>.</w:t>
      </w:r>
      <w:r w:rsidR="00C24EE3" w:rsidRPr="1983B009">
        <w:rPr>
          <w:rFonts w:cs="Calibri"/>
        </w:rPr>
        <w:t xml:space="preserve"> The</w:t>
      </w:r>
      <w:r w:rsidR="006A2051" w:rsidRPr="1983B009">
        <w:rPr>
          <w:rFonts w:cs="Calibri"/>
        </w:rPr>
        <w:t xml:space="preserve"> </w:t>
      </w:r>
      <w:r w:rsidR="00C24EE3" w:rsidRPr="1983B009">
        <w:rPr>
          <w:rFonts w:cs="Calibri"/>
        </w:rPr>
        <w:t>f</w:t>
      </w:r>
      <w:r w:rsidR="009D5D19" w:rsidRPr="1983B009">
        <w:rPr>
          <w:rFonts w:cs="Calibri"/>
        </w:rPr>
        <w:t xml:space="preserve">ieldwork </w:t>
      </w:r>
      <w:r w:rsidR="003E2F0B" w:rsidRPr="1983B009">
        <w:rPr>
          <w:rFonts w:cs="Calibri"/>
        </w:rPr>
        <w:t xml:space="preserve">entitlement </w:t>
      </w:r>
      <w:r w:rsidR="000E1268">
        <w:rPr>
          <w:rFonts w:cs="Calibri"/>
        </w:rPr>
        <w:t>should where possible</w:t>
      </w:r>
      <w:r w:rsidR="000E1268" w:rsidRPr="1983B009">
        <w:rPr>
          <w:rFonts w:cs="Calibri"/>
        </w:rPr>
        <w:t xml:space="preserve"> </w:t>
      </w:r>
      <w:r w:rsidR="009D5D19" w:rsidRPr="1983B009">
        <w:rPr>
          <w:rFonts w:cs="Calibri"/>
        </w:rPr>
        <w:t>be</w:t>
      </w:r>
      <w:r w:rsidR="00B4333B" w:rsidRPr="1983B009">
        <w:rPr>
          <w:rFonts w:cs="Calibri"/>
        </w:rPr>
        <w:t xml:space="preserve"> included in the institution’s</w:t>
      </w:r>
      <w:r w:rsidR="009D5D19" w:rsidRPr="1983B009">
        <w:rPr>
          <w:rFonts w:cs="Calibri"/>
        </w:rPr>
        <w:t xml:space="preserve"> initial</w:t>
      </w:r>
      <w:r w:rsidR="00B4333B" w:rsidRPr="1983B009">
        <w:rPr>
          <w:rFonts w:cs="Calibri"/>
        </w:rPr>
        <w:t xml:space="preserve"> offer.</w:t>
      </w:r>
    </w:p>
    <w:p w14:paraId="3CBA9099" w14:textId="10D49AEF" w:rsidR="004754AD" w:rsidRPr="000A77C8" w:rsidRDefault="004754AD" w:rsidP="00CA727B">
      <w:pPr>
        <w:pStyle w:val="ListParagraphI"/>
        <w:shd w:val="clear" w:color="auto" w:fill="FFFFFF" w:themeFill="background1"/>
        <w:ind w:left="2268" w:hanging="1559"/>
        <w:rPr>
          <w:rFonts w:cs="Calibri"/>
        </w:rPr>
      </w:pPr>
      <w:r w:rsidRPr="1983B009">
        <w:rPr>
          <w:rFonts w:cs="Calibri"/>
        </w:rPr>
        <w:t xml:space="preserve">Fieldwork </w:t>
      </w:r>
      <w:r w:rsidR="00AC396E">
        <w:rPr>
          <w:rFonts w:cs="Calibri"/>
        </w:rPr>
        <w:t>should</w:t>
      </w:r>
      <w:r w:rsidR="00AC396E" w:rsidRPr="1983B009">
        <w:rPr>
          <w:rFonts w:cs="Calibri"/>
        </w:rPr>
        <w:t xml:space="preserve"> </w:t>
      </w:r>
      <w:r w:rsidRPr="1983B009">
        <w:rPr>
          <w:rFonts w:cs="Calibri"/>
        </w:rPr>
        <w:t xml:space="preserve">be undertaken in Australia or the awardee’s home country. In exceptional cases, Program Areas may agree to an awardee </w:t>
      </w:r>
      <w:r w:rsidRPr="00CA727B">
        <w:t>undertaking</w:t>
      </w:r>
      <w:r w:rsidRPr="1983B009">
        <w:rPr>
          <w:rFonts w:cs="Calibri"/>
        </w:rPr>
        <w:t xml:space="preserve"> fieldwork in another country.</w:t>
      </w:r>
      <w:r w:rsidR="00EE3539" w:rsidRPr="1983B009">
        <w:rPr>
          <w:rFonts w:cs="Calibri"/>
        </w:rPr>
        <w:t xml:space="preserve"> If fieldwork in a country outside the awardee’s </w:t>
      </w:r>
      <w:r w:rsidR="00CF1AE4" w:rsidRPr="1983B009">
        <w:rPr>
          <w:rFonts w:cs="Calibri"/>
        </w:rPr>
        <w:t>home country or region is</w:t>
      </w:r>
      <w:r w:rsidR="00EE3539" w:rsidRPr="1983B009">
        <w:rPr>
          <w:rFonts w:cs="Calibri"/>
        </w:rPr>
        <w:t xml:space="preserve"> approved, DFAT will contribute a maximum of </w:t>
      </w:r>
      <w:r w:rsidR="00C711CD" w:rsidRPr="1983B009">
        <w:rPr>
          <w:rFonts w:cs="Calibri"/>
        </w:rPr>
        <w:t>A</w:t>
      </w:r>
      <w:r w:rsidR="00EE3539" w:rsidRPr="1983B009">
        <w:rPr>
          <w:rFonts w:cs="Calibri"/>
        </w:rPr>
        <w:t>$1500 to</w:t>
      </w:r>
      <w:r w:rsidR="00CF1AE4" w:rsidRPr="1983B009">
        <w:rPr>
          <w:rFonts w:cs="Calibri"/>
        </w:rPr>
        <w:t xml:space="preserve"> cover</w:t>
      </w:r>
      <w:r w:rsidR="00EE3539" w:rsidRPr="1983B009">
        <w:rPr>
          <w:rFonts w:cs="Calibri"/>
        </w:rPr>
        <w:t xml:space="preserve"> travel costs</w:t>
      </w:r>
      <w:r w:rsidR="00CF1AE4" w:rsidRPr="1983B009">
        <w:rPr>
          <w:rFonts w:cs="Calibri"/>
        </w:rPr>
        <w:t xml:space="preserve"> only</w:t>
      </w:r>
      <w:r w:rsidR="00EE3539" w:rsidRPr="1983B009">
        <w:rPr>
          <w:rFonts w:cs="Calibri"/>
        </w:rPr>
        <w:t xml:space="preserve">. </w:t>
      </w:r>
    </w:p>
    <w:p w14:paraId="5C4A1BEA" w14:textId="77777777" w:rsidR="00395933" w:rsidRPr="000A77C8" w:rsidRDefault="00A730A3" w:rsidP="00CA727B">
      <w:pPr>
        <w:pStyle w:val="ListParagraphI"/>
        <w:shd w:val="clear" w:color="auto" w:fill="FFFFFF" w:themeFill="background1"/>
        <w:ind w:left="2268" w:hanging="1559"/>
        <w:rPr>
          <w:rFonts w:cs="Calibri"/>
        </w:rPr>
      </w:pPr>
      <w:r w:rsidRPr="1983B009">
        <w:rPr>
          <w:rFonts w:cs="Calibri"/>
        </w:rPr>
        <w:t>Fieldwork which is to take place in more than one location in Australia or in the applicant’s home country must be identified in the awardee’s approved research proposal.</w:t>
      </w:r>
    </w:p>
    <w:p w14:paraId="221DD426" w14:textId="5D17690E" w:rsidR="00CF1AE4" w:rsidRPr="000A77C8" w:rsidRDefault="00966321" w:rsidP="00CA727B">
      <w:pPr>
        <w:pStyle w:val="ListParagraphI"/>
        <w:shd w:val="clear" w:color="auto" w:fill="FFFFFF" w:themeFill="background1"/>
        <w:ind w:left="2268" w:hanging="1559"/>
        <w:rPr>
          <w:rFonts w:cs="Calibri"/>
        </w:rPr>
      </w:pPr>
      <w:bookmarkStart w:id="899" w:name="twelve_three_five"/>
      <w:bookmarkEnd w:id="899"/>
      <w:r w:rsidRPr="1983B009">
        <w:rPr>
          <w:rFonts w:cs="Calibri"/>
        </w:rPr>
        <w:lastRenderedPageBreak/>
        <w:t>F</w:t>
      </w:r>
      <w:r w:rsidR="00216E3C" w:rsidRPr="1983B009">
        <w:rPr>
          <w:rFonts w:cs="Calibri"/>
        </w:rPr>
        <w:t>or f</w:t>
      </w:r>
      <w:r w:rsidRPr="1983B009">
        <w:rPr>
          <w:rFonts w:cs="Calibri"/>
        </w:rPr>
        <w:t>ieldwork undertaken outside Australia, o</w:t>
      </w:r>
      <w:r w:rsidR="006A2051" w:rsidRPr="1983B009">
        <w:rPr>
          <w:rFonts w:cs="Calibri"/>
        </w:rPr>
        <w:t>nly the</w:t>
      </w:r>
      <w:r w:rsidR="00A67D62" w:rsidRPr="1983B009">
        <w:rPr>
          <w:rFonts w:cs="Calibri"/>
        </w:rPr>
        <w:t xml:space="preserve"> international</w:t>
      </w:r>
      <w:r w:rsidR="006A2051" w:rsidRPr="1983B009">
        <w:rPr>
          <w:rFonts w:cs="Calibri"/>
        </w:rPr>
        <w:t xml:space="preserve"> return airfares</w:t>
      </w:r>
      <w:r w:rsidR="003E2F0B" w:rsidRPr="1983B009">
        <w:rPr>
          <w:rFonts w:cs="Calibri"/>
        </w:rPr>
        <w:t xml:space="preserve"> </w:t>
      </w:r>
      <w:r w:rsidR="00A67D62" w:rsidRPr="1983B009">
        <w:rPr>
          <w:rFonts w:cs="Calibri"/>
        </w:rPr>
        <w:t xml:space="preserve">to the airport </w:t>
      </w:r>
      <w:r w:rsidR="0094311F" w:rsidRPr="1983B009">
        <w:rPr>
          <w:rFonts w:cs="Calibri"/>
        </w:rPr>
        <w:t>closest to the fieldwork locati</w:t>
      </w:r>
      <w:r w:rsidR="00A67D62" w:rsidRPr="1983B009">
        <w:rPr>
          <w:rFonts w:cs="Calibri"/>
        </w:rPr>
        <w:t>on</w:t>
      </w:r>
      <w:r w:rsidRPr="1983B009">
        <w:rPr>
          <w:rFonts w:cs="Calibri"/>
        </w:rPr>
        <w:t xml:space="preserve"> </w:t>
      </w:r>
      <w:r w:rsidR="006A2051" w:rsidRPr="1983B009">
        <w:rPr>
          <w:rFonts w:cs="Calibri"/>
        </w:rPr>
        <w:t>will be funded during the scholarship</w:t>
      </w:r>
      <w:r w:rsidR="003C630C" w:rsidRPr="1983B009">
        <w:rPr>
          <w:rFonts w:cs="Calibri"/>
        </w:rPr>
        <w:t xml:space="preserve"> period</w:t>
      </w:r>
      <w:r w:rsidR="006A2051" w:rsidRPr="1983B009">
        <w:rPr>
          <w:rFonts w:cs="Calibri"/>
        </w:rPr>
        <w:t xml:space="preserve">. </w:t>
      </w:r>
      <w:r w:rsidRPr="1983B009">
        <w:rPr>
          <w:rFonts w:cs="Calibri"/>
        </w:rPr>
        <w:t xml:space="preserve">For fieldwork undertaken in Australia, only the return travel from the awardee’s city or town of residence to the fieldwork location (where this </w:t>
      </w:r>
      <w:r w:rsidR="00BC2E14" w:rsidRPr="1983B009">
        <w:rPr>
          <w:rFonts w:cs="Calibri"/>
        </w:rPr>
        <w:t>is outside the city or town of residence</w:t>
      </w:r>
      <w:r w:rsidRPr="1983B009">
        <w:rPr>
          <w:rFonts w:cs="Calibri"/>
        </w:rPr>
        <w:t>) will be funded. Funding will only be provided for</w:t>
      </w:r>
      <w:r w:rsidR="00B30852" w:rsidRPr="1983B009">
        <w:rPr>
          <w:rFonts w:cs="Calibri"/>
        </w:rPr>
        <w:t xml:space="preserve"> return</w:t>
      </w:r>
      <w:r w:rsidRPr="1983B009">
        <w:rPr>
          <w:rFonts w:cs="Calibri"/>
        </w:rPr>
        <w:t xml:space="preserve"> travel to the first location where fieldwork is undertaken in multiple locations. </w:t>
      </w:r>
      <w:r w:rsidR="00A67D62" w:rsidRPr="1983B009">
        <w:rPr>
          <w:rFonts w:cs="Calibri"/>
        </w:rPr>
        <w:t>Funding for all other costs associated with fieldwork should be sought from other sources available to awardees, including their academic faculty budget. DFAT will not cover costs which institutions typically cov</w:t>
      </w:r>
      <w:r w:rsidR="00DC628C" w:rsidRPr="1983B009">
        <w:rPr>
          <w:rFonts w:cs="Calibri"/>
        </w:rPr>
        <w:t xml:space="preserve">er for other research </w:t>
      </w:r>
      <w:r w:rsidR="009330C1">
        <w:rPr>
          <w:rFonts w:cs="Calibri"/>
        </w:rPr>
        <w:t>awardees</w:t>
      </w:r>
      <w:r w:rsidR="00DC628C" w:rsidRPr="1983B009">
        <w:rPr>
          <w:rFonts w:cs="Calibri"/>
        </w:rPr>
        <w:t xml:space="preserve">. </w:t>
      </w:r>
    </w:p>
    <w:p w14:paraId="6D607E1C" w14:textId="4D50A2A8" w:rsidR="00A730A3" w:rsidRPr="000A77C8" w:rsidRDefault="00B77C12" w:rsidP="00CA727B">
      <w:pPr>
        <w:pStyle w:val="ListParagraphI"/>
        <w:shd w:val="clear" w:color="auto" w:fill="FFFFFF" w:themeFill="background1"/>
        <w:ind w:left="2268" w:hanging="1559"/>
      </w:pPr>
      <w:r w:rsidRPr="000A77C8">
        <w:t>PhD awardees are entitled to three</w:t>
      </w:r>
      <w:r w:rsidR="00DC628C" w:rsidRPr="000A77C8">
        <w:t xml:space="preserve"> trips that can be either reunion</w:t>
      </w:r>
      <w:r w:rsidR="00D84FF1">
        <w:t xml:space="preserve"> (if unaccompanied)</w:t>
      </w:r>
      <w:r w:rsidR="00DC628C" w:rsidRPr="000A77C8">
        <w:t xml:space="preserve"> or </w:t>
      </w:r>
      <w:r w:rsidR="00DC628C" w:rsidRPr="00CA727B">
        <w:rPr>
          <w:rFonts w:cs="Calibri"/>
        </w:rPr>
        <w:t>fieldwork</w:t>
      </w:r>
      <w:r w:rsidR="00DC628C" w:rsidRPr="000A77C8">
        <w:t xml:space="preserve">. </w:t>
      </w:r>
      <w:r w:rsidR="009B09BF" w:rsidRPr="000A77C8">
        <w:t>Master’s</w:t>
      </w:r>
      <w:r w:rsidRPr="000A77C8">
        <w:t xml:space="preserve"> awardees are entitled to one</w:t>
      </w:r>
      <w:r w:rsidR="00DC628C" w:rsidRPr="000A77C8">
        <w:t xml:space="preserve"> trip that can be either reunion</w:t>
      </w:r>
      <w:r w:rsidR="00D84FF1">
        <w:t xml:space="preserve"> (if unaccompanied)</w:t>
      </w:r>
      <w:r w:rsidR="00DC628C" w:rsidRPr="000A77C8">
        <w:t xml:space="preserve"> or fieldwork. </w:t>
      </w:r>
      <w:r w:rsidR="00A67D62" w:rsidRPr="000A77C8">
        <w:t xml:space="preserve">The number of </w:t>
      </w:r>
      <w:r w:rsidR="00E35DCB" w:rsidRPr="000A77C8">
        <w:t>fieldwork</w:t>
      </w:r>
      <w:r w:rsidR="00A67D62" w:rsidRPr="000A77C8">
        <w:t xml:space="preserve"> trips</w:t>
      </w:r>
      <w:r w:rsidR="00E35DCB" w:rsidRPr="000A77C8">
        <w:t xml:space="preserve"> </w:t>
      </w:r>
      <w:r w:rsidR="00A67D62" w:rsidRPr="000A77C8">
        <w:t>required is determined by the institution (</w:t>
      </w:r>
      <w:r w:rsidR="00E35DCB" w:rsidRPr="000A77C8">
        <w:t>supervisor</w:t>
      </w:r>
      <w:r w:rsidR="00A67D62" w:rsidRPr="000A77C8">
        <w:t>) subject to the nature of the resea</w:t>
      </w:r>
      <w:r w:rsidR="00AB6E7F" w:rsidRPr="000A77C8">
        <w:t>r</w:t>
      </w:r>
      <w:r w:rsidR="00A67D62" w:rsidRPr="000A77C8">
        <w:t>ch</w:t>
      </w:r>
      <w:r w:rsidR="00E35DCB" w:rsidRPr="000A77C8">
        <w:t>.</w:t>
      </w:r>
      <w:r w:rsidR="00DC628C" w:rsidRPr="000A77C8">
        <w:t xml:space="preserve"> </w:t>
      </w:r>
    </w:p>
    <w:p w14:paraId="29D2DCE1" w14:textId="77777777" w:rsidR="00A730A3" w:rsidRPr="000A77C8" w:rsidRDefault="003C630C" w:rsidP="00CA727B">
      <w:pPr>
        <w:pStyle w:val="ListParagraphI"/>
        <w:shd w:val="clear" w:color="auto" w:fill="FFFFFF" w:themeFill="background1"/>
        <w:ind w:left="2268" w:hanging="1559"/>
      </w:pPr>
      <w:r w:rsidRPr="000A77C8">
        <w:t xml:space="preserve">If fieldwork is conducted in the awardee’s home country, the awardee is </w:t>
      </w:r>
      <w:r w:rsidR="00E35DCB" w:rsidRPr="000A77C8">
        <w:t xml:space="preserve">not eligible </w:t>
      </w:r>
      <w:r w:rsidR="00A730A3" w:rsidRPr="000A77C8">
        <w:t>for reunion</w:t>
      </w:r>
      <w:r w:rsidR="00E35DCB" w:rsidRPr="000A77C8">
        <w:t xml:space="preserve"> airfares</w:t>
      </w:r>
      <w:r w:rsidR="00153225" w:rsidRPr="000A77C8">
        <w:t xml:space="preserve"> in the year fieldwork</w:t>
      </w:r>
      <w:r w:rsidRPr="000A77C8">
        <w:t xml:space="preserve"> is undertaken (i.e</w:t>
      </w:r>
      <w:r w:rsidR="00E35DCB" w:rsidRPr="000A77C8">
        <w:t>.</w:t>
      </w:r>
      <w:r w:rsidRPr="000A77C8">
        <w:t xml:space="preserve"> a PhD awardee undertakes fieldwork in year 2 is not entitled to reunion airfare in that year but is eligible at the end of year</w:t>
      </w:r>
      <w:r w:rsidR="00F974C3" w:rsidRPr="000A77C8">
        <w:t>s</w:t>
      </w:r>
      <w:r w:rsidRPr="000A77C8">
        <w:t xml:space="preserve"> 1 and 3).</w:t>
      </w:r>
    </w:p>
    <w:p w14:paraId="19705C03" w14:textId="77777777" w:rsidR="003C630C" w:rsidRPr="000A77C8" w:rsidRDefault="003C630C" w:rsidP="00E278FA">
      <w:pPr>
        <w:pStyle w:val="ListParagraphI"/>
        <w:shd w:val="clear" w:color="auto" w:fill="FFFFFF" w:themeFill="background1"/>
        <w:ind w:left="2268" w:hanging="1559"/>
      </w:pPr>
      <w:r w:rsidRPr="000A77C8">
        <w:t>If fieldwork is conducted in a third country or in Australia, the standard reunion entitlement applies.</w:t>
      </w:r>
    </w:p>
    <w:p w14:paraId="0686A261" w14:textId="77777777" w:rsidR="00142259" w:rsidRPr="000A77C8" w:rsidRDefault="00142259" w:rsidP="00E278FA">
      <w:pPr>
        <w:pStyle w:val="ListParagraphI"/>
        <w:shd w:val="clear" w:color="auto" w:fill="FFFFFF" w:themeFill="background1"/>
        <w:ind w:left="2268" w:hanging="1559"/>
      </w:pPr>
      <w:r w:rsidRPr="000A77C8">
        <w:t xml:space="preserve">For awardees with disability, all fieldwork must include a management plan approved by the institution. </w:t>
      </w:r>
    </w:p>
    <w:p w14:paraId="76101B0F" w14:textId="77777777" w:rsidR="0019688A" w:rsidRPr="000A77C8" w:rsidRDefault="004754AD" w:rsidP="00E278FA">
      <w:pPr>
        <w:pStyle w:val="ListParagraphI"/>
        <w:shd w:val="clear" w:color="auto" w:fill="FFFFFF" w:themeFill="background1"/>
        <w:ind w:left="2268" w:hanging="1559"/>
      </w:pPr>
      <w:r w:rsidRPr="000A77C8">
        <w:t>Fieldwork must be undertaken during the awardee’s period of studies such that the total period of the scholarship does not exceed the length of the course of studies as registered in CRICOS.</w:t>
      </w:r>
      <w:r w:rsidR="003C630C" w:rsidRPr="000A77C8">
        <w:t xml:space="preserve">  </w:t>
      </w:r>
    </w:p>
    <w:p w14:paraId="62EAF4A6" w14:textId="77777777" w:rsidR="004754AD" w:rsidRPr="000A77C8" w:rsidRDefault="004754AD" w:rsidP="00E278FA">
      <w:pPr>
        <w:pStyle w:val="ListParagraphI"/>
        <w:shd w:val="clear" w:color="auto" w:fill="FFFFFF" w:themeFill="background1"/>
        <w:ind w:left="2268" w:hanging="1559"/>
      </w:pPr>
      <w:r w:rsidRPr="000A77C8">
        <w:t>The maximum period which may be approved for fieldwork is 12 months.</w:t>
      </w:r>
    </w:p>
    <w:p w14:paraId="6AB87B37" w14:textId="77777777" w:rsidR="004754AD" w:rsidRPr="000A77C8" w:rsidRDefault="004754AD" w:rsidP="00E278FA">
      <w:pPr>
        <w:pStyle w:val="ListParagraphI"/>
        <w:shd w:val="clear" w:color="auto" w:fill="FFFFFF" w:themeFill="background1"/>
        <w:ind w:left="2268" w:hanging="1559"/>
        <w:rPr>
          <w:rFonts w:cs="Calibri"/>
        </w:rPr>
      </w:pPr>
      <w:r w:rsidRPr="1983B009">
        <w:rPr>
          <w:rFonts w:cs="Calibri"/>
        </w:rPr>
        <w:t xml:space="preserve">Fieldwork </w:t>
      </w:r>
      <w:r w:rsidRPr="00E278FA">
        <w:t>must</w:t>
      </w:r>
      <w:r w:rsidRPr="1983B009">
        <w:rPr>
          <w:rFonts w:cs="Calibri"/>
        </w:rPr>
        <w:t xml:space="preserve"> not result in an extension to the scholarship.</w:t>
      </w:r>
    </w:p>
    <w:p w14:paraId="425BD0EF" w14:textId="77777777" w:rsidR="00764F91" w:rsidRPr="000A77C8" w:rsidRDefault="00764F91" w:rsidP="00E278FA">
      <w:pPr>
        <w:pStyle w:val="ListParagraphI"/>
        <w:shd w:val="clear" w:color="auto" w:fill="F2DBDB"/>
        <w:ind w:left="2268" w:hanging="1559"/>
      </w:pPr>
      <w:r w:rsidRPr="000A77C8">
        <w:t>{I} The institution must record the fieldwork details in OASIS at the process placement stage. Failure to do so may result in funds for fieldwork not being approved.</w:t>
      </w:r>
    </w:p>
    <w:p w14:paraId="576B4680" w14:textId="77777777" w:rsidR="00764F91" w:rsidRPr="000A77C8" w:rsidRDefault="00764F91" w:rsidP="007214C9">
      <w:pPr>
        <w:pStyle w:val="ListParagraphI"/>
        <w:shd w:val="clear" w:color="auto" w:fill="F2DBDB"/>
        <w:ind w:left="2268" w:hanging="1559"/>
      </w:pPr>
      <w:r w:rsidRPr="000A77C8">
        <w:t>{I} The institution (and awardees) should first investigate if some of the costs can be obtained from other sources (such as the institution’s research funds).</w:t>
      </w:r>
    </w:p>
    <w:p w14:paraId="497C88FF" w14:textId="77777777" w:rsidR="00764F91" w:rsidRPr="000A77C8" w:rsidRDefault="00764F91" w:rsidP="007214C9">
      <w:pPr>
        <w:pStyle w:val="ListParagraphI"/>
        <w:shd w:val="clear" w:color="auto" w:fill="F2DBDB"/>
        <w:ind w:left="2268" w:hanging="1559"/>
      </w:pPr>
      <w:r w:rsidRPr="000A77C8">
        <w:t>{I} The institution must seek approval from the Program Area (and it may also require approval from the partner government, where relevant) for fieldwork to be undertaken in a third country.</w:t>
      </w:r>
    </w:p>
    <w:p w14:paraId="49A07913" w14:textId="77777777" w:rsidR="00764F91" w:rsidRPr="000A77C8" w:rsidRDefault="00764F91" w:rsidP="007214C9">
      <w:pPr>
        <w:pStyle w:val="ListParagraphI"/>
        <w:shd w:val="clear" w:color="auto" w:fill="F2DBDB"/>
        <w:ind w:left="2268" w:hanging="1559"/>
      </w:pPr>
      <w:r w:rsidRPr="000A77C8">
        <w:t xml:space="preserve">{I} The institution is responsible for organising fieldwork travel for the awardee. One return economy class airfare for a </w:t>
      </w:r>
      <w:proofErr w:type="gramStart"/>
      <w:r w:rsidRPr="000A77C8">
        <w:t>Master’s</w:t>
      </w:r>
      <w:proofErr w:type="gramEnd"/>
      <w:r w:rsidRPr="000A77C8">
        <w:t xml:space="preserve"> awardee and up to three for a PhD may be approved for the awardee to undertake fieldwork essential to their program.</w:t>
      </w:r>
    </w:p>
    <w:p w14:paraId="2C51B0F6" w14:textId="77777777" w:rsidR="00764F91" w:rsidRPr="000A77C8" w:rsidRDefault="00764F91" w:rsidP="007214C9">
      <w:pPr>
        <w:pStyle w:val="ListParagraphI"/>
        <w:shd w:val="clear" w:color="auto" w:fill="F2DBDB"/>
        <w:ind w:left="2268" w:hanging="1559"/>
      </w:pPr>
      <w:r w:rsidRPr="000A77C8">
        <w:lastRenderedPageBreak/>
        <w:t xml:space="preserve">{I} The institution must record the actual travel costs and details in OASIS once it has been booked </w:t>
      </w:r>
    </w:p>
    <w:p w14:paraId="54FE85CA" w14:textId="77777777" w:rsidR="00764F91" w:rsidRPr="000A77C8" w:rsidRDefault="00764F91" w:rsidP="007214C9">
      <w:pPr>
        <w:pStyle w:val="ListParagraphI"/>
        <w:shd w:val="clear" w:color="auto" w:fill="F2DBDB"/>
        <w:ind w:left="2268" w:hanging="1559"/>
      </w:pPr>
      <w:r w:rsidRPr="000A77C8">
        <w:t xml:space="preserve">{I} If an awardee becomes ill or is unable to return from their fieldwork as planned, the Student Contact Officer should apply the Suspension Policy (refer 13.4). </w:t>
      </w:r>
    </w:p>
    <w:p w14:paraId="435F679B" w14:textId="1B391623" w:rsidR="00764F91" w:rsidRPr="000A77C8" w:rsidRDefault="00764F91" w:rsidP="007214C9">
      <w:pPr>
        <w:pStyle w:val="ListParagraphI"/>
        <w:shd w:val="clear" w:color="auto" w:fill="FFF0D5"/>
        <w:ind w:left="2268" w:hanging="1559"/>
        <w:rPr>
          <w:sz w:val="20"/>
          <w:szCs w:val="20"/>
        </w:rPr>
      </w:pPr>
      <w:r w:rsidRPr="000A77C8">
        <w:t xml:space="preserve">{P} Program Areas will need to </w:t>
      </w:r>
      <w:r w:rsidR="00B35048" w:rsidRPr="000A77C8">
        <w:t>consider</w:t>
      </w:r>
      <w:r w:rsidRPr="000A77C8">
        <w:t xml:space="preserve"> the implications of approving fieldwork.</w:t>
      </w:r>
    </w:p>
    <w:p w14:paraId="3E167B40" w14:textId="77777777" w:rsidR="00764F91" w:rsidRPr="000A77C8" w:rsidRDefault="00764F91" w:rsidP="007214C9">
      <w:pPr>
        <w:pStyle w:val="ListParagraphI"/>
        <w:shd w:val="clear" w:color="auto" w:fill="ECEAE0"/>
        <w:ind w:left="2268" w:hanging="1559"/>
      </w:pPr>
      <w:r w:rsidRPr="000A77C8">
        <w:t>{A} Awardees must communicate with and provide all relevant information on the fieldwork to the Student Contact Officer to assist the institution in organising fieldwork travel. Failing to notify the Student Contact Officer may result in the cancellation of an awardee’s CLE entitlement.</w:t>
      </w:r>
    </w:p>
    <w:p w14:paraId="7F832D33" w14:textId="77777777" w:rsidR="00764F91" w:rsidRPr="000A77C8" w:rsidRDefault="00764F91" w:rsidP="007214C9">
      <w:pPr>
        <w:pStyle w:val="ListParagraphI"/>
        <w:shd w:val="clear" w:color="auto" w:fill="ECEAE0"/>
        <w:ind w:left="2268" w:hanging="1559"/>
        <w:rPr>
          <w:sz w:val="20"/>
          <w:szCs w:val="20"/>
        </w:rPr>
      </w:pPr>
      <w:r w:rsidRPr="000A77C8">
        <w:t>{A} An awardee who is undertaking fieldwork out of Australia and who has dependents with them in Australia must consult the Department of Home Affairs on the policy relating to the dependents staying in Australia or travelling with the awardee.</w:t>
      </w:r>
    </w:p>
    <w:p w14:paraId="6669ED65" w14:textId="77777777" w:rsidR="00764F91" w:rsidRPr="000A77C8" w:rsidRDefault="00764F91" w:rsidP="007214C9">
      <w:pPr>
        <w:pStyle w:val="ListParagraphI"/>
        <w:shd w:val="clear" w:color="auto" w:fill="ECEAE0"/>
        <w:ind w:left="2268" w:hanging="1559"/>
        <w:rPr>
          <w:sz w:val="20"/>
          <w:szCs w:val="20"/>
        </w:rPr>
      </w:pPr>
      <w:r w:rsidRPr="000A77C8">
        <w:t xml:space="preserve">{A} If an awardee becomes ill or unable to complete their research as planned, they must immediately advise their Student Contact Officer and the Suspension policy will be applied (refer </w:t>
      </w:r>
      <w:hyperlink w:anchor="Thirteen_fourSuspensions" w:history="1">
        <w:r w:rsidRPr="000A77C8">
          <w:rPr>
            <w:rStyle w:val="Hyperlink"/>
            <w:rFonts w:cs="Calibri"/>
          </w:rPr>
          <w:t>Section 13.4</w:t>
        </w:r>
      </w:hyperlink>
      <w:r w:rsidRPr="000A77C8">
        <w:t>).</w:t>
      </w:r>
    </w:p>
    <w:p w14:paraId="08C51CE1" w14:textId="762BCB90" w:rsidR="004754AD" w:rsidRPr="000A77C8" w:rsidRDefault="004754AD" w:rsidP="008C1F58">
      <w:pPr>
        <w:pStyle w:val="Handbooksectionheading"/>
        <w:ind w:left="1134" w:hanging="850"/>
      </w:pPr>
      <w:bookmarkStart w:id="900" w:name="_Toc343082515"/>
      <w:bookmarkStart w:id="901" w:name="_Toc469484914"/>
      <w:bookmarkStart w:id="902" w:name="_Toc136867557"/>
      <w:bookmarkStart w:id="903" w:name="_Toc714148919"/>
      <w:bookmarkStart w:id="904" w:name="_Toc343737198"/>
      <w:r>
        <w:t>Fieldtrips</w:t>
      </w:r>
      <w:bookmarkEnd w:id="900"/>
      <w:bookmarkEnd w:id="901"/>
      <w:bookmarkEnd w:id="902"/>
      <w:r w:rsidR="00A730A3">
        <w:t xml:space="preserve"> </w:t>
      </w:r>
      <w:bookmarkEnd w:id="903"/>
      <w:bookmarkEnd w:id="904"/>
    </w:p>
    <w:p w14:paraId="0CF18768" w14:textId="6A49D6CD" w:rsidR="00764F91" w:rsidRPr="000A77C8" w:rsidRDefault="00764F91" w:rsidP="0BED4CE5">
      <w:pPr>
        <w:pStyle w:val="ListParagraphI"/>
        <w:ind w:left="2268" w:hanging="1559"/>
        <w:rPr>
          <w:sz w:val="20"/>
          <w:szCs w:val="20"/>
        </w:rPr>
      </w:pPr>
      <w:r w:rsidRPr="000A77C8">
        <w:t xml:space="preserve">{I} </w:t>
      </w:r>
      <w:r w:rsidRPr="000A77C8">
        <w:rPr>
          <w:noProof/>
          <w:lang w:eastAsia="en-AU"/>
        </w:rPr>
        <w:t xml:space="preserve">DFAT will only cover the cost of travel for fieldtrips </w:t>
      </w:r>
      <w:r w:rsidRPr="000A77C8">
        <w:t xml:space="preserve">where they are a requirement of the awardee’s study program.  The institution must record the cost as part of the academic fees in OASIS at the process placement stage (refer </w:t>
      </w:r>
      <w:hyperlink w:anchor="Chapter_5">
        <w:r w:rsidRPr="0BED4CE5">
          <w:rPr>
            <w:rStyle w:val="Hyperlink"/>
            <w:rFonts w:cs="Calibri"/>
          </w:rPr>
          <w:t>Chapter 5</w:t>
        </w:r>
      </w:hyperlink>
      <w:r>
        <w:t>).</w:t>
      </w:r>
      <w:r w:rsidRPr="000A77C8">
        <w:t xml:space="preserve"> Failure to do so may result in funds for the fieldtrip not being approved.</w:t>
      </w:r>
    </w:p>
    <w:p w14:paraId="28E465F1" w14:textId="27AC4D03" w:rsidR="00764F91" w:rsidRPr="000A77C8" w:rsidRDefault="00764F91" w:rsidP="62BF962A">
      <w:pPr>
        <w:pStyle w:val="ListParagraphI"/>
        <w:ind w:left="2268" w:hanging="1559"/>
        <w:rPr>
          <w:sz w:val="20"/>
          <w:szCs w:val="20"/>
        </w:rPr>
      </w:pPr>
      <w:r w:rsidRPr="000A77C8">
        <w:t>{I} If a fieldtrip to a country outside Australia or the awardee’s home region is approved by the Program Area, DFAT will contribute a maximum of A$1500 to cover travel costs only.</w:t>
      </w:r>
    </w:p>
    <w:p w14:paraId="5D279B20" w14:textId="6398996E" w:rsidR="004754AD" w:rsidRPr="000A77C8" w:rsidRDefault="034CD233" w:rsidP="008C1F58">
      <w:pPr>
        <w:pStyle w:val="Handbooksectionheading"/>
        <w:ind w:left="1134" w:hanging="850"/>
      </w:pPr>
      <w:bookmarkStart w:id="905" w:name="_Toc343082516"/>
      <w:bookmarkStart w:id="906" w:name="_Toc469484915"/>
      <w:bookmarkStart w:id="907" w:name="_Toc1314908057"/>
      <w:bookmarkStart w:id="908" w:name="_Toc740522854"/>
      <w:bookmarkStart w:id="909" w:name="_Toc136867558"/>
      <w:r>
        <w:t>Work attachments</w:t>
      </w:r>
      <w:bookmarkEnd w:id="905"/>
      <w:r w:rsidR="23933BE0">
        <w:t xml:space="preserve">, </w:t>
      </w:r>
      <w:proofErr w:type="gramStart"/>
      <w:r w:rsidR="23933BE0">
        <w:t>placements</w:t>
      </w:r>
      <w:proofErr w:type="gramEnd"/>
      <w:r w:rsidR="23933BE0">
        <w:t xml:space="preserve"> or work experience</w:t>
      </w:r>
      <w:bookmarkEnd w:id="906"/>
      <w:bookmarkEnd w:id="907"/>
      <w:bookmarkEnd w:id="908"/>
      <w:bookmarkEnd w:id="909"/>
    </w:p>
    <w:p w14:paraId="53770CE4" w14:textId="77777777" w:rsidR="004754AD" w:rsidRPr="000A77C8" w:rsidRDefault="004754AD" w:rsidP="007214C9">
      <w:pPr>
        <w:pStyle w:val="ListParagraphI"/>
        <w:shd w:val="clear" w:color="auto" w:fill="auto"/>
        <w:ind w:left="2268" w:hanging="1559"/>
        <w:rPr>
          <w:rFonts w:cs="Calibri"/>
        </w:rPr>
      </w:pPr>
      <w:r w:rsidRPr="1983B009">
        <w:rPr>
          <w:rFonts w:cs="Calibri"/>
        </w:rPr>
        <w:t xml:space="preserve">The maximum period of a </w:t>
      </w:r>
      <w:r w:rsidRPr="007214C9">
        <w:t>work</w:t>
      </w:r>
      <w:r w:rsidRPr="1983B009">
        <w:rPr>
          <w:rFonts w:cs="Calibri"/>
        </w:rPr>
        <w:t xml:space="preserve"> attachment is 12 months. </w:t>
      </w:r>
    </w:p>
    <w:p w14:paraId="193660BF" w14:textId="77777777" w:rsidR="004754AD" w:rsidRPr="000A77C8" w:rsidRDefault="004754AD" w:rsidP="007214C9">
      <w:pPr>
        <w:pStyle w:val="ListParagraphI"/>
        <w:shd w:val="clear" w:color="auto" w:fill="auto"/>
        <w:ind w:left="2268" w:hanging="1559"/>
        <w:rPr>
          <w:rFonts w:cs="Calibri"/>
        </w:rPr>
      </w:pPr>
      <w:r w:rsidRPr="1983B009">
        <w:rPr>
          <w:rFonts w:cs="Calibri"/>
        </w:rPr>
        <w:t>Work attachments must be undertaken either in Australia or the awardee’s home country</w:t>
      </w:r>
      <w:r w:rsidR="00A730A3" w:rsidRPr="1983B009">
        <w:rPr>
          <w:rFonts w:cs="Calibri"/>
        </w:rPr>
        <w:t xml:space="preserve">, noting that the awardee is responsible for </w:t>
      </w:r>
      <w:r w:rsidR="00A730A3" w:rsidRPr="007214C9">
        <w:t>all</w:t>
      </w:r>
      <w:r w:rsidR="00A730A3" w:rsidRPr="1983B009">
        <w:rPr>
          <w:rFonts w:cs="Calibri"/>
        </w:rPr>
        <w:t xml:space="preserve"> costs</w:t>
      </w:r>
      <w:r w:rsidRPr="1983B009">
        <w:rPr>
          <w:rFonts w:cs="Calibri"/>
        </w:rPr>
        <w:t>. In exceptional cases, Program Areas may agree to work attachments taking place in another country within the region.</w:t>
      </w:r>
    </w:p>
    <w:p w14:paraId="562A31AA" w14:textId="77777777" w:rsidR="004754AD" w:rsidRPr="000A77C8" w:rsidRDefault="004754AD" w:rsidP="007214C9">
      <w:pPr>
        <w:pStyle w:val="ListParagraphI"/>
        <w:shd w:val="clear" w:color="auto" w:fill="auto"/>
        <w:ind w:left="2268" w:hanging="1559"/>
        <w:rPr>
          <w:rFonts w:cs="Calibri"/>
        </w:rPr>
      </w:pPr>
      <w:r w:rsidRPr="1983B009">
        <w:rPr>
          <w:rFonts w:cs="Calibri"/>
        </w:rPr>
        <w:t xml:space="preserve">Work attachments </w:t>
      </w:r>
      <w:r w:rsidRPr="007214C9">
        <w:t>must</w:t>
      </w:r>
      <w:r w:rsidRPr="1983B009">
        <w:rPr>
          <w:rFonts w:cs="Calibri"/>
        </w:rPr>
        <w:t xml:space="preserve"> be undertaken during the awardee’s period of studies such that the total period of the scholarship does not exceed the length of the course of studies as registered in CRICOS.</w:t>
      </w:r>
      <w:r w:rsidR="00A730A3" w:rsidRPr="1983B009">
        <w:rPr>
          <w:rFonts w:cs="Calibri"/>
        </w:rPr>
        <w:t xml:space="preserve"> Work placements should not result in an extension to the scholarship.</w:t>
      </w:r>
    </w:p>
    <w:p w14:paraId="2BC01C07" w14:textId="77777777" w:rsidR="00A730A3" w:rsidRPr="000A77C8" w:rsidRDefault="00A730A3" w:rsidP="007214C9">
      <w:pPr>
        <w:pStyle w:val="ListParagraphI"/>
        <w:shd w:val="clear" w:color="auto" w:fill="auto"/>
        <w:ind w:left="2268" w:hanging="1559"/>
        <w:rPr>
          <w:rFonts w:cs="Calibri"/>
        </w:rPr>
      </w:pPr>
      <w:r w:rsidRPr="1983B009">
        <w:rPr>
          <w:rFonts w:cs="Calibri"/>
        </w:rPr>
        <w:t>Work experience to gain membership of an Australian association will not be supported, where the experience could be undertaken in the awardee’s home country to gain membership of the relevant association in that country.</w:t>
      </w:r>
    </w:p>
    <w:p w14:paraId="04000726" w14:textId="77777777" w:rsidR="00764F91" w:rsidRPr="000A77C8" w:rsidRDefault="00764F91" w:rsidP="007214C9">
      <w:pPr>
        <w:pStyle w:val="ListParagraphI"/>
        <w:shd w:val="clear" w:color="auto" w:fill="F2DBDB"/>
        <w:ind w:left="2268" w:hanging="1559"/>
      </w:pPr>
      <w:r w:rsidRPr="000A77C8">
        <w:lastRenderedPageBreak/>
        <w:t xml:space="preserve">{I} The institution must include the requirement for a work attachment in the institution’s original placement offer in OASIS (refer </w:t>
      </w:r>
      <w:hyperlink w:anchor="Chapter_5" w:history="1">
        <w:r w:rsidRPr="000A77C8">
          <w:rPr>
            <w:rStyle w:val="Hyperlink"/>
            <w:rFonts w:cs="Calibri"/>
          </w:rPr>
          <w:t>Chapter 5</w:t>
        </w:r>
      </w:hyperlink>
      <w:r w:rsidRPr="000A77C8">
        <w:t>.</w:t>
      </w:r>
    </w:p>
    <w:p w14:paraId="101EDEAD" w14:textId="77777777" w:rsidR="00764F91" w:rsidRPr="000A77C8" w:rsidRDefault="00764F91" w:rsidP="007214C9">
      <w:pPr>
        <w:pStyle w:val="ListParagraphI"/>
        <w:shd w:val="clear" w:color="auto" w:fill="F2DBDB"/>
        <w:ind w:left="2268" w:hanging="1559"/>
        <w:rPr>
          <w:sz w:val="20"/>
          <w:szCs w:val="20"/>
        </w:rPr>
      </w:pPr>
      <w:r w:rsidRPr="000A77C8">
        <w:t>{I} The institution will continue to pay the contribution to living expenses allowance during the work attachment, irrespective of any payment the awardee may receive from the hosting organisation.</w:t>
      </w:r>
    </w:p>
    <w:p w14:paraId="0B514A39" w14:textId="77777777" w:rsidR="00764F91" w:rsidRPr="000A77C8" w:rsidRDefault="00764F91" w:rsidP="007214C9">
      <w:pPr>
        <w:pStyle w:val="ListParagraphI"/>
        <w:shd w:val="clear" w:color="auto" w:fill="ECEAE0"/>
        <w:ind w:left="2268" w:hanging="1559"/>
      </w:pPr>
      <w:r w:rsidRPr="000A77C8">
        <w:t>{A} The awardee is responsible for:</w:t>
      </w:r>
    </w:p>
    <w:p w14:paraId="48992919" w14:textId="77777777" w:rsidR="00764F91" w:rsidRPr="000A77C8" w:rsidRDefault="00764F91" w:rsidP="00BA5AE3">
      <w:pPr>
        <w:pStyle w:val="ListParagraphA"/>
        <w:numPr>
          <w:ilvl w:val="3"/>
          <w:numId w:val="1"/>
        </w:numPr>
        <w:ind w:left="2552" w:hanging="284"/>
      </w:pPr>
      <w:r w:rsidRPr="000A77C8">
        <w:t>all costs associated with the work attachment</w:t>
      </w:r>
    </w:p>
    <w:p w14:paraId="36CA8D5B" w14:textId="77777777" w:rsidR="00764F91" w:rsidRPr="000A77C8" w:rsidRDefault="00764F91" w:rsidP="00BA5AE3">
      <w:pPr>
        <w:pStyle w:val="ListParagraphA"/>
        <w:numPr>
          <w:ilvl w:val="3"/>
          <w:numId w:val="1"/>
        </w:numPr>
        <w:ind w:left="2552" w:hanging="284"/>
      </w:pPr>
      <w:r w:rsidRPr="000A77C8">
        <w:t xml:space="preserve">ensuring that any work undertaken complies with the </w:t>
      </w:r>
      <w:proofErr w:type="gramStart"/>
      <w:r w:rsidRPr="000A77C8">
        <w:t>Student</w:t>
      </w:r>
      <w:proofErr w:type="gramEnd"/>
      <w:r w:rsidRPr="000A77C8">
        <w:t xml:space="preserve"> visa (subclass 500) conditions and Australian taxation requirements. </w:t>
      </w:r>
    </w:p>
    <w:p w14:paraId="139DBDC5" w14:textId="77777777" w:rsidR="00764F91" w:rsidRPr="000A77C8" w:rsidRDefault="00764F91" w:rsidP="00BA5AE3">
      <w:pPr>
        <w:pStyle w:val="ListParagraphA"/>
        <w:numPr>
          <w:ilvl w:val="3"/>
          <w:numId w:val="1"/>
        </w:numPr>
        <w:ind w:left="2552" w:hanging="284"/>
      </w:pPr>
      <w:r w:rsidRPr="000A77C8">
        <w:t xml:space="preserve">information on visa conditions can be found at </w:t>
      </w:r>
      <w:hyperlink r:id="rId64" w:history="1">
        <w:r w:rsidRPr="000A77C8">
          <w:rPr>
            <w:rStyle w:val="Hyperlink"/>
          </w:rPr>
          <w:t>http://www.border.gov.au/Trav/Stud/More/Visa-conditions/visa-conditions-students</w:t>
        </w:r>
      </w:hyperlink>
      <w:r w:rsidRPr="000A77C8">
        <w:t xml:space="preserve"> </w:t>
      </w:r>
    </w:p>
    <w:p w14:paraId="2585DCA6" w14:textId="1AF99582" w:rsidR="00764F91" w:rsidRPr="000A77C8" w:rsidRDefault="00764F91" w:rsidP="00BA5AE3">
      <w:pPr>
        <w:pStyle w:val="ListParagraphA"/>
        <w:numPr>
          <w:ilvl w:val="3"/>
          <w:numId w:val="1"/>
        </w:numPr>
        <w:ind w:left="2552" w:hanging="284"/>
        <w:rPr>
          <w:sz w:val="20"/>
          <w:szCs w:val="20"/>
        </w:rPr>
      </w:pPr>
      <w:r w:rsidRPr="000A77C8">
        <w:t xml:space="preserve">information on Australian taxation requirements can be found at </w:t>
      </w:r>
      <w:hyperlink r:id="rId65" w:history="1">
        <w:r w:rsidRPr="000A77C8">
          <w:rPr>
            <w:rStyle w:val="Hyperlink"/>
            <w:rFonts w:cs="Calibri"/>
          </w:rPr>
          <w:t>www.ato.gov.au</w:t>
        </w:r>
      </w:hyperlink>
    </w:p>
    <w:p w14:paraId="1B6E9AFB" w14:textId="6A0DF0F1" w:rsidR="004754AD" w:rsidRPr="000A77C8" w:rsidRDefault="004754AD" w:rsidP="008C1F58">
      <w:pPr>
        <w:pStyle w:val="Handbooksectionheading"/>
        <w:ind w:left="1134" w:hanging="850"/>
      </w:pPr>
      <w:bookmarkStart w:id="910" w:name="_Toc342029696"/>
      <w:bookmarkStart w:id="911" w:name="_Toc343082519"/>
      <w:bookmarkStart w:id="912" w:name="_Toc469484916"/>
      <w:bookmarkStart w:id="913" w:name="_Toc906306140"/>
      <w:bookmarkStart w:id="914" w:name="_Toc915112914"/>
      <w:bookmarkStart w:id="915" w:name="_Toc136867559"/>
      <w:r>
        <w:t>Academic progress</w:t>
      </w:r>
      <w:bookmarkEnd w:id="910"/>
      <w:bookmarkEnd w:id="911"/>
      <w:bookmarkEnd w:id="912"/>
      <w:bookmarkEnd w:id="913"/>
      <w:bookmarkEnd w:id="914"/>
      <w:bookmarkEnd w:id="915"/>
    </w:p>
    <w:p w14:paraId="7D3C5E61" w14:textId="10711BFA" w:rsidR="004754AD" w:rsidRPr="000A77C8" w:rsidRDefault="004754AD" w:rsidP="00F87D97">
      <w:pPr>
        <w:pStyle w:val="Handbooksub-sectionheading-nonumber"/>
      </w:pPr>
      <w:bookmarkStart w:id="916" w:name="_Toc342029697"/>
      <w:bookmarkStart w:id="917" w:name="_Toc343082520"/>
      <w:bookmarkStart w:id="918" w:name="_Toc226619922"/>
      <w:bookmarkStart w:id="919" w:name="_Toc1555401588"/>
      <w:bookmarkStart w:id="920" w:name="_Toc644605459"/>
      <w:bookmarkStart w:id="921" w:name="_Toc136867560"/>
      <w:r>
        <w:t>Satisfactory academic progress</w:t>
      </w:r>
      <w:bookmarkEnd w:id="916"/>
      <w:bookmarkEnd w:id="917"/>
      <w:bookmarkEnd w:id="918"/>
      <w:bookmarkEnd w:id="919"/>
      <w:bookmarkEnd w:id="920"/>
      <w:bookmarkEnd w:id="921"/>
    </w:p>
    <w:p w14:paraId="0FFDAF38" w14:textId="0CA1A778" w:rsidR="004754AD" w:rsidRPr="000A77C8" w:rsidRDefault="004754AD" w:rsidP="007214C9">
      <w:pPr>
        <w:pStyle w:val="ListParagraphI"/>
        <w:shd w:val="clear" w:color="auto" w:fill="auto"/>
        <w:ind w:left="2268" w:hanging="1559"/>
        <w:rPr>
          <w:rFonts w:cs="Calibri"/>
        </w:rPr>
      </w:pPr>
      <w:bookmarkStart w:id="922" w:name="_Introductory_Academic_Programs"/>
      <w:bookmarkEnd w:id="922"/>
      <w:r w:rsidRPr="1983B009">
        <w:rPr>
          <w:rFonts w:cs="Calibri"/>
        </w:rPr>
        <w:t>Satisfactory academic progress means that the awardee has passed all subjects for the given period or has recorded satisfactory progress in a research program.</w:t>
      </w:r>
    </w:p>
    <w:p w14:paraId="1237B41D" w14:textId="77777777" w:rsidR="00764F91" w:rsidRPr="000A77C8" w:rsidRDefault="00764F91" w:rsidP="007214C9">
      <w:pPr>
        <w:pStyle w:val="ListParagraphI"/>
        <w:shd w:val="clear" w:color="auto" w:fill="F2DBDB"/>
        <w:ind w:left="2268" w:hanging="1559"/>
      </w:pPr>
      <w:r w:rsidRPr="000A77C8">
        <w:t>{I} Institutions must:</w:t>
      </w:r>
    </w:p>
    <w:p w14:paraId="7E057BEC" w14:textId="77777777" w:rsidR="00764F91" w:rsidRPr="000A77C8" w:rsidRDefault="00764F91" w:rsidP="00BA5AE3">
      <w:pPr>
        <w:pStyle w:val="ListParagraphI"/>
        <w:numPr>
          <w:ilvl w:val="3"/>
          <w:numId w:val="1"/>
        </w:numPr>
        <w:ind w:left="2694"/>
      </w:pPr>
      <w:r w:rsidRPr="000A77C8">
        <w:t xml:space="preserve">maintain an up-to-date record of each awardee’s academic progress in OASIS, as required under the institution’s contract with </w:t>
      </w:r>
      <w:proofErr w:type="gramStart"/>
      <w:r w:rsidRPr="000A77C8">
        <w:t>DFAT;</w:t>
      </w:r>
      <w:proofErr w:type="gramEnd"/>
    </w:p>
    <w:p w14:paraId="33700033" w14:textId="77777777" w:rsidR="00764F91" w:rsidRPr="000A77C8" w:rsidRDefault="00764F91" w:rsidP="00BA5AE3">
      <w:pPr>
        <w:pStyle w:val="ListParagraphI"/>
        <w:numPr>
          <w:ilvl w:val="3"/>
          <w:numId w:val="1"/>
        </w:numPr>
        <w:ind w:left="2694"/>
      </w:pPr>
      <w:r w:rsidRPr="000A77C8">
        <w:t>monitor and record academic progress of awardees at the end of each semester (or session); and</w:t>
      </w:r>
    </w:p>
    <w:p w14:paraId="6AC47AEB" w14:textId="61DE99C2" w:rsidR="00764F91" w:rsidRPr="000A77C8" w:rsidRDefault="00764F91" w:rsidP="00BA5AE3">
      <w:pPr>
        <w:pStyle w:val="ListParagraphI"/>
        <w:numPr>
          <w:ilvl w:val="3"/>
          <w:numId w:val="1"/>
        </w:numPr>
        <w:ind w:left="2694"/>
        <w:rPr>
          <w:sz w:val="20"/>
          <w:szCs w:val="20"/>
        </w:rPr>
      </w:pPr>
      <w:r w:rsidRPr="000A77C8">
        <w:t>ensure that the awardee is on schedule to complete their course by the scholarship completion date</w:t>
      </w:r>
      <w:r w:rsidR="00615D81">
        <w:t xml:space="preserve"> </w:t>
      </w:r>
      <w:r w:rsidRPr="000A77C8">
        <w:t>and is maintaining an appropriate study load.</w:t>
      </w:r>
    </w:p>
    <w:p w14:paraId="0EAC73C6" w14:textId="3153106C" w:rsidR="004754AD" w:rsidRPr="000A77C8" w:rsidRDefault="004754AD" w:rsidP="00F87D97">
      <w:pPr>
        <w:pStyle w:val="Handbooksub-sectionheading-nonumber"/>
      </w:pPr>
      <w:bookmarkStart w:id="923" w:name="_Toc342029700"/>
      <w:bookmarkStart w:id="924" w:name="_Toc343082523"/>
      <w:bookmarkStart w:id="925" w:name="_Toc226619923"/>
      <w:bookmarkStart w:id="926" w:name="_Toc714647729"/>
      <w:bookmarkStart w:id="927" w:name="_Toc1349183033"/>
      <w:bookmarkStart w:id="928" w:name="_Toc136867561"/>
      <w:r>
        <w:t>Unsatisfactory academic progress</w:t>
      </w:r>
      <w:bookmarkEnd w:id="923"/>
      <w:bookmarkEnd w:id="924"/>
      <w:bookmarkEnd w:id="925"/>
      <w:bookmarkEnd w:id="926"/>
      <w:bookmarkEnd w:id="927"/>
      <w:bookmarkEnd w:id="928"/>
    </w:p>
    <w:p w14:paraId="08E223B6" w14:textId="51AD84AF" w:rsidR="004754AD" w:rsidRPr="000A77C8" w:rsidRDefault="004754AD" w:rsidP="001919E7">
      <w:pPr>
        <w:pStyle w:val="ListParagraphI"/>
        <w:shd w:val="clear" w:color="auto" w:fill="auto"/>
        <w:ind w:left="2268" w:hanging="1559"/>
        <w:rPr>
          <w:rFonts w:cs="Calibri"/>
        </w:rPr>
      </w:pPr>
      <w:r w:rsidRPr="1983B009">
        <w:rPr>
          <w:rFonts w:cs="Calibri"/>
        </w:rPr>
        <w:t xml:space="preserve">If an awardee fails a </w:t>
      </w:r>
      <w:r w:rsidR="00F007AF" w:rsidRPr="1983B009">
        <w:rPr>
          <w:rFonts w:cs="Calibri"/>
        </w:rPr>
        <w:t>subject or</w:t>
      </w:r>
      <w:r w:rsidRPr="1983B009">
        <w:rPr>
          <w:rFonts w:cs="Calibri"/>
        </w:rPr>
        <w:t xml:space="preserve"> fails to make satisfactory progress in a research program, in any two semesters (or sessions), the </w:t>
      </w:r>
      <w:r w:rsidR="00F06512" w:rsidRPr="1983B009">
        <w:rPr>
          <w:rFonts w:cs="Calibri"/>
        </w:rPr>
        <w:t>awardee</w:t>
      </w:r>
      <w:r w:rsidRPr="1983B009">
        <w:rPr>
          <w:rFonts w:cs="Calibri"/>
        </w:rPr>
        <w:t xml:space="preserve"> must show cause as to why </w:t>
      </w:r>
      <w:r w:rsidR="004C7D0D" w:rsidRPr="1983B009">
        <w:rPr>
          <w:rFonts w:cs="Calibri"/>
        </w:rPr>
        <w:t>they</w:t>
      </w:r>
      <w:r w:rsidRPr="1983B009">
        <w:rPr>
          <w:rFonts w:cs="Calibri"/>
        </w:rPr>
        <w:t xml:space="preserve"> should not have their scholarship terminated (</w:t>
      </w:r>
      <w:r w:rsidR="00FE6589">
        <w:rPr>
          <w:rFonts w:cs="Calibri"/>
        </w:rPr>
        <w:t>refer</w:t>
      </w:r>
      <w:r w:rsidRPr="1983B009">
        <w:rPr>
          <w:rFonts w:cs="Calibri"/>
        </w:rPr>
        <w:t xml:space="preserve"> </w:t>
      </w:r>
      <w:hyperlink w:anchor="Terminations">
        <w:r w:rsidRPr="1983B009">
          <w:rPr>
            <w:rStyle w:val="Hyperlink"/>
            <w:rFonts w:cs="Calibri"/>
          </w:rPr>
          <w:t>Section 13.9</w:t>
        </w:r>
      </w:hyperlink>
      <w:r w:rsidRPr="1983B009">
        <w:rPr>
          <w:rFonts w:cs="Calibri"/>
        </w:rPr>
        <w:t>).</w:t>
      </w:r>
    </w:p>
    <w:p w14:paraId="6680BA1B" w14:textId="77777777" w:rsidR="00764F91" w:rsidRPr="000A77C8" w:rsidRDefault="00764F91" w:rsidP="007214C9">
      <w:pPr>
        <w:pStyle w:val="ListParagraphI"/>
        <w:shd w:val="clear" w:color="auto" w:fill="ECEAE0"/>
        <w:ind w:left="2268" w:hanging="1559"/>
        <w:rPr>
          <w:sz w:val="20"/>
          <w:szCs w:val="20"/>
        </w:rPr>
      </w:pPr>
      <w:r w:rsidRPr="000A77C8">
        <w:t xml:space="preserve">{A} An awardee’s scholarship may be terminated if they fail to make satisfactory progress. If an awardee fails to make satisfactory academic progress, they must sign and comply with the institution’s strategy and action plan to address the reasons for failure. </w:t>
      </w:r>
    </w:p>
    <w:p w14:paraId="73709877" w14:textId="77777777" w:rsidR="00764F91" w:rsidRPr="000A77C8" w:rsidRDefault="00764F91" w:rsidP="007214C9">
      <w:pPr>
        <w:pStyle w:val="ListParagraphI"/>
        <w:shd w:val="clear" w:color="auto" w:fill="ECEAE0"/>
        <w:ind w:left="2268" w:hanging="1559"/>
        <w:rPr>
          <w:sz w:val="20"/>
          <w:szCs w:val="20"/>
        </w:rPr>
      </w:pPr>
      <w:r w:rsidRPr="000A77C8">
        <w:t>{A} If an awardee does not comply with the plan or continues to fail to make satisfactory academic progress the scholarship may be terminated.</w:t>
      </w:r>
    </w:p>
    <w:p w14:paraId="4195F455" w14:textId="77777777" w:rsidR="00764F91" w:rsidRPr="000A77C8" w:rsidRDefault="00764F91" w:rsidP="007214C9">
      <w:pPr>
        <w:pStyle w:val="ListParagraphI"/>
        <w:shd w:val="clear" w:color="auto" w:fill="F2DBDB"/>
        <w:ind w:left="2268" w:hanging="1559"/>
      </w:pPr>
      <w:r w:rsidRPr="000A77C8">
        <w:lastRenderedPageBreak/>
        <w:t>{I} If an awardee fails a subject, or fails to make satisfactory progress in a research program, the institution must:</w:t>
      </w:r>
    </w:p>
    <w:p w14:paraId="30CB3852" w14:textId="77777777" w:rsidR="00764F91" w:rsidRPr="000A77C8" w:rsidRDefault="00764F91" w:rsidP="00BA5AE3">
      <w:pPr>
        <w:pStyle w:val="ListParagraphI"/>
        <w:numPr>
          <w:ilvl w:val="3"/>
          <w:numId w:val="1"/>
        </w:numPr>
        <w:ind w:left="2552"/>
      </w:pPr>
      <w:r w:rsidRPr="000A77C8">
        <w:t>record in OASIS at the end of each semester (or session) which subjects the awardee has failed or note that they have not made satisfactory progress in a research program</w:t>
      </w:r>
    </w:p>
    <w:p w14:paraId="7F3C7AA7" w14:textId="77777777" w:rsidR="00764F91" w:rsidRPr="000A77C8" w:rsidRDefault="00764F91" w:rsidP="00BA5AE3">
      <w:pPr>
        <w:pStyle w:val="ListParagraphI"/>
        <w:numPr>
          <w:ilvl w:val="3"/>
          <w:numId w:val="1"/>
        </w:numPr>
        <w:ind w:left="2552"/>
      </w:pPr>
      <w:r w:rsidRPr="000A77C8">
        <w:t>put in place a strategy and action plan in consultation with the awardee, to help them address the reasons for failure and remain on-schedule to complete their course by the completion date. The action plan could include for example:</w:t>
      </w:r>
    </w:p>
    <w:p w14:paraId="4E3A42D7" w14:textId="77777777" w:rsidR="00764F91" w:rsidRPr="000A77C8" w:rsidRDefault="00764F91" w:rsidP="00BA5AE3">
      <w:pPr>
        <w:pStyle w:val="ListParagraphI"/>
        <w:numPr>
          <w:ilvl w:val="4"/>
          <w:numId w:val="1"/>
        </w:numPr>
        <w:ind w:left="3119"/>
      </w:pPr>
      <w:r w:rsidRPr="000A77C8">
        <w:t>supplementary academic support (e.g. additional tuition).</w:t>
      </w:r>
    </w:p>
    <w:p w14:paraId="2C231AC8" w14:textId="77777777" w:rsidR="00764F91" w:rsidRPr="000A77C8" w:rsidRDefault="00764F91" w:rsidP="00BA5AE3">
      <w:pPr>
        <w:pStyle w:val="ListParagraphI"/>
        <w:numPr>
          <w:ilvl w:val="4"/>
          <w:numId w:val="1"/>
        </w:numPr>
        <w:ind w:left="3119"/>
      </w:pPr>
      <w:r w:rsidRPr="000A77C8">
        <w:t>enrolling in non-standard sessions (e.g. summer school).</w:t>
      </w:r>
    </w:p>
    <w:p w14:paraId="59C73AFA" w14:textId="77777777" w:rsidR="00764F91" w:rsidRPr="000A77C8" w:rsidRDefault="00764F91" w:rsidP="00BA5AE3">
      <w:pPr>
        <w:pStyle w:val="ListParagraphI"/>
        <w:numPr>
          <w:ilvl w:val="4"/>
          <w:numId w:val="1"/>
        </w:numPr>
        <w:ind w:left="3119"/>
      </w:pPr>
      <w:r w:rsidRPr="000A77C8">
        <w:t>reducing the awardees workload in one semester and overloading in another (if the awardee is capable).</w:t>
      </w:r>
    </w:p>
    <w:p w14:paraId="4B2E7E3C" w14:textId="77777777" w:rsidR="00764F91" w:rsidRPr="000A77C8" w:rsidRDefault="00764F91" w:rsidP="00BA5AE3">
      <w:pPr>
        <w:pStyle w:val="ListParagraphI"/>
        <w:numPr>
          <w:ilvl w:val="4"/>
          <w:numId w:val="1"/>
        </w:numPr>
        <w:ind w:left="3119"/>
      </w:pPr>
      <w:r w:rsidRPr="000A77C8">
        <w:t>cross-institution enrolment to repeat/replace failed subjects.</w:t>
      </w:r>
    </w:p>
    <w:p w14:paraId="51AD8F79" w14:textId="77777777" w:rsidR="00764F91" w:rsidRPr="000A77C8" w:rsidRDefault="00764F91" w:rsidP="00BA5AE3">
      <w:pPr>
        <w:pStyle w:val="ListParagraphI"/>
        <w:numPr>
          <w:ilvl w:val="4"/>
          <w:numId w:val="1"/>
        </w:numPr>
        <w:ind w:left="3119"/>
      </w:pPr>
      <w:r w:rsidRPr="000A77C8">
        <w:t>course downgrade.</w:t>
      </w:r>
    </w:p>
    <w:p w14:paraId="0A660055" w14:textId="77777777" w:rsidR="00764F91" w:rsidRPr="000A77C8" w:rsidRDefault="00764F91" w:rsidP="00BA5AE3">
      <w:pPr>
        <w:pStyle w:val="ListParagraphI"/>
        <w:numPr>
          <w:ilvl w:val="3"/>
          <w:numId w:val="1"/>
        </w:numPr>
        <w:ind w:left="2552"/>
        <w:rPr>
          <w:sz w:val="20"/>
          <w:szCs w:val="20"/>
        </w:rPr>
      </w:pPr>
      <w:r w:rsidRPr="000A77C8">
        <w:t>ensure that the action plan is signed/acknowledged by both the awardee and the institution, and that the action plan is uploaded into OASIS</w:t>
      </w:r>
    </w:p>
    <w:p w14:paraId="06277B86" w14:textId="77777777" w:rsidR="00764F91" w:rsidRPr="000A77C8" w:rsidRDefault="00764F91" w:rsidP="00BA5AE3">
      <w:pPr>
        <w:pStyle w:val="ListParagraphI"/>
        <w:numPr>
          <w:ilvl w:val="3"/>
          <w:numId w:val="1"/>
        </w:numPr>
        <w:ind w:left="2552"/>
        <w:rPr>
          <w:sz w:val="20"/>
          <w:szCs w:val="20"/>
        </w:rPr>
      </w:pPr>
      <w:r w:rsidRPr="000A77C8">
        <w:t>request approval for the action plan, through OASIS, from the Program Area (including approval of any additional funds required for additional courses or supplementary academic support).</w:t>
      </w:r>
    </w:p>
    <w:p w14:paraId="33BA7176" w14:textId="77777777" w:rsidR="00764F91" w:rsidRPr="000A77C8" w:rsidRDefault="00764F91" w:rsidP="007214C9">
      <w:pPr>
        <w:pStyle w:val="ListParagraphI"/>
        <w:shd w:val="clear" w:color="auto" w:fill="FFF0D5"/>
        <w:ind w:left="2268" w:hanging="1559"/>
        <w:rPr>
          <w:sz w:val="20"/>
          <w:szCs w:val="20"/>
        </w:rPr>
      </w:pPr>
      <w:bookmarkStart w:id="929" w:name="_Toc343082524"/>
      <w:bookmarkStart w:id="930" w:name="_Toc226619924"/>
      <w:r w:rsidRPr="000A77C8">
        <w:t xml:space="preserve">{P} Program Areas must monitor advice from Institutions in OASIS and, where an awardee has been identified as failing to make satisfactory progress, liaise with the institution to ensure funding is available for appropriate academic support to be provided. </w:t>
      </w:r>
    </w:p>
    <w:p w14:paraId="129F9509" w14:textId="6832C895" w:rsidR="004754AD" w:rsidRPr="000A77C8" w:rsidRDefault="004754AD" w:rsidP="00F87D97">
      <w:pPr>
        <w:pStyle w:val="Handbooksub-sectionheading-nonumber"/>
      </w:pPr>
      <w:bookmarkStart w:id="931" w:name="_Toc649619916"/>
      <w:bookmarkStart w:id="932" w:name="_Toc301719226"/>
      <w:bookmarkStart w:id="933" w:name="_Toc136867562"/>
      <w:r>
        <w:t>Study load</w:t>
      </w:r>
      <w:bookmarkEnd w:id="929"/>
      <w:bookmarkEnd w:id="930"/>
      <w:bookmarkEnd w:id="931"/>
      <w:bookmarkEnd w:id="932"/>
      <w:bookmarkEnd w:id="933"/>
    </w:p>
    <w:p w14:paraId="0F253398" w14:textId="77777777" w:rsidR="004754AD" w:rsidRPr="000A77C8" w:rsidRDefault="00410D90" w:rsidP="007214C9">
      <w:pPr>
        <w:pStyle w:val="ListParagraphI"/>
        <w:shd w:val="clear" w:color="auto" w:fill="auto"/>
        <w:ind w:left="2268" w:hanging="1559"/>
        <w:rPr>
          <w:rFonts w:cs="Calibri"/>
        </w:rPr>
      </w:pPr>
      <w:r>
        <w:t xml:space="preserve">Awardees are not permitted to undertake a part-time study load for any reason other than extenuating circumstances. This is based on </w:t>
      </w:r>
      <w:r w:rsidR="00601913">
        <w:t xml:space="preserve">the student visa </w:t>
      </w:r>
      <w:r>
        <w:t>(</w:t>
      </w:r>
      <w:r w:rsidR="00601913">
        <w:t xml:space="preserve">Subclass </w:t>
      </w:r>
      <w:r>
        <w:t>500) eligibility requirements. I</w:t>
      </w:r>
      <w:r w:rsidR="004754AD" w:rsidRPr="1983B009">
        <w:rPr>
          <w:rFonts w:cs="Calibri"/>
        </w:rPr>
        <w:t>n keeping with the standard under the National Code of Practice for Registration Authorities and Providers of Education and Training to Overseas Students, institutions may allow awardees to enrol in less than a full-time load in any standard study period (i.e. semester) if:</w:t>
      </w:r>
    </w:p>
    <w:p w14:paraId="2138FFF9" w14:textId="77777777" w:rsidR="004754AD" w:rsidRPr="000A77C8" w:rsidRDefault="004754AD" w:rsidP="00BA5AE3">
      <w:pPr>
        <w:pStyle w:val="ListParagraph"/>
        <w:numPr>
          <w:ilvl w:val="3"/>
          <w:numId w:val="8"/>
        </w:numPr>
        <w:tabs>
          <w:tab w:val="left" w:pos="1985"/>
        </w:tabs>
        <w:ind w:left="2694" w:hanging="425"/>
      </w:pPr>
      <w:r>
        <w:t xml:space="preserve">there are compassionate or compelling reasons for reducing the </w:t>
      </w:r>
      <w:proofErr w:type="gramStart"/>
      <w:r>
        <w:t>load</w:t>
      </w:r>
      <w:r w:rsidR="003A40EF">
        <w:t>;</w:t>
      </w:r>
      <w:proofErr w:type="gramEnd"/>
    </w:p>
    <w:p w14:paraId="22C0BE50" w14:textId="77777777" w:rsidR="004754AD" w:rsidRPr="000A77C8" w:rsidRDefault="004754AD" w:rsidP="00BA5AE3">
      <w:pPr>
        <w:pStyle w:val="ListParagraph"/>
        <w:numPr>
          <w:ilvl w:val="3"/>
          <w:numId w:val="8"/>
        </w:numPr>
        <w:tabs>
          <w:tab w:val="left" w:pos="1985"/>
        </w:tabs>
        <w:ind w:left="2694" w:hanging="425"/>
      </w:pPr>
      <w:r>
        <w:t xml:space="preserve">the reduced load is part of the institution’s strategy and action </w:t>
      </w:r>
      <w:proofErr w:type="gramStart"/>
      <w:r>
        <w:t>plan</w:t>
      </w:r>
      <w:r w:rsidR="003A40EF">
        <w:t>;</w:t>
      </w:r>
      <w:proofErr w:type="gramEnd"/>
    </w:p>
    <w:p w14:paraId="5751C825" w14:textId="77777777" w:rsidR="004754AD" w:rsidRPr="000A77C8" w:rsidRDefault="004754AD" w:rsidP="00BA5AE3">
      <w:pPr>
        <w:pStyle w:val="ListParagraph"/>
        <w:numPr>
          <w:ilvl w:val="3"/>
          <w:numId w:val="8"/>
        </w:numPr>
        <w:tabs>
          <w:tab w:val="left" w:pos="1985"/>
        </w:tabs>
        <w:ind w:left="2694" w:hanging="425"/>
      </w:pPr>
      <w:r>
        <w:t xml:space="preserve">the awardee has studied, or plans to study, extra units in another study period </w:t>
      </w:r>
      <w:r w:rsidR="00D72165">
        <w:t xml:space="preserve">and has provided a copy of their approved study plan to the Student Contact </w:t>
      </w:r>
      <w:proofErr w:type="gramStart"/>
      <w:r w:rsidR="00D72165">
        <w:t>Officer</w:t>
      </w:r>
      <w:r w:rsidR="004A7403">
        <w:t>;</w:t>
      </w:r>
      <w:proofErr w:type="gramEnd"/>
    </w:p>
    <w:p w14:paraId="77781F69" w14:textId="4119DC12" w:rsidR="004754AD" w:rsidRPr="000A77C8" w:rsidRDefault="004754AD" w:rsidP="00BA5AE3">
      <w:pPr>
        <w:pStyle w:val="ListParagraph"/>
        <w:numPr>
          <w:ilvl w:val="3"/>
          <w:numId w:val="8"/>
        </w:numPr>
        <w:tabs>
          <w:tab w:val="left" w:pos="1985"/>
        </w:tabs>
        <w:ind w:left="2694" w:hanging="425"/>
      </w:pPr>
      <w:r>
        <w:t xml:space="preserve">the awardee has only a few units left to </w:t>
      </w:r>
      <w:r w:rsidR="00B35048">
        <w:t>complete,</w:t>
      </w:r>
      <w:r>
        <w:t xml:space="preserve"> and these do not constitute a full-time load</w:t>
      </w:r>
      <w:r w:rsidR="004A7403">
        <w:t>; and</w:t>
      </w:r>
    </w:p>
    <w:p w14:paraId="5659F588" w14:textId="77777777" w:rsidR="004754AD" w:rsidRPr="000A77C8" w:rsidRDefault="004754AD" w:rsidP="00BA5AE3">
      <w:pPr>
        <w:pStyle w:val="ListParagraph"/>
        <w:numPr>
          <w:ilvl w:val="3"/>
          <w:numId w:val="8"/>
        </w:numPr>
        <w:tabs>
          <w:tab w:val="left" w:pos="1985"/>
        </w:tabs>
        <w:ind w:left="2694" w:hanging="425"/>
      </w:pPr>
      <w:r>
        <w:t>prerequisite units are not available in that study period.</w:t>
      </w:r>
    </w:p>
    <w:p w14:paraId="542D3BF2" w14:textId="77777777" w:rsidR="00764F91" w:rsidRPr="000A77C8" w:rsidRDefault="00764F91" w:rsidP="007214C9">
      <w:pPr>
        <w:pStyle w:val="ListParagraphI"/>
        <w:shd w:val="clear" w:color="auto" w:fill="ECEAE0"/>
        <w:ind w:left="2268" w:hanging="1559"/>
        <w:rPr>
          <w:sz w:val="20"/>
          <w:szCs w:val="20"/>
        </w:rPr>
      </w:pPr>
      <w:r w:rsidRPr="000A77C8">
        <w:lastRenderedPageBreak/>
        <w:t>{A} Awardees may seek approval from their Student Contact Officer to spread their workload over more teaching periods (i.e. use non-standard sessions – summer, autumn, winter) where an institution offers non-compulsory study periods, or to reduce their workload if they are having trouble adjusting.</w:t>
      </w:r>
    </w:p>
    <w:p w14:paraId="66618F13" w14:textId="77777777" w:rsidR="00764F91" w:rsidRPr="000A77C8" w:rsidRDefault="00764F91" w:rsidP="007214C9">
      <w:pPr>
        <w:pStyle w:val="ListParagraphI"/>
        <w:shd w:val="clear" w:color="auto" w:fill="F2DBDB"/>
        <w:ind w:left="2268" w:hanging="1559"/>
        <w:rPr>
          <w:sz w:val="20"/>
          <w:szCs w:val="20"/>
        </w:rPr>
      </w:pPr>
      <w:r w:rsidRPr="000A77C8">
        <w:t xml:space="preserve">{I} The institution must ensure the awardee follows an enrolment pattern that will allow them to complete within the expected duration in the normal course of events. For further information on the National code of Practice Standards, visit </w:t>
      </w:r>
      <w:hyperlink r:id="rId66" w:history="1">
        <w:r w:rsidRPr="000A77C8">
          <w:rPr>
            <w:rStyle w:val="Hyperlink"/>
            <w:rFonts w:cs="Calibri"/>
          </w:rPr>
          <w:t>https://internationaleducation.gov.au/Regulatory-Information/Education-Services-for-Overseas-Students-ESOS-Legislative-Framework/National-Code/Pages/default.aspx</w:t>
        </w:r>
      </w:hyperlink>
      <w:r w:rsidRPr="000A77C8">
        <w:t>.</w:t>
      </w:r>
      <w:r w:rsidRPr="000A77C8">
        <w:rPr>
          <w:sz w:val="20"/>
          <w:szCs w:val="20"/>
        </w:rPr>
        <w:t xml:space="preserve"> </w:t>
      </w:r>
    </w:p>
    <w:p w14:paraId="47BAB5C7" w14:textId="751FFEC8" w:rsidR="004754AD" w:rsidRPr="000A77C8" w:rsidRDefault="004754AD" w:rsidP="00743320">
      <w:pPr>
        <w:pStyle w:val="Handbookchapterheading"/>
      </w:pPr>
      <w:bookmarkStart w:id="934" w:name="_Toc343082525"/>
      <w:bookmarkStart w:id="935" w:name="_Toc469484917"/>
      <w:bookmarkStart w:id="936" w:name="_Toc355620384"/>
      <w:bookmarkStart w:id="937" w:name="_Toc176655088"/>
      <w:bookmarkStart w:id="938" w:name="_Toc136867563"/>
      <w:r>
        <w:lastRenderedPageBreak/>
        <w:t xml:space="preserve">Variations to the terms </w:t>
      </w:r>
      <w:bookmarkEnd w:id="934"/>
      <w:r>
        <w:t>of enrolment</w:t>
      </w:r>
      <w:bookmarkStart w:id="939" w:name="Variations"/>
      <w:bookmarkEnd w:id="935"/>
      <w:bookmarkEnd w:id="936"/>
      <w:bookmarkEnd w:id="937"/>
      <w:bookmarkEnd w:id="938"/>
    </w:p>
    <w:p w14:paraId="60DC6005" w14:textId="32A0F5EC" w:rsidR="004754AD" w:rsidRPr="000A77C8" w:rsidRDefault="004754AD" w:rsidP="00993965">
      <w:pPr>
        <w:pStyle w:val="Handbooksectionheading"/>
        <w:ind w:left="1134" w:hanging="850"/>
      </w:pPr>
      <w:bookmarkStart w:id="940" w:name="_Toc469484918"/>
      <w:bookmarkStart w:id="941" w:name="_Toc449109154"/>
      <w:bookmarkStart w:id="942" w:name="_Toc1295307402"/>
      <w:bookmarkStart w:id="943" w:name="_Toc136867564"/>
      <w:bookmarkEnd w:id="939"/>
      <w:r>
        <w:t>Scholarship conditions and terms of enrolment</w:t>
      </w:r>
      <w:bookmarkEnd w:id="940"/>
      <w:bookmarkEnd w:id="941"/>
      <w:bookmarkEnd w:id="942"/>
      <w:bookmarkEnd w:id="943"/>
    </w:p>
    <w:p w14:paraId="015C79A9" w14:textId="77777777" w:rsidR="004754AD" w:rsidRPr="000A77C8" w:rsidRDefault="004754AD" w:rsidP="007214C9">
      <w:pPr>
        <w:pStyle w:val="ListParagraphI"/>
        <w:shd w:val="clear" w:color="auto" w:fill="auto"/>
        <w:ind w:left="2268" w:hanging="1559"/>
      </w:pPr>
      <w:r w:rsidRPr="1983B009">
        <w:rPr>
          <w:rFonts w:cs="Calibri"/>
        </w:rPr>
        <w:t>Scholarships are awarded to recipients to obtain specified qualifications in order to co</w:t>
      </w:r>
      <w:r>
        <w:t xml:space="preserve">ntribute to development outcomes in their home country. The proposed course and the length of the scholarship are agreed by </w:t>
      </w:r>
      <w:r w:rsidR="00AF532B">
        <w:t>DFAT</w:t>
      </w:r>
      <w:r>
        <w:t xml:space="preserve"> and in some instances, the partner government, following advice from institutions. The terms of the Australia Awards Scholarship, and enrolment at the Australian institution, are then agreed to by the recipient by signing the letter of offer and contract with the Commonwealth of Australia.</w:t>
      </w:r>
    </w:p>
    <w:p w14:paraId="53B3F3B4" w14:textId="77777777" w:rsidR="004754AD" w:rsidRPr="000A77C8" w:rsidRDefault="004754AD" w:rsidP="007214C9">
      <w:pPr>
        <w:pStyle w:val="ListParagraphI"/>
        <w:shd w:val="clear" w:color="auto" w:fill="auto"/>
        <w:ind w:left="2268" w:hanging="1559"/>
      </w:pPr>
      <w:r>
        <w:t xml:space="preserve">Variations to the awardee’s terms of enrolment which </w:t>
      </w:r>
      <w:r w:rsidR="009A165F">
        <w:t>e</w:t>
      </w:r>
      <w:r>
        <w:t xml:space="preserve">ffect the basis on which the scholarship was granted (e.g. change to field of study), will only be considered if </w:t>
      </w:r>
      <w:r w:rsidR="009A165F">
        <w:t>they are</w:t>
      </w:r>
      <w:r>
        <w:t xml:space="preserve"> the only option</w:t>
      </w:r>
      <w:r w:rsidR="009A165F">
        <w:t>s</w:t>
      </w:r>
      <w:r>
        <w:t xml:space="preserve"> available to enable the awardee to successfully complete their program of study. All variations must be approved by </w:t>
      </w:r>
      <w:r w:rsidR="002F6AEA">
        <w:t>the Director of the Program Area within</w:t>
      </w:r>
      <w:r w:rsidR="009A165F">
        <w:t xml:space="preserve"> </w:t>
      </w:r>
      <w:r w:rsidR="00AF532B">
        <w:t>DFAT</w:t>
      </w:r>
      <w:r>
        <w:t>.</w:t>
      </w:r>
    </w:p>
    <w:p w14:paraId="399919C8" w14:textId="77777777" w:rsidR="00DB2FE2" w:rsidRPr="000A77C8" w:rsidRDefault="00DB2FE2" w:rsidP="007214C9">
      <w:pPr>
        <w:pStyle w:val="ListParagraphI"/>
        <w:shd w:val="clear" w:color="auto" w:fill="auto"/>
        <w:ind w:left="2268" w:hanging="1559"/>
      </w:pPr>
      <w:r>
        <w:t>Variations will not be approved after the end date of a scholarship.</w:t>
      </w:r>
    </w:p>
    <w:p w14:paraId="417EE758" w14:textId="77777777" w:rsidR="004754AD" w:rsidRPr="000A77C8" w:rsidRDefault="004754AD" w:rsidP="007214C9">
      <w:pPr>
        <w:pStyle w:val="ListParagraphI"/>
        <w:shd w:val="clear" w:color="auto" w:fill="auto"/>
        <w:ind w:left="2268" w:hanging="1559"/>
        <w:rPr>
          <w:rFonts w:cs="Calibri"/>
        </w:rPr>
      </w:pPr>
      <w:r>
        <w:t xml:space="preserve">The types </w:t>
      </w:r>
      <w:r w:rsidRPr="1983B009">
        <w:rPr>
          <w:rFonts w:cs="Calibri"/>
        </w:rPr>
        <w:t xml:space="preserve">of variations that will be considered by </w:t>
      </w:r>
      <w:r w:rsidR="00AF532B" w:rsidRPr="1983B009">
        <w:rPr>
          <w:rFonts w:cs="Calibri"/>
        </w:rPr>
        <w:t>DFAT</w:t>
      </w:r>
      <w:r w:rsidRPr="1983B009">
        <w:rPr>
          <w:rFonts w:cs="Calibri"/>
        </w:rPr>
        <w:t xml:space="preserve"> are detailed separately in this chapter.</w:t>
      </w:r>
    </w:p>
    <w:p w14:paraId="3C7E0511" w14:textId="77777777" w:rsidR="00764F91" w:rsidRPr="000A77C8" w:rsidRDefault="00764F91" w:rsidP="007214C9">
      <w:pPr>
        <w:pStyle w:val="ListParagraphI"/>
        <w:shd w:val="clear" w:color="auto" w:fill="ECEAE0"/>
        <w:ind w:left="2268" w:hanging="1559"/>
        <w:rPr>
          <w:sz w:val="20"/>
          <w:szCs w:val="20"/>
        </w:rPr>
      </w:pPr>
      <w:r w:rsidRPr="000A77C8">
        <w:t xml:space="preserve">{A} Awardees are advised that variations to the terms of their enrolment will be considered in light of the scholarship’s aim of contributing </w:t>
      </w:r>
      <w:r w:rsidRPr="007214C9">
        <w:rPr>
          <w:rFonts w:cs="Calibri"/>
        </w:rPr>
        <w:t>to</w:t>
      </w:r>
      <w:r w:rsidRPr="000A77C8">
        <w:t xml:space="preserve"> the development of the awardee’s home country, and that the awardee’s tertiary education is intended to provide skills valuable to this aim. An awardee’s personal aspirations are of secondary importance.</w:t>
      </w:r>
    </w:p>
    <w:p w14:paraId="49953ECF" w14:textId="70F40B2B" w:rsidR="00764F91" w:rsidRPr="000A77C8" w:rsidRDefault="5025D6AA" w:rsidP="007214C9">
      <w:pPr>
        <w:pStyle w:val="ListParagraphI"/>
        <w:shd w:val="clear" w:color="auto" w:fill="FFF0D5"/>
        <w:ind w:left="2268" w:hanging="1559"/>
        <w:rPr>
          <w:sz w:val="20"/>
          <w:szCs w:val="20"/>
        </w:rPr>
      </w:pPr>
      <w:r>
        <w:t xml:space="preserve">{P} All variations are managed and processed in OASIS by the Program Area and the </w:t>
      </w:r>
      <w:r w:rsidRPr="007214C9">
        <w:rPr>
          <w:rFonts w:cs="Calibri"/>
        </w:rPr>
        <w:t>institution</w:t>
      </w:r>
      <w:r>
        <w:t xml:space="preserve">. The only exception to this requirement is for terminations, which are approved by the Director of the </w:t>
      </w:r>
      <w:r w:rsidR="5094F030">
        <w:t>Global Education and Scholarships Section</w:t>
      </w:r>
      <w:r>
        <w:t xml:space="preserve">. </w:t>
      </w:r>
    </w:p>
    <w:p w14:paraId="7D9758AC" w14:textId="77777777" w:rsidR="00764F91" w:rsidRPr="000A77C8" w:rsidRDefault="00764F91" w:rsidP="007214C9">
      <w:pPr>
        <w:pStyle w:val="ListParagraphI"/>
        <w:shd w:val="clear" w:color="auto" w:fill="FFF0D5"/>
        <w:ind w:left="2268" w:hanging="1559"/>
        <w:rPr>
          <w:sz w:val="20"/>
          <w:szCs w:val="20"/>
        </w:rPr>
      </w:pPr>
      <w:r w:rsidRPr="000A77C8">
        <w:t xml:space="preserve">{P} Program Areas will determine if partner government approval is </w:t>
      </w:r>
      <w:r w:rsidRPr="007214C9">
        <w:rPr>
          <w:rFonts w:cs="Calibri"/>
        </w:rPr>
        <w:t>required</w:t>
      </w:r>
      <w:r w:rsidRPr="000A77C8">
        <w:t xml:space="preserve"> for a variation, after which they may approve variations in accord with the relevant policy and in accord with appropriate financial delegations.</w:t>
      </w:r>
    </w:p>
    <w:p w14:paraId="3231B7A5" w14:textId="77777777" w:rsidR="00764F91" w:rsidRPr="000A77C8" w:rsidRDefault="00764F91" w:rsidP="007214C9">
      <w:pPr>
        <w:pStyle w:val="ListParagraphI"/>
        <w:shd w:val="clear" w:color="auto" w:fill="FFF0D5"/>
        <w:ind w:left="2268" w:hanging="1559"/>
        <w:rPr>
          <w:sz w:val="20"/>
          <w:szCs w:val="20"/>
        </w:rPr>
      </w:pPr>
      <w:r w:rsidRPr="000A77C8">
        <w:t xml:space="preserve">{P} Program Areas will endeavour to respond to variation requests within 2-4 weeks, depending on the complexity of the request, detail of </w:t>
      </w:r>
      <w:r w:rsidRPr="007214C9">
        <w:rPr>
          <w:rFonts w:cs="Calibri"/>
        </w:rPr>
        <w:t>information</w:t>
      </w:r>
      <w:r w:rsidRPr="000A77C8">
        <w:t xml:space="preserve"> provided, and the priorities of the Program Area.</w:t>
      </w:r>
    </w:p>
    <w:p w14:paraId="385F03D7" w14:textId="3B682608" w:rsidR="00764F91" w:rsidRPr="000A77C8" w:rsidRDefault="5025D6AA" w:rsidP="007214C9">
      <w:pPr>
        <w:pStyle w:val="ListParagraphI"/>
        <w:shd w:val="clear" w:color="auto" w:fill="F2DBDB"/>
        <w:ind w:left="2268" w:hanging="1559"/>
      </w:pPr>
      <w:bookmarkStart w:id="944" w:name="thirteen_one_eight"/>
      <w:bookmarkEnd w:id="944"/>
      <w:r>
        <w:t xml:space="preserve">{I} Institutions must seek timely approval from Program Areas as variations frequently involve </w:t>
      </w:r>
      <w:r w:rsidRPr="007214C9">
        <w:rPr>
          <w:rFonts w:cs="Calibri"/>
        </w:rPr>
        <w:t>commitment</w:t>
      </w:r>
      <w:r>
        <w:t xml:space="preserve"> of new funds. The only exception to this is for terminations, which are approved by the Director of the </w:t>
      </w:r>
      <w:r w:rsidR="5094F030">
        <w:t>Global Education and Scholarships Section</w:t>
      </w:r>
      <w:r>
        <w:t xml:space="preserve">. </w:t>
      </w:r>
    </w:p>
    <w:p w14:paraId="30233336" w14:textId="77777777" w:rsidR="00764F91" w:rsidRPr="000A77C8" w:rsidRDefault="00764F91" w:rsidP="007214C9">
      <w:pPr>
        <w:pStyle w:val="ListParagraphI"/>
        <w:shd w:val="clear" w:color="auto" w:fill="F2DBDB"/>
        <w:ind w:left="2268" w:hanging="1559"/>
      </w:pPr>
      <w:r w:rsidRPr="000A77C8">
        <w:t xml:space="preserve">{I} Institutions must lodge variation requests as early as practical in OASIS. Which must be at least six weeks before the scholarship </w:t>
      </w:r>
      <w:r w:rsidRPr="007214C9">
        <w:rPr>
          <w:rFonts w:cs="Calibri"/>
        </w:rPr>
        <w:t>completion</w:t>
      </w:r>
      <w:r w:rsidRPr="000A77C8">
        <w:t xml:space="preserve"> date if the awardee is in the last semester of their scholarship. Variations submitted less than four weeks before payment batch processing due dates may not be approved prior to the due date of the payment batch.</w:t>
      </w:r>
    </w:p>
    <w:p w14:paraId="51706BDE" w14:textId="77777777" w:rsidR="00764F91" w:rsidRPr="000A77C8" w:rsidRDefault="00764F91" w:rsidP="007214C9">
      <w:pPr>
        <w:pStyle w:val="ListParagraphI"/>
        <w:shd w:val="clear" w:color="auto" w:fill="F2DBDB"/>
        <w:ind w:left="2268" w:hanging="1559"/>
      </w:pPr>
      <w:r w:rsidRPr="000A77C8">
        <w:lastRenderedPageBreak/>
        <w:t>{I} Institutions are to keep awardee’s OASIS records up-to-date, particularly when seeking variations (e.g. details of dependents, passport details etc.).</w:t>
      </w:r>
    </w:p>
    <w:p w14:paraId="60E707E7" w14:textId="77777777" w:rsidR="00764F91" w:rsidRPr="000A77C8" w:rsidRDefault="00764F91" w:rsidP="007214C9">
      <w:pPr>
        <w:pStyle w:val="ListParagraphI"/>
        <w:shd w:val="clear" w:color="auto" w:fill="F2DBDB"/>
        <w:ind w:left="2268" w:hanging="1559"/>
      </w:pPr>
      <w:r w:rsidRPr="000A77C8">
        <w:t>{I} When deciding if a variation is necessary, the institution should assess the options available to produce the most effective outcome. Before submitting a variation in OASIS relating to academic failure, institutions must ensure they have investigated and reported the following to DFAT (using the OASIS journal notes facility):</w:t>
      </w:r>
    </w:p>
    <w:p w14:paraId="1A27041C" w14:textId="14F5AD6D" w:rsidR="00764F91" w:rsidRPr="000A77C8" w:rsidRDefault="00764F91" w:rsidP="00BA5AE3">
      <w:pPr>
        <w:pStyle w:val="ListParagraphI"/>
        <w:numPr>
          <w:ilvl w:val="3"/>
          <w:numId w:val="1"/>
        </w:numPr>
        <w:ind w:left="2694"/>
      </w:pPr>
      <w:r w:rsidRPr="000A77C8">
        <w:t xml:space="preserve">scope of the academic difficulty including identification </w:t>
      </w:r>
      <w:r w:rsidR="00B35048" w:rsidRPr="000A77C8">
        <w:t>of the</w:t>
      </w:r>
      <w:r w:rsidRPr="000A77C8">
        <w:t xml:space="preserve"> specific academic issue (</w:t>
      </w:r>
      <w:proofErr w:type="gramStart"/>
      <w:r w:rsidRPr="000A77C8">
        <w:t>e.g.</w:t>
      </w:r>
      <w:proofErr w:type="gramEnd"/>
      <w:r w:rsidRPr="000A77C8">
        <w:t xml:space="preserve"> statistics, essay writing, exams, attendance, research or time management);</w:t>
      </w:r>
    </w:p>
    <w:p w14:paraId="65D55BD2" w14:textId="77777777" w:rsidR="00764F91" w:rsidRPr="000A77C8" w:rsidRDefault="00764F91" w:rsidP="00BA5AE3">
      <w:pPr>
        <w:pStyle w:val="ListParagraphI"/>
        <w:numPr>
          <w:ilvl w:val="3"/>
          <w:numId w:val="1"/>
        </w:numPr>
        <w:ind w:left="2694"/>
      </w:pPr>
      <w:r w:rsidRPr="000A77C8">
        <w:t xml:space="preserve">reasons for the failure, for example family stress, academic stress or health </w:t>
      </w:r>
      <w:proofErr w:type="gramStart"/>
      <w:r w:rsidRPr="000A77C8">
        <w:t>issues;</w:t>
      </w:r>
      <w:proofErr w:type="gramEnd"/>
    </w:p>
    <w:p w14:paraId="4530633A" w14:textId="77777777" w:rsidR="00764F91" w:rsidRPr="000A77C8" w:rsidRDefault="00764F91" w:rsidP="00BA5AE3">
      <w:pPr>
        <w:pStyle w:val="ListParagraphI"/>
        <w:numPr>
          <w:ilvl w:val="3"/>
          <w:numId w:val="1"/>
        </w:numPr>
        <w:ind w:left="2694"/>
      </w:pPr>
      <w:r w:rsidRPr="000A77C8">
        <w:t xml:space="preserve">actions to be taken by both the awardee and institution to address the issue in the form of an action plan to address the shortcoming.  For example, if an awardee is suffering financial stress, the plan would identify counselling and financial management plans put in place, if research skills support is needed the plan would list extra academic support attended by the awardee and the outcomes of that </w:t>
      </w:r>
      <w:proofErr w:type="gramStart"/>
      <w:r w:rsidRPr="000A77C8">
        <w:t>support;</w:t>
      </w:r>
      <w:proofErr w:type="gramEnd"/>
      <w:r w:rsidRPr="000A77C8">
        <w:t xml:space="preserve"> </w:t>
      </w:r>
    </w:p>
    <w:p w14:paraId="6C5B7D09" w14:textId="77777777" w:rsidR="00764F91" w:rsidRPr="000A77C8" w:rsidRDefault="00764F91" w:rsidP="00BA5AE3">
      <w:pPr>
        <w:pStyle w:val="ListParagraphI"/>
        <w:numPr>
          <w:ilvl w:val="3"/>
          <w:numId w:val="1"/>
        </w:numPr>
        <w:ind w:left="2694"/>
      </w:pPr>
      <w:r w:rsidRPr="000A77C8">
        <w:t>how realistic is it that the awardee will successfully complete the current course; and</w:t>
      </w:r>
    </w:p>
    <w:p w14:paraId="0CD8C1BA" w14:textId="77777777" w:rsidR="00764F91" w:rsidRPr="000A77C8" w:rsidRDefault="00764F91" w:rsidP="00BA5AE3">
      <w:pPr>
        <w:pStyle w:val="ListParagraphI"/>
        <w:numPr>
          <w:ilvl w:val="3"/>
          <w:numId w:val="1"/>
        </w:numPr>
        <w:ind w:left="2694"/>
        <w:rPr>
          <w:sz w:val="20"/>
          <w:szCs w:val="20"/>
        </w:rPr>
      </w:pPr>
      <w:r w:rsidRPr="000A77C8">
        <w:t>Any option to downgrade the academic award, and if it is being considered.</w:t>
      </w:r>
    </w:p>
    <w:p w14:paraId="728CAEFF" w14:textId="2550F1DB" w:rsidR="004754AD" w:rsidRPr="000A77C8" w:rsidRDefault="004754AD" w:rsidP="00993965">
      <w:pPr>
        <w:pStyle w:val="Handbooksectionheading"/>
        <w:ind w:left="1134" w:hanging="850"/>
      </w:pPr>
      <w:bookmarkStart w:id="945" w:name="_Toc163546655"/>
      <w:bookmarkStart w:id="946" w:name="_Toc189986182"/>
      <w:bookmarkStart w:id="947" w:name="_Toc342029714"/>
      <w:bookmarkStart w:id="948" w:name="_Toc343082537"/>
      <w:bookmarkStart w:id="949" w:name="_Toc469484919"/>
      <w:bookmarkStart w:id="950" w:name="_Toc1863160246"/>
      <w:bookmarkStart w:id="951" w:name="_Toc1902776998"/>
      <w:bookmarkStart w:id="952" w:name="_Toc136867565"/>
      <w:r>
        <w:t>Withdrawals</w:t>
      </w:r>
      <w:bookmarkStart w:id="953" w:name="_Award_Deferrals"/>
      <w:bookmarkEnd w:id="945"/>
      <w:bookmarkEnd w:id="946"/>
      <w:bookmarkEnd w:id="947"/>
      <w:bookmarkEnd w:id="948"/>
      <w:bookmarkEnd w:id="949"/>
      <w:bookmarkEnd w:id="950"/>
      <w:bookmarkEnd w:id="951"/>
      <w:bookmarkEnd w:id="953"/>
      <w:bookmarkEnd w:id="952"/>
    </w:p>
    <w:p w14:paraId="1A224FD8" w14:textId="77777777" w:rsidR="004754AD" w:rsidRPr="000A77C8" w:rsidRDefault="004754AD" w:rsidP="007214C9">
      <w:pPr>
        <w:pStyle w:val="ListParagraphI"/>
        <w:shd w:val="clear" w:color="auto" w:fill="auto"/>
        <w:ind w:left="2268" w:hanging="1559"/>
      </w:pPr>
      <w:r>
        <w:t>An awardee may withdraw from their study program and forfeit their Australia Awards Scholarship before or after their arrival in Australia.</w:t>
      </w:r>
    </w:p>
    <w:p w14:paraId="315DD7D4" w14:textId="77777777" w:rsidR="00764F91" w:rsidRPr="000A77C8" w:rsidRDefault="00764F91" w:rsidP="007214C9">
      <w:pPr>
        <w:pStyle w:val="ListParagraphI"/>
        <w:shd w:val="clear" w:color="auto" w:fill="ECEAE0"/>
        <w:ind w:left="2268" w:hanging="1559"/>
      </w:pPr>
      <w:r w:rsidRPr="000A77C8">
        <w:t>{A} An awardee who wishes to withdraw from their scholarship must provide advice in writing to:</w:t>
      </w:r>
    </w:p>
    <w:p w14:paraId="782DA8FE" w14:textId="77777777" w:rsidR="00764F91" w:rsidRPr="000A77C8" w:rsidRDefault="00764F91" w:rsidP="00BA5AE3">
      <w:pPr>
        <w:pStyle w:val="ListParagraphA"/>
        <w:numPr>
          <w:ilvl w:val="3"/>
          <w:numId w:val="1"/>
        </w:numPr>
        <w:ind w:left="2835"/>
      </w:pPr>
      <w:r w:rsidRPr="000A77C8">
        <w:t>the Program Area if the awardee has not departed for Australia; and</w:t>
      </w:r>
    </w:p>
    <w:p w14:paraId="0AB91555" w14:textId="77777777" w:rsidR="00764F91" w:rsidRPr="000A77C8" w:rsidRDefault="00764F91" w:rsidP="00BA5AE3">
      <w:pPr>
        <w:pStyle w:val="ListParagraphA"/>
        <w:numPr>
          <w:ilvl w:val="3"/>
          <w:numId w:val="1"/>
        </w:numPr>
        <w:ind w:left="2835"/>
        <w:rPr>
          <w:sz w:val="20"/>
          <w:szCs w:val="20"/>
        </w:rPr>
      </w:pPr>
      <w:r w:rsidRPr="000A77C8">
        <w:t>the institution if the awardee is in Australia.</w:t>
      </w:r>
    </w:p>
    <w:p w14:paraId="7974177F" w14:textId="6551AC93" w:rsidR="00764F91" w:rsidRPr="000A77C8" w:rsidRDefault="5025D6AA" w:rsidP="007214C9">
      <w:pPr>
        <w:pStyle w:val="ListParagraphI"/>
        <w:shd w:val="clear" w:color="auto" w:fill="ECEAE0"/>
        <w:ind w:left="2268" w:hanging="1559"/>
        <w:rPr>
          <w:sz w:val="20"/>
          <w:szCs w:val="20"/>
        </w:rPr>
      </w:pPr>
      <w:r>
        <w:t xml:space="preserve">{A} Awardees who withdraw from their scholarship have 14 days to </w:t>
      </w:r>
      <w:r w:rsidR="00CD7135">
        <w:t>leave Australia</w:t>
      </w:r>
      <w:r>
        <w:t>. Awardees should contact the Student Contact Officer at their institution to arrange their return home travel. If the awardee does not return home, they will incur a debt to the Commonwealth for the scholarship costs (</w:t>
      </w:r>
      <w:r w:rsidR="00FE46FC">
        <w:t>Refer</w:t>
      </w:r>
      <w:r>
        <w:t xml:space="preserve"> </w:t>
      </w:r>
      <w:hyperlink w:anchor="Debt_to_Commonwealth">
        <w:r w:rsidR="267DA5CB" w:rsidRPr="585FDCB0">
          <w:rPr>
            <w:rStyle w:val="Hyperlink"/>
            <w:rFonts w:cs="Calibri"/>
          </w:rPr>
          <w:t>Section 8.9</w:t>
        </w:r>
      </w:hyperlink>
      <w:r>
        <w:t>).</w:t>
      </w:r>
    </w:p>
    <w:p w14:paraId="75B6571F" w14:textId="77777777" w:rsidR="00764F91" w:rsidRPr="000A77C8" w:rsidRDefault="00764F91" w:rsidP="007214C9">
      <w:pPr>
        <w:pStyle w:val="ListParagraphI"/>
        <w:shd w:val="clear" w:color="auto" w:fill="FFF0D5"/>
        <w:ind w:left="2268" w:hanging="1559"/>
      </w:pPr>
      <w:r w:rsidRPr="000A77C8">
        <w:t>{P} Program Areas are responsible for processing pre-departure withdrawals in OASIS.</w:t>
      </w:r>
    </w:p>
    <w:p w14:paraId="6F39475B" w14:textId="77777777" w:rsidR="00764F91" w:rsidRPr="000A77C8" w:rsidRDefault="00764F91" w:rsidP="007214C9">
      <w:pPr>
        <w:pStyle w:val="ListParagraphI"/>
        <w:shd w:val="clear" w:color="auto" w:fill="F2DBDB"/>
        <w:ind w:left="2268" w:hanging="1559"/>
      </w:pPr>
      <w:r w:rsidRPr="000A77C8">
        <w:t>{I} Institutions are responsible for notifying Program Areas and gaining their approval to process withdrawals for awardees in Australia who wish to withdraw from their scholarship.</w:t>
      </w:r>
    </w:p>
    <w:p w14:paraId="03735B15" w14:textId="4388B613" w:rsidR="00764F91" w:rsidRDefault="5025D6AA" w:rsidP="007214C9">
      <w:pPr>
        <w:pStyle w:val="ListParagraphI"/>
        <w:shd w:val="clear" w:color="auto" w:fill="E5DFEC"/>
        <w:ind w:left="2268" w:hanging="1559"/>
      </w:pPr>
      <w:r>
        <w:lastRenderedPageBreak/>
        <w:t xml:space="preserve">{S} The </w:t>
      </w:r>
      <w:r w:rsidR="5094F030">
        <w:t>Global Education and Scholarships Section</w:t>
      </w:r>
      <w:r>
        <w:t xml:space="preserve"> must notify the Department of Home Affairs of the awardee’s withdrawal if the awardee is in Australia.</w:t>
      </w:r>
    </w:p>
    <w:p w14:paraId="21A7B488" w14:textId="77777777" w:rsidR="006731AB" w:rsidRDefault="006731AB" w:rsidP="002D3652">
      <w:pPr>
        <w:pStyle w:val="ListParagraphI"/>
        <w:shd w:val="clear" w:color="auto" w:fill="E5DFEC"/>
        <w:ind w:left="2268" w:hanging="1559"/>
      </w:pPr>
      <w:r>
        <w:t>DFAT may withdraw a scholarship offer prior to the awardee's departure date if they are unable to commence their studies by the start of the intake year</w:t>
      </w:r>
      <w:r w:rsidDel="006731AB">
        <w:t xml:space="preserve"> </w:t>
      </w:r>
      <w:bookmarkStart w:id="954" w:name="_Toc342029715"/>
      <w:bookmarkStart w:id="955" w:name="_Toc343082538"/>
      <w:bookmarkStart w:id="956" w:name="_Toc469484920"/>
      <w:bookmarkStart w:id="957" w:name="_Toc1966518484"/>
      <w:bookmarkStart w:id="958" w:name="_Toc479560210"/>
    </w:p>
    <w:p w14:paraId="7B79F331" w14:textId="7F13476A" w:rsidR="004754AD" w:rsidRPr="000A77C8" w:rsidRDefault="004754AD" w:rsidP="00D977D4">
      <w:pPr>
        <w:pStyle w:val="Handbooksectionheading"/>
        <w:ind w:left="1134" w:hanging="850"/>
      </w:pPr>
      <w:bookmarkStart w:id="959" w:name="_Toc136867566"/>
      <w:r>
        <w:t>Extensions</w:t>
      </w:r>
      <w:bookmarkEnd w:id="954"/>
      <w:bookmarkEnd w:id="955"/>
      <w:bookmarkEnd w:id="956"/>
      <w:bookmarkEnd w:id="957"/>
      <w:bookmarkEnd w:id="958"/>
      <w:bookmarkEnd w:id="959"/>
    </w:p>
    <w:p w14:paraId="10739258" w14:textId="77777777" w:rsidR="004754AD" w:rsidRPr="000A77C8" w:rsidRDefault="004754AD" w:rsidP="007214C9">
      <w:pPr>
        <w:pStyle w:val="ListParagraphI"/>
        <w:shd w:val="clear" w:color="auto" w:fill="auto"/>
        <w:ind w:left="2268" w:hanging="1559"/>
      </w:pPr>
      <w:r>
        <w:t xml:space="preserve">An extension is any increase to the length of a scholarship and is requested by the institution in OASIS and approved by the Program Area. </w:t>
      </w:r>
    </w:p>
    <w:p w14:paraId="3CC1F10B" w14:textId="77777777" w:rsidR="004754AD" w:rsidRPr="000A77C8" w:rsidRDefault="004754AD" w:rsidP="007214C9">
      <w:pPr>
        <w:pStyle w:val="ListParagraphI"/>
        <w:shd w:val="clear" w:color="auto" w:fill="auto"/>
        <w:ind w:left="2268" w:hanging="1559"/>
      </w:pPr>
      <w:bookmarkStart w:id="960" w:name="thirteen_three_two"/>
      <w:r>
        <w:t xml:space="preserve">Apart from an Honours year extension, only one extension </w:t>
      </w:r>
      <w:r w:rsidR="00F06512">
        <w:t>to a</w:t>
      </w:r>
      <w:bookmarkEnd w:id="960"/>
      <w:r w:rsidR="00F06512">
        <w:t xml:space="preserve"> maximum of</w:t>
      </w:r>
      <w:r w:rsidR="00D876A7">
        <w:t xml:space="preserve"> </w:t>
      </w:r>
      <w:r>
        <w:t xml:space="preserve">six months may be approved for the duration of the scholarship. A request for extension </w:t>
      </w:r>
      <w:r w:rsidR="00722310">
        <w:t>will</w:t>
      </w:r>
      <w:r>
        <w:t xml:space="preserve"> not be considered for a study program that is only one academic year long.</w:t>
      </w:r>
    </w:p>
    <w:p w14:paraId="7748F9E0" w14:textId="77777777" w:rsidR="004754AD" w:rsidRPr="000A77C8" w:rsidRDefault="004754AD" w:rsidP="007214C9">
      <w:pPr>
        <w:pStyle w:val="ListParagraphI"/>
        <w:shd w:val="clear" w:color="auto" w:fill="auto"/>
        <w:ind w:left="2268" w:hanging="1559"/>
      </w:pPr>
      <w:bookmarkStart w:id="961" w:name="thirteen_three_three"/>
      <w:r>
        <w:t xml:space="preserve">Extensions will only be approved if there are legitimate reasons, </w:t>
      </w:r>
      <w:bookmarkEnd w:id="961"/>
      <w:r>
        <w:t xml:space="preserve">including unforeseen and exceptional circumstances beyond the control of the awardee and the institution. Critical incidents and welfare issues are </w:t>
      </w:r>
      <w:r w:rsidR="00722310">
        <w:t>often</w:t>
      </w:r>
      <w:r>
        <w:t xml:space="preserve"> best addressed with a suspension.</w:t>
      </w:r>
    </w:p>
    <w:p w14:paraId="45A70022" w14:textId="0A21FA90" w:rsidR="004754AD" w:rsidRPr="000A77C8" w:rsidRDefault="004754AD" w:rsidP="007214C9">
      <w:pPr>
        <w:pStyle w:val="ListParagraphI"/>
        <w:shd w:val="clear" w:color="auto" w:fill="auto"/>
        <w:ind w:left="2268" w:hanging="1559"/>
      </w:pPr>
      <w:r>
        <w:t xml:space="preserve">The option to extend an Australia Awards Scholarship will only be considered where: </w:t>
      </w:r>
    </w:p>
    <w:p w14:paraId="32BCF8A3" w14:textId="77777777" w:rsidR="004754AD" w:rsidRPr="000A77C8" w:rsidRDefault="004754AD" w:rsidP="00BA5AE3">
      <w:pPr>
        <w:pStyle w:val="ListParagraph"/>
        <w:numPr>
          <w:ilvl w:val="3"/>
          <w:numId w:val="8"/>
        </w:numPr>
        <w:tabs>
          <w:tab w:val="left" w:pos="1985"/>
        </w:tabs>
        <w:ind w:left="2552" w:hanging="425"/>
      </w:pPr>
      <w:r>
        <w:t xml:space="preserve">the awardee is already in the second or subsequent year of their </w:t>
      </w:r>
      <w:proofErr w:type="gramStart"/>
      <w:r>
        <w:t>course</w:t>
      </w:r>
      <w:r w:rsidR="000D39CA">
        <w:t>;</w:t>
      </w:r>
      <w:proofErr w:type="gramEnd"/>
    </w:p>
    <w:p w14:paraId="169B485A" w14:textId="1FEC0F17" w:rsidR="004754AD" w:rsidRPr="000A77C8" w:rsidRDefault="004754AD" w:rsidP="00BA5AE3">
      <w:pPr>
        <w:pStyle w:val="ListParagraph"/>
        <w:numPr>
          <w:ilvl w:val="3"/>
          <w:numId w:val="8"/>
        </w:numPr>
        <w:tabs>
          <w:tab w:val="left" w:pos="1985"/>
        </w:tabs>
        <w:ind w:left="2552" w:hanging="425"/>
      </w:pPr>
      <w:r>
        <w:t>the awardee is expected to achieve the qualification as a</w:t>
      </w:r>
      <w:r w:rsidR="00615D81">
        <w:t xml:space="preserve"> </w:t>
      </w:r>
      <w:r>
        <w:t xml:space="preserve">consequence of the </w:t>
      </w:r>
      <w:proofErr w:type="gramStart"/>
      <w:r>
        <w:t>extension</w:t>
      </w:r>
      <w:r w:rsidR="000D39CA">
        <w:t>;</w:t>
      </w:r>
      <w:proofErr w:type="gramEnd"/>
    </w:p>
    <w:p w14:paraId="5E3374F1" w14:textId="77777777" w:rsidR="004754AD" w:rsidRPr="000A77C8" w:rsidRDefault="004754AD" w:rsidP="00BA5AE3">
      <w:pPr>
        <w:pStyle w:val="ListParagraph"/>
        <w:numPr>
          <w:ilvl w:val="3"/>
          <w:numId w:val="8"/>
        </w:numPr>
        <w:tabs>
          <w:tab w:val="left" w:pos="1985"/>
        </w:tabs>
        <w:ind w:left="2552" w:hanging="425"/>
      </w:pPr>
      <w:r>
        <w:t xml:space="preserve">the institution deems an extension to be the only acceptable strategy to achieve the </w:t>
      </w:r>
      <w:proofErr w:type="gramStart"/>
      <w:r>
        <w:t>qualification</w:t>
      </w:r>
      <w:r w:rsidR="004A7403">
        <w:t>;</w:t>
      </w:r>
      <w:proofErr w:type="gramEnd"/>
    </w:p>
    <w:p w14:paraId="771A2FFE" w14:textId="77777777" w:rsidR="00C264AF" w:rsidRPr="000A77C8" w:rsidRDefault="004754AD" w:rsidP="00BA5AE3">
      <w:pPr>
        <w:pStyle w:val="ListParagraph"/>
        <w:numPr>
          <w:ilvl w:val="3"/>
          <w:numId w:val="8"/>
        </w:numPr>
        <w:tabs>
          <w:tab w:val="left" w:pos="1985"/>
        </w:tabs>
        <w:ind w:left="2552" w:hanging="425"/>
      </w:pPr>
      <w:r>
        <w:t>the awardee has failed a subject and the institution has implemented a strategy to help them complete their study program on time and address the reasons for the failure</w:t>
      </w:r>
      <w:r w:rsidR="004A7403">
        <w:t>; and</w:t>
      </w:r>
    </w:p>
    <w:p w14:paraId="42B0196F" w14:textId="77777777" w:rsidR="004754AD" w:rsidRPr="000A77C8" w:rsidRDefault="00C264AF" w:rsidP="00BA5AE3">
      <w:pPr>
        <w:pStyle w:val="ListParagraph"/>
        <w:numPr>
          <w:ilvl w:val="3"/>
          <w:numId w:val="8"/>
        </w:numPr>
        <w:tabs>
          <w:tab w:val="left" w:pos="1985"/>
        </w:tabs>
        <w:ind w:left="2552" w:hanging="425"/>
      </w:pPr>
      <w:r>
        <w:t>the extension request has been lodged in accord with the instructions at</w:t>
      </w:r>
      <w:r w:rsidR="00D536A0">
        <w:t xml:space="preserve"> </w:t>
      </w:r>
      <w:hyperlink w:anchor="thirteen_one_eight">
        <w:r w:rsidR="00D536A0" w:rsidRPr="1983B009">
          <w:rPr>
            <w:rStyle w:val="Hyperlink"/>
          </w:rPr>
          <w:t>Section</w:t>
        </w:r>
        <w:r w:rsidRPr="1983B009">
          <w:rPr>
            <w:rStyle w:val="Hyperlink"/>
          </w:rPr>
          <w:t xml:space="preserve"> 13.1.</w:t>
        </w:r>
      </w:hyperlink>
      <w:r w:rsidR="00722310" w:rsidRPr="1983B009">
        <w:rPr>
          <w:rStyle w:val="Hyperlink"/>
        </w:rPr>
        <w:t>9</w:t>
      </w:r>
      <w:r>
        <w:t>.</w:t>
      </w:r>
    </w:p>
    <w:p w14:paraId="78CCA265" w14:textId="77777777" w:rsidR="00764F91" w:rsidRPr="000A77C8" w:rsidRDefault="00764F91" w:rsidP="007214C9">
      <w:pPr>
        <w:pStyle w:val="ListParagraphI"/>
        <w:shd w:val="clear" w:color="auto" w:fill="ECEAE0"/>
        <w:ind w:left="2268" w:hanging="1559"/>
      </w:pPr>
      <w:r w:rsidRPr="000A77C8">
        <w:t>{A} If an extension to the scholarship is approved, the awardee will be responsible for paying any costs associated with gaining a new visa.</w:t>
      </w:r>
    </w:p>
    <w:p w14:paraId="5D7EEC2F" w14:textId="77777777" w:rsidR="00764F91" w:rsidRPr="000A77C8" w:rsidRDefault="00764F91" w:rsidP="007214C9">
      <w:pPr>
        <w:pStyle w:val="ListParagraphI"/>
        <w:shd w:val="clear" w:color="auto" w:fill="ECEAE0"/>
        <w:ind w:left="2268" w:hanging="1559"/>
        <w:rPr>
          <w:sz w:val="20"/>
          <w:szCs w:val="20"/>
        </w:rPr>
      </w:pPr>
      <w:r w:rsidRPr="000A77C8">
        <w:t>{A} It is the awardee’s responsibility to ensure that they contact the Department of Home Affairs in sufficient time to apply for a new visa to extend their stay in Australia.</w:t>
      </w:r>
    </w:p>
    <w:p w14:paraId="6937ABB3" w14:textId="77777777" w:rsidR="00764F91" w:rsidRPr="000A77C8" w:rsidRDefault="00764F91" w:rsidP="007214C9">
      <w:pPr>
        <w:pStyle w:val="ListParagraphI"/>
        <w:shd w:val="clear" w:color="auto" w:fill="ECEAE0"/>
        <w:ind w:left="2268" w:hanging="1559"/>
        <w:rPr>
          <w:sz w:val="20"/>
          <w:szCs w:val="20"/>
        </w:rPr>
      </w:pPr>
      <w:r w:rsidRPr="000A77C8">
        <w:t xml:space="preserve">{A} Awardees are not permitted to self-fund an in-Australia extension to their scholarship. They are permitted to self-fund an extension to complete in their home </w:t>
      </w:r>
      <w:proofErr w:type="gramStart"/>
      <w:r w:rsidRPr="000A77C8">
        <w:t>country, if</w:t>
      </w:r>
      <w:proofErr w:type="gramEnd"/>
      <w:r w:rsidRPr="000A77C8">
        <w:t xml:space="preserve"> the institution allows. </w:t>
      </w:r>
    </w:p>
    <w:p w14:paraId="17C2F00F" w14:textId="77777777" w:rsidR="00764F91" w:rsidRPr="000A77C8" w:rsidRDefault="00764F91" w:rsidP="007214C9">
      <w:pPr>
        <w:pStyle w:val="ListParagraphI"/>
        <w:shd w:val="clear" w:color="auto" w:fill="FFF0D5"/>
        <w:ind w:left="2268" w:hanging="1559"/>
        <w:rPr>
          <w:sz w:val="20"/>
          <w:szCs w:val="20"/>
        </w:rPr>
      </w:pPr>
      <w:r w:rsidRPr="000A77C8">
        <w:t xml:space="preserve">{P} Program Areas must maintain thorough records of extension requests, </w:t>
      </w:r>
      <w:proofErr w:type="gramStart"/>
      <w:r w:rsidRPr="000A77C8">
        <w:t>approvals</w:t>
      </w:r>
      <w:proofErr w:type="gramEnd"/>
      <w:r w:rsidRPr="000A77C8">
        <w:t xml:space="preserve"> and rejections in OASIS, including the rationale for the decision, which must be in line with the extension policy.</w:t>
      </w:r>
    </w:p>
    <w:p w14:paraId="2C8036DB" w14:textId="77777777" w:rsidR="00764F91" w:rsidRPr="000A77C8" w:rsidRDefault="00764F91" w:rsidP="007214C9">
      <w:pPr>
        <w:pStyle w:val="ListParagraphI"/>
        <w:shd w:val="clear" w:color="auto" w:fill="F2DBDB"/>
        <w:ind w:left="2268" w:hanging="1559"/>
      </w:pPr>
      <w:r w:rsidRPr="000A77C8">
        <w:lastRenderedPageBreak/>
        <w:t xml:space="preserve">{I} The institution should consider all possible options to avoid the need for an extension in </w:t>
      </w:r>
      <w:r w:rsidRPr="007214C9">
        <w:rPr>
          <w:sz w:val="20"/>
          <w:szCs w:val="20"/>
        </w:rPr>
        <w:t>situations</w:t>
      </w:r>
      <w:r w:rsidRPr="000A77C8">
        <w:t xml:space="preserve"> where an awardee is not likely to finish their studies on time. These options include:</w:t>
      </w:r>
    </w:p>
    <w:p w14:paraId="4DC54D5E" w14:textId="77777777" w:rsidR="00764F91" w:rsidRPr="000A77C8" w:rsidRDefault="00764F91" w:rsidP="00BA5AE3">
      <w:pPr>
        <w:pStyle w:val="ListParagraphI"/>
        <w:numPr>
          <w:ilvl w:val="3"/>
          <w:numId w:val="1"/>
        </w:numPr>
        <w:ind w:left="2694"/>
      </w:pPr>
      <w:r w:rsidRPr="000A77C8">
        <w:t xml:space="preserve">suspension of their Australia Awards </w:t>
      </w:r>
      <w:proofErr w:type="gramStart"/>
      <w:r w:rsidRPr="000A77C8">
        <w:t>Scholarship;</w:t>
      </w:r>
      <w:proofErr w:type="gramEnd"/>
    </w:p>
    <w:p w14:paraId="2535F8E0" w14:textId="77777777" w:rsidR="00764F91" w:rsidRPr="000A77C8" w:rsidRDefault="00764F91" w:rsidP="00BA5AE3">
      <w:pPr>
        <w:pStyle w:val="ListParagraphI"/>
        <w:numPr>
          <w:ilvl w:val="3"/>
          <w:numId w:val="1"/>
        </w:numPr>
        <w:ind w:left="2694"/>
      </w:pPr>
      <w:r w:rsidRPr="000A77C8">
        <w:t xml:space="preserve">supplementary academic </w:t>
      </w:r>
      <w:proofErr w:type="gramStart"/>
      <w:r w:rsidRPr="000A77C8">
        <w:t>support;</w:t>
      </w:r>
      <w:proofErr w:type="gramEnd"/>
    </w:p>
    <w:p w14:paraId="2299682B" w14:textId="77777777" w:rsidR="00764F91" w:rsidRPr="000A77C8" w:rsidRDefault="00764F91" w:rsidP="00BA5AE3">
      <w:pPr>
        <w:pStyle w:val="ListParagraphI"/>
        <w:numPr>
          <w:ilvl w:val="3"/>
          <w:numId w:val="1"/>
        </w:numPr>
        <w:ind w:left="2694"/>
      </w:pPr>
      <w:r w:rsidRPr="000A77C8">
        <w:t>enrolling in non-standard sessions (</w:t>
      </w:r>
      <w:proofErr w:type="gramStart"/>
      <w:r w:rsidRPr="000A77C8">
        <w:t>e.g.</w:t>
      </w:r>
      <w:proofErr w:type="gramEnd"/>
      <w:r w:rsidRPr="000A77C8">
        <w:t xml:space="preserve"> summer school) to repeat failed subjects;</w:t>
      </w:r>
    </w:p>
    <w:p w14:paraId="723DF556" w14:textId="77777777" w:rsidR="00764F91" w:rsidRPr="000A77C8" w:rsidRDefault="00764F91" w:rsidP="00BA5AE3">
      <w:pPr>
        <w:pStyle w:val="ListParagraphI"/>
        <w:numPr>
          <w:ilvl w:val="3"/>
          <w:numId w:val="1"/>
        </w:numPr>
        <w:ind w:left="2694"/>
      </w:pPr>
      <w:r w:rsidRPr="000A77C8">
        <w:t xml:space="preserve">cross-institution enrolment to repeat/replace failed </w:t>
      </w:r>
      <w:proofErr w:type="gramStart"/>
      <w:r w:rsidRPr="000A77C8">
        <w:t>subjects;</w:t>
      </w:r>
      <w:proofErr w:type="gramEnd"/>
    </w:p>
    <w:p w14:paraId="4DF9DB87" w14:textId="77777777" w:rsidR="00764F91" w:rsidRPr="000A77C8" w:rsidRDefault="00764F91" w:rsidP="00BA5AE3">
      <w:pPr>
        <w:pStyle w:val="ListParagraphI"/>
        <w:numPr>
          <w:ilvl w:val="3"/>
          <w:numId w:val="1"/>
        </w:numPr>
        <w:ind w:left="2694"/>
      </w:pPr>
      <w:r w:rsidRPr="000A77C8">
        <w:t xml:space="preserve">course </w:t>
      </w:r>
      <w:proofErr w:type="gramStart"/>
      <w:r w:rsidRPr="000A77C8">
        <w:t>downgrade;</w:t>
      </w:r>
      <w:proofErr w:type="gramEnd"/>
    </w:p>
    <w:p w14:paraId="0567AA7B" w14:textId="77777777" w:rsidR="00764F91" w:rsidRPr="000A77C8" w:rsidRDefault="00764F91" w:rsidP="00BA5AE3">
      <w:pPr>
        <w:pStyle w:val="ListParagraphI"/>
        <w:numPr>
          <w:ilvl w:val="3"/>
          <w:numId w:val="1"/>
        </w:numPr>
        <w:ind w:left="2694"/>
      </w:pPr>
      <w:r w:rsidRPr="000A77C8">
        <w:t xml:space="preserve">overloading in subsequent semesters only if the awardee is </w:t>
      </w:r>
      <w:proofErr w:type="gramStart"/>
      <w:r w:rsidRPr="000A77C8">
        <w:t>capable;</w:t>
      </w:r>
      <w:proofErr w:type="gramEnd"/>
    </w:p>
    <w:p w14:paraId="7503DB64" w14:textId="77777777" w:rsidR="00764F91" w:rsidRPr="000A77C8" w:rsidRDefault="00764F91" w:rsidP="00BA5AE3">
      <w:pPr>
        <w:pStyle w:val="ListParagraphI"/>
        <w:numPr>
          <w:ilvl w:val="3"/>
          <w:numId w:val="1"/>
        </w:numPr>
        <w:ind w:left="2694"/>
      </w:pPr>
      <w:r w:rsidRPr="000A77C8">
        <w:t>completion of studies from home, particularly for research courses. In such cases the awardee would not receive any further funding from DFAT; and</w:t>
      </w:r>
    </w:p>
    <w:p w14:paraId="300479B3" w14:textId="77777777" w:rsidR="00764F91" w:rsidRPr="000A77C8" w:rsidRDefault="00764F91" w:rsidP="00BA5AE3">
      <w:pPr>
        <w:pStyle w:val="ListParagraphI"/>
        <w:numPr>
          <w:ilvl w:val="3"/>
          <w:numId w:val="1"/>
        </w:numPr>
        <w:ind w:left="2694"/>
      </w:pPr>
      <w:r w:rsidRPr="000A77C8">
        <w:t>termination of the scholarship if the awardee has failed a subject or failed to make satisfactory progress in a research program in any two semesters during the scholarship period.</w:t>
      </w:r>
    </w:p>
    <w:p w14:paraId="36BD90EF" w14:textId="77777777" w:rsidR="00764F91" w:rsidRPr="000A77C8" w:rsidRDefault="00764F91" w:rsidP="007214C9">
      <w:pPr>
        <w:pStyle w:val="ListParagraphI"/>
        <w:shd w:val="clear" w:color="auto" w:fill="F2DBDB"/>
        <w:ind w:left="2268" w:hanging="1559"/>
      </w:pPr>
      <w:r w:rsidRPr="000A77C8">
        <w:t xml:space="preserve">{I} Where an extension is recommended, the institution must ensure that appropriate support, </w:t>
      </w:r>
      <w:proofErr w:type="gramStart"/>
      <w:r w:rsidRPr="000A77C8">
        <w:t>monitoring</w:t>
      </w:r>
      <w:proofErr w:type="gramEnd"/>
      <w:r w:rsidRPr="000A77C8">
        <w:t xml:space="preserve"> and counselling strategies are in place that will enable the awardee to complete within the revised </w:t>
      </w:r>
      <w:r w:rsidRPr="002D3652">
        <w:t>duration</w:t>
      </w:r>
      <w:r w:rsidRPr="000A77C8">
        <w:t>.</w:t>
      </w:r>
    </w:p>
    <w:p w14:paraId="216DF08D" w14:textId="66262C27" w:rsidR="00764F91" w:rsidRPr="000A77C8" w:rsidRDefault="00764F91" w:rsidP="007214C9">
      <w:pPr>
        <w:pStyle w:val="ListParagraphI"/>
        <w:shd w:val="clear" w:color="auto" w:fill="F2DBDB"/>
        <w:ind w:left="2268" w:hanging="1559"/>
      </w:pPr>
      <w:r w:rsidRPr="000A77C8">
        <w:t xml:space="preserve">{I} The institution must submit a study plan signed by the awardee and the institution together with the extension variation for </w:t>
      </w:r>
      <w:r w:rsidRPr="007214C9">
        <w:rPr>
          <w:sz w:val="20"/>
          <w:szCs w:val="20"/>
        </w:rPr>
        <w:t>the</w:t>
      </w:r>
      <w:r w:rsidRPr="000A77C8">
        <w:t xml:space="preserve"> Program Area’s consideration. Research </w:t>
      </w:r>
      <w:r w:rsidR="003D6EBA">
        <w:t>awardees</w:t>
      </w:r>
      <w:r w:rsidR="003D6EBA" w:rsidRPr="000A77C8">
        <w:t xml:space="preserve"> </w:t>
      </w:r>
      <w:r w:rsidRPr="000A77C8">
        <w:t>must submit a letter of support from their supervisor along with a detailed submission timeline.</w:t>
      </w:r>
    </w:p>
    <w:p w14:paraId="11B20EE4" w14:textId="6FA026D2" w:rsidR="00764F91" w:rsidRPr="000A77C8" w:rsidRDefault="5025D6AA" w:rsidP="007214C9">
      <w:pPr>
        <w:pStyle w:val="ListParagraphI"/>
        <w:shd w:val="clear" w:color="auto" w:fill="F2DBDB"/>
        <w:ind w:left="2268" w:hanging="1559"/>
      </w:pPr>
      <w:r>
        <w:t xml:space="preserve">{I} If the awardee is unlikely to achieve the desired outcome with the assistance </w:t>
      </w:r>
      <w:proofErr w:type="gramStart"/>
      <w:r>
        <w:t>provided,</w:t>
      </w:r>
      <w:proofErr w:type="gramEnd"/>
      <w:r>
        <w:t xml:space="preserve"> the institution should recommend termination of the scholarship to the </w:t>
      </w:r>
      <w:r w:rsidR="5094F030">
        <w:t>Global Education and Scholarships Section</w:t>
      </w:r>
      <w:r>
        <w:t>. The institution should fund all or part of the course-related expense of extending an award where the institution has failed to:</w:t>
      </w:r>
    </w:p>
    <w:p w14:paraId="76F2071C" w14:textId="77777777" w:rsidR="00764F91" w:rsidRPr="000A77C8" w:rsidRDefault="00764F91" w:rsidP="00BA5AE3">
      <w:pPr>
        <w:pStyle w:val="ListParagraphI"/>
        <w:numPr>
          <w:ilvl w:val="3"/>
          <w:numId w:val="1"/>
        </w:numPr>
        <w:ind w:left="2694"/>
      </w:pPr>
      <w:r w:rsidRPr="000A77C8">
        <w:t xml:space="preserve">adequately monitor the awardee’s </w:t>
      </w:r>
      <w:proofErr w:type="gramStart"/>
      <w:r w:rsidRPr="000A77C8">
        <w:t>progress;</w:t>
      </w:r>
      <w:proofErr w:type="gramEnd"/>
    </w:p>
    <w:p w14:paraId="3E07A58C" w14:textId="77777777" w:rsidR="00764F91" w:rsidRPr="000A77C8" w:rsidRDefault="00764F91" w:rsidP="00BA5AE3">
      <w:pPr>
        <w:pStyle w:val="ListParagraphI"/>
        <w:numPr>
          <w:ilvl w:val="3"/>
          <w:numId w:val="1"/>
        </w:numPr>
        <w:ind w:left="2694"/>
      </w:pPr>
      <w:r w:rsidRPr="000A77C8">
        <w:t xml:space="preserve">take mitigating action where the reasons for requiring the extension occurred before the last two semesters of </w:t>
      </w:r>
      <w:proofErr w:type="gramStart"/>
      <w:r w:rsidRPr="000A77C8">
        <w:t>study;</w:t>
      </w:r>
      <w:proofErr w:type="gramEnd"/>
      <w:r w:rsidRPr="000A77C8">
        <w:t xml:space="preserve"> and</w:t>
      </w:r>
    </w:p>
    <w:p w14:paraId="4666C6BF" w14:textId="77777777" w:rsidR="00764F91" w:rsidRPr="000A77C8" w:rsidRDefault="00764F91" w:rsidP="00BA5AE3">
      <w:pPr>
        <w:pStyle w:val="ListParagraphI"/>
        <w:numPr>
          <w:ilvl w:val="3"/>
          <w:numId w:val="1"/>
        </w:numPr>
        <w:ind w:left="2694"/>
      </w:pPr>
      <w:r w:rsidRPr="000A77C8">
        <w:t>provide appropriate academic supervision and support to the awardee to enable them to complete the scholarship on time.</w:t>
      </w:r>
    </w:p>
    <w:p w14:paraId="20CD113C" w14:textId="087A8BC7" w:rsidR="003C1C67" w:rsidRPr="003C1C67" w:rsidRDefault="00764F91" w:rsidP="003C1C67">
      <w:pPr>
        <w:pStyle w:val="ListParagraphI"/>
        <w:shd w:val="clear" w:color="auto" w:fill="F2DBDB"/>
        <w:ind w:left="2268" w:hanging="1559"/>
        <w:rPr>
          <w:sz w:val="20"/>
          <w:szCs w:val="20"/>
        </w:rPr>
      </w:pPr>
      <w:r w:rsidRPr="000A77C8">
        <w:t xml:space="preserve">{I} Institutions must maintain thorough records on extension requests, </w:t>
      </w:r>
      <w:proofErr w:type="gramStart"/>
      <w:r w:rsidRPr="000A77C8">
        <w:t>approvals</w:t>
      </w:r>
      <w:proofErr w:type="gramEnd"/>
      <w:r w:rsidRPr="000A77C8">
        <w:t xml:space="preserve"> and rejections in OASIS.</w:t>
      </w:r>
    </w:p>
    <w:p w14:paraId="0B0945B2" w14:textId="60510777" w:rsidR="003C1C67" w:rsidRDefault="003C1C67" w:rsidP="003C1C67"/>
    <w:p w14:paraId="1F984696" w14:textId="77777777" w:rsidR="003C1C67" w:rsidRPr="003C1C67" w:rsidRDefault="003C1C67" w:rsidP="003C1C67"/>
    <w:p w14:paraId="03E1B7E4" w14:textId="6CD7EC7A" w:rsidR="004754AD" w:rsidRPr="000A77C8" w:rsidRDefault="004754AD" w:rsidP="00993965">
      <w:pPr>
        <w:pStyle w:val="Handbooksectionheading"/>
        <w:ind w:left="1134" w:hanging="850"/>
      </w:pPr>
      <w:bookmarkStart w:id="962" w:name="Thirteen_fourSuspensions"/>
      <w:bookmarkStart w:id="963" w:name="_Toc105467536"/>
      <w:bookmarkStart w:id="964" w:name="_Toc107735173"/>
      <w:bookmarkStart w:id="965" w:name="_Toc107737156"/>
      <w:bookmarkStart w:id="966" w:name="_Toc107737998"/>
      <w:bookmarkStart w:id="967" w:name="_Toc107738323"/>
      <w:bookmarkStart w:id="968" w:name="_Toc107798946"/>
      <w:bookmarkStart w:id="969" w:name="_Toc107823616"/>
      <w:bookmarkStart w:id="970" w:name="_Toc107824393"/>
      <w:bookmarkStart w:id="971" w:name="_Toc107825433"/>
      <w:bookmarkStart w:id="972" w:name="_Toc107825890"/>
      <w:bookmarkStart w:id="973" w:name="_Toc107905121"/>
      <w:bookmarkStart w:id="974" w:name="_Toc107914366"/>
      <w:bookmarkStart w:id="975" w:name="_Toc111612485"/>
      <w:bookmarkStart w:id="976" w:name="_Toc163546658"/>
      <w:bookmarkStart w:id="977" w:name="_Toc189986185"/>
      <w:bookmarkStart w:id="978" w:name="_Toc342029731"/>
      <w:bookmarkStart w:id="979" w:name="_Toc343082554"/>
      <w:bookmarkStart w:id="980" w:name="_Toc469484921"/>
      <w:bookmarkStart w:id="981" w:name="_Toc631566958"/>
      <w:bookmarkStart w:id="982" w:name="_Toc1950653735"/>
      <w:bookmarkStart w:id="983" w:name="_Toc136867567"/>
      <w:bookmarkEnd w:id="962"/>
      <w:r>
        <w:lastRenderedPageBreak/>
        <w:t>Suspensions</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p>
    <w:p w14:paraId="05585304" w14:textId="7389CFB8" w:rsidR="004754AD" w:rsidRPr="000A77C8" w:rsidRDefault="004754AD" w:rsidP="007214C9">
      <w:pPr>
        <w:pStyle w:val="ListParagraphI"/>
        <w:shd w:val="clear" w:color="auto" w:fill="auto"/>
        <w:ind w:left="2268" w:hanging="1559"/>
      </w:pPr>
      <w:r>
        <w:t>A scholarship may be suspended if deemed necessary (e.g. for health</w:t>
      </w:r>
      <w:r w:rsidR="00ED66F7">
        <w:t xml:space="preserve"> reasons,</w:t>
      </w:r>
      <w:r w:rsidR="00615D81">
        <w:t xml:space="preserve"> </w:t>
      </w:r>
      <w:r w:rsidR="00ED66F7">
        <w:t>family</w:t>
      </w:r>
      <w:r>
        <w:t xml:space="preserve"> </w:t>
      </w:r>
      <w:r w:rsidR="000B2C9D">
        <w:t>or due to misconduct</w:t>
      </w:r>
      <w:r w:rsidR="00ED66F7">
        <w:t xml:space="preserve"> reasons</w:t>
      </w:r>
      <w:r>
        <w:t xml:space="preserve">). </w:t>
      </w:r>
    </w:p>
    <w:p w14:paraId="287561DF" w14:textId="77777777" w:rsidR="003765CB" w:rsidRPr="000A77C8" w:rsidRDefault="003765CB" w:rsidP="007214C9">
      <w:pPr>
        <w:pStyle w:val="ListParagraphI"/>
        <w:shd w:val="clear" w:color="auto" w:fill="auto"/>
        <w:ind w:left="2268" w:hanging="1559"/>
      </w:pPr>
      <w:bookmarkStart w:id="984" w:name="thirteen_four_two"/>
      <w:r>
        <w:t>A scholarship may be suspended more than once, but the total period of all suspensions must not exceed 12 months.</w:t>
      </w:r>
    </w:p>
    <w:bookmarkEnd w:id="984"/>
    <w:p w14:paraId="3A38824D" w14:textId="77777777" w:rsidR="004754AD" w:rsidRPr="000A77C8" w:rsidRDefault="004754AD" w:rsidP="007214C9">
      <w:pPr>
        <w:pStyle w:val="ListParagraphI"/>
        <w:shd w:val="clear" w:color="auto" w:fill="auto"/>
        <w:ind w:left="2268" w:hanging="1559"/>
      </w:pPr>
      <w:r>
        <w:t xml:space="preserve">Suspension variations are requested by the institution in OASIS and approved by the Program Area. </w:t>
      </w:r>
    </w:p>
    <w:p w14:paraId="24EB9918" w14:textId="77777777" w:rsidR="004754AD" w:rsidRPr="000A77C8" w:rsidRDefault="004754AD" w:rsidP="007214C9">
      <w:pPr>
        <w:pStyle w:val="ListParagraphI"/>
        <w:shd w:val="clear" w:color="auto" w:fill="auto"/>
        <w:ind w:left="2268" w:hanging="1559"/>
      </w:pPr>
      <w:r>
        <w:t>If an awardee has already been granted an extension of their scholarship, a suspension will not be granted if it will result in additional cost.</w:t>
      </w:r>
    </w:p>
    <w:p w14:paraId="7D5CEE61" w14:textId="2C9E23EE" w:rsidR="004754AD" w:rsidRPr="000A77C8" w:rsidRDefault="004754AD" w:rsidP="007214C9">
      <w:pPr>
        <w:pStyle w:val="ListParagraphI"/>
        <w:shd w:val="clear" w:color="auto" w:fill="auto"/>
        <w:ind w:left="2268" w:hanging="1559"/>
      </w:pPr>
      <w:r>
        <w:t xml:space="preserve">If a suspension is approved, no contribution to living expenses or other fees or entitlements will be paid for the period of suspension.  </w:t>
      </w:r>
      <w:r w:rsidR="00587E80">
        <w:t>The OSHC must be suspended for this period as well</w:t>
      </w:r>
      <w:r w:rsidR="00FD74C6">
        <w:t xml:space="preserve"> – should a student remain in </w:t>
      </w:r>
      <w:r w:rsidR="00B35048">
        <w:t>Australia;</w:t>
      </w:r>
      <w:r w:rsidR="00FD74C6">
        <w:t xml:space="preserve"> they will be responsible for paying for their Overseas Student </w:t>
      </w:r>
      <w:r w:rsidR="00F91EEB">
        <w:t>H</w:t>
      </w:r>
      <w:r w:rsidR="00FD74C6">
        <w:t>ealth Cover</w:t>
      </w:r>
      <w:r w:rsidR="00587E80">
        <w:t>.</w:t>
      </w:r>
    </w:p>
    <w:p w14:paraId="7131F612" w14:textId="77777777" w:rsidR="00376E87" w:rsidRPr="000A77C8" w:rsidRDefault="00441662" w:rsidP="007214C9">
      <w:pPr>
        <w:pStyle w:val="ListParagraphI"/>
        <w:shd w:val="clear" w:color="auto" w:fill="auto"/>
        <w:ind w:left="2268" w:hanging="1559"/>
      </w:pPr>
      <w:r>
        <w:t xml:space="preserve">Awardees </w:t>
      </w:r>
      <w:r w:rsidR="00722310">
        <w:t>may</w:t>
      </w:r>
      <w:r>
        <w:t xml:space="preserve"> use their reunion airfare entitlement in advance to fu</w:t>
      </w:r>
      <w:r w:rsidR="006D3CD6">
        <w:t>nd their return home tr</w:t>
      </w:r>
      <w:r w:rsidR="00722310">
        <w:t>avel</w:t>
      </w:r>
      <w:r w:rsidR="006D3CD6">
        <w:t xml:space="preserve">.  </w:t>
      </w:r>
      <w:r w:rsidR="00376E87">
        <w:t xml:space="preserve">In the absence of a reunion </w:t>
      </w:r>
      <w:r w:rsidR="006D3CD6">
        <w:t xml:space="preserve">entitlement </w:t>
      </w:r>
      <w:r w:rsidR="00AF532B">
        <w:t>DFAT</w:t>
      </w:r>
      <w:r w:rsidR="004754AD">
        <w:t xml:space="preserve"> will </w:t>
      </w:r>
      <w:r w:rsidR="00D17004">
        <w:t>fund</w:t>
      </w:r>
      <w:r w:rsidR="00020345">
        <w:t xml:space="preserve"> </w:t>
      </w:r>
      <w:r w:rsidR="006D3CD6">
        <w:t xml:space="preserve">the </w:t>
      </w:r>
      <w:r w:rsidR="00020345">
        <w:t>awardee</w:t>
      </w:r>
      <w:r w:rsidR="00D17004">
        <w:t>’</w:t>
      </w:r>
      <w:r w:rsidR="006D3CD6">
        <w:t>s</w:t>
      </w:r>
      <w:r w:rsidR="00020345">
        <w:t xml:space="preserve"> return</w:t>
      </w:r>
      <w:r w:rsidR="00AF2455">
        <w:t xml:space="preserve"> trip ai</w:t>
      </w:r>
      <w:r w:rsidR="00020345">
        <w:t>rfare.  The aw</w:t>
      </w:r>
      <w:r w:rsidR="005E3C16">
        <w:t>ardee is responsible for their</w:t>
      </w:r>
      <w:r w:rsidR="00020345">
        <w:t xml:space="preserve"> </w:t>
      </w:r>
      <w:r w:rsidR="001B1FED">
        <w:t>dependent</w:t>
      </w:r>
      <w:r w:rsidR="00020345">
        <w:t>s’ airfares.</w:t>
      </w:r>
    </w:p>
    <w:p w14:paraId="24BA140A" w14:textId="77777777" w:rsidR="004754AD" w:rsidRPr="000A77C8" w:rsidRDefault="004754AD" w:rsidP="007214C9">
      <w:pPr>
        <w:pStyle w:val="ListParagraphI"/>
        <w:shd w:val="clear" w:color="auto" w:fill="auto"/>
        <w:ind w:left="2268" w:hanging="1559"/>
      </w:pPr>
      <w:r>
        <w:t>Where a suspension results in an awardee having to repeat subjects for which fees have already been incurred, the request will be handled as a suspension with an extension. No further requests for an extension will be permitted for the remainder of the scholarship.</w:t>
      </w:r>
    </w:p>
    <w:p w14:paraId="119F9515" w14:textId="77777777" w:rsidR="00764F91" w:rsidRPr="000A77C8" w:rsidRDefault="00764F91" w:rsidP="007214C9">
      <w:pPr>
        <w:pStyle w:val="ListParagraphI"/>
        <w:shd w:val="clear" w:color="auto" w:fill="ECEAE0"/>
        <w:ind w:left="2268" w:hanging="1559"/>
      </w:pPr>
      <w:r w:rsidRPr="000A77C8">
        <w:t xml:space="preserve">{A} If a suspension of the scholarship is approved, the awardee must: </w:t>
      </w:r>
    </w:p>
    <w:p w14:paraId="32270B1D" w14:textId="77777777" w:rsidR="00764F91" w:rsidRPr="000A77C8" w:rsidRDefault="00764F91" w:rsidP="00BA5AE3">
      <w:pPr>
        <w:pStyle w:val="ListParagraphA"/>
        <w:numPr>
          <w:ilvl w:val="3"/>
          <w:numId w:val="1"/>
        </w:numPr>
        <w:ind w:left="2694"/>
        <w:rPr>
          <w:rFonts w:cs="Calibri"/>
        </w:rPr>
      </w:pPr>
      <w:r w:rsidRPr="000A77C8">
        <w:rPr>
          <w:rFonts w:cs="Calibri"/>
        </w:rPr>
        <w:t xml:space="preserve">return to their home country (with their family if accompanied) for the period of the </w:t>
      </w:r>
      <w:proofErr w:type="gramStart"/>
      <w:r w:rsidRPr="000A77C8">
        <w:rPr>
          <w:rFonts w:cs="Calibri"/>
        </w:rPr>
        <w:t>suspension;</w:t>
      </w:r>
      <w:proofErr w:type="gramEnd"/>
      <w:r w:rsidRPr="000A77C8">
        <w:rPr>
          <w:rFonts w:cs="Calibri"/>
        </w:rPr>
        <w:t xml:space="preserve"> </w:t>
      </w:r>
    </w:p>
    <w:p w14:paraId="1EE23220" w14:textId="77777777" w:rsidR="00764F91" w:rsidRPr="000A77C8" w:rsidRDefault="00764F91" w:rsidP="00BA5AE3">
      <w:pPr>
        <w:pStyle w:val="ListParagraphA"/>
        <w:numPr>
          <w:ilvl w:val="3"/>
          <w:numId w:val="1"/>
        </w:numPr>
        <w:ind w:left="2694"/>
        <w:rPr>
          <w:rFonts w:cs="Calibri"/>
        </w:rPr>
      </w:pPr>
      <w:r w:rsidRPr="000A77C8">
        <w:rPr>
          <w:rFonts w:cs="Calibri"/>
        </w:rPr>
        <w:t>remain in contact with the Program Area in-Country during the period of the suspension</w:t>
      </w:r>
    </w:p>
    <w:p w14:paraId="66A9C040" w14:textId="77777777" w:rsidR="00764F91" w:rsidRPr="000A77C8" w:rsidRDefault="00764F91" w:rsidP="00BA5AE3">
      <w:pPr>
        <w:pStyle w:val="ListParagraphA"/>
        <w:numPr>
          <w:ilvl w:val="3"/>
          <w:numId w:val="1"/>
        </w:numPr>
        <w:ind w:left="2694"/>
        <w:rPr>
          <w:rFonts w:cs="Calibri"/>
        </w:rPr>
      </w:pPr>
      <w:r w:rsidRPr="000A77C8">
        <w:rPr>
          <w:rFonts w:cs="Calibri"/>
        </w:rPr>
        <w:t xml:space="preserve">seek prior approval of DFAT and the institution before returning to Australia at the end of the suspension </w:t>
      </w:r>
      <w:proofErr w:type="gramStart"/>
      <w:r w:rsidRPr="000A77C8">
        <w:rPr>
          <w:rFonts w:cs="Calibri"/>
        </w:rPr>
        <w:t>period;</w:t>
      </w:r>
      <w:proofErr w:type="gramEnd"/>
    </w:p>
    <w:p w14:paraId="19415428" w14:textId="77777777" w:rsidR="00764F91" w:rsidRPr="000A77C8" w:rsidRDefault="00764F91" w:rsidP="00BA5AE3">
      <w:pPr>
        <w:pStyle w:val="ListParagraphA"/>
        <w:numPr>
          <w:ilvl w:val="3"/>
          <w:numId w:val="1"/>
        </w:numPr>
        <w:ind w:left="2694"/>
        <w:rPr>
          <w:rFonts w:cs="Calibri"/>
        </w:rPr>
      </w:pPr>
      <w:r w:rsidRPr="000A77C8">
        <w:rPr>
          <w:rFonts w:cs="Calibri"/>
        </w:rPr>
        <w:t xml:space="preserve">contact the institution at least two months before they intend returning to Australia, to agree upon their scholarship recommencement </w:t>
      </w:r>
      <w:proofErr w:type="gramStart"/>
      <w:r w:rsidRPr="000A77C8">
        <w:rPr>
          <w:rFonts w:cs="Calibri"/>
        </w:rPr>
        <w:t>date;</w:t>
      </w:r>
      <w:proofErr w:type="gramEnd"/>
    </w:p>
    <w:p w14:paraId="7A465480" w14:textId="77777777" w:rsidR="00764F91" w:rsidRPr="000A77C8" w:rsidRDefault="00764F91" w:rsidP="00BA5AE3">
      <w:pPr>
        <w:pStyle w:val="ListParagraphA"/>
        <w:numPr>
          <w:ilvl w:val="3"/>
          <w:numId w:val="1"/>
        </w:numPr>
        <w:ind w:left="2694"/>
        <w:rPr>
          <w:rFonts w:cs="Calibri"/>
        </w:rPr>
      </w:pPr>
      <w:r w:rsidRPr="000A77C8">
        <w:rPr>
          <w:rFonts w:cs="Calibri"/>
        </w:rPr>
        <w:t>contact the Department of Home Affairs for information about visa requirements; and</w:t>
      </w:r>
    </w:p>
    <w:p w14:paraId="7724A7C2" w14:textId="77777777" w:rsidR="00764F91" w:rsidRPr="000A77C8" w:rsidRDefault="00764F91" w:rsidP="00BA5AE3">
      <w:pPr>
        <w:pStyle w:val="ListParagraphA"/>
        <w:numPr>
          <w:ilvl w:val="3"/>
          <w:numId w:val="1"/>
        </w:numPr>
        <w:ind w:left="2694"/>
        <w:rPr>
          <w:rFonts w:cs="Calibri"/>
        </w:rPr>
      </w:pPr>
      <w:r w:rsidRPr="000A77C8">
        <w:rPr>
          <w:rFonts w:cs="Calibri"/>
        </w:rPr>
        <w:t>if unable to return home, provide their own Overseas Student Health Cover for the period they are in Australia.</w:t>
      </w:r>
    </w:p>
    <w:p w14:paraId="5444C805" w14:textId="346FF8DF" w:rsidR="00764F91" w:rsidRPr="000A77C8" w:rsidRDefault="00764F91" w:rsidP="007214C9">
      <w:pPr>
        <w:pStyle w:val="ListParagraphI"/>
        <w:shd w:val="clear" w:color="auto" w:fill="ECEAE0"/>
        <w:ind w:left="2268" w:hanging="1559"/>
        <w:rPr>
          <w:rFonts w:cs="Calibri"/>
        </w:rPr>
      </w:pPr>
      <w:r w:rsidRPr="000A77C8">
        <w:t xml:space="preserve">{A} </w:t>
      </w:r>
      <w:r w:rsidRPr="000A77C8">
        <w:rPr>
          <w:rFonts w:cs="Calibri"/>
        </w:rPr>
        <w:t xml:space="preserve">If a suspension is granted on medical grounds, the awardee will be required to undergo a medical examination to determine if they are fit to travel and to resume full-time study in Australia. This examination will be at the awardee’s expense. A </w:t>
      </w:r>
      <w:r w:rsidRPr="007214C9">
        <w:t>suspension</w:t>
      </w:r>
      <w:r w:rsidRPr="000A77C8">
        <w:rPr>
          <w:rFonts w:cs="Calibri"/>
        </w:rPr>
        <w:t xml:space="preserve"> will not be granted for an awardee to undergo and/or recover from elective surgery (</w:t>
      </w:r>
      <w:r w:rsidR="002E010A">
        <w:rPr>
          <w:rFonts w:cs="Calibri"/>
        </w:rPr>
        <w:t>Refer</w:t>
      </w:r>
      <w:r w:rsidRPr="000A77C8">
        <w:rPr>
          <w:rFonts w:cs="Calibri"/>
        </w:rPr>
        <w:t xml:space="preserve"> </w:t>
      </w:r>
      <w:hyperlink w:anchor="fourteen_six_four" w:history="1">
        <w:r w:rsidRPr="000A77C8">
          <w:rPr>
            <w:rStyle w:val="Hyperlink"/>
            <w:rFonts w:cs="Calibri"/>
          </w:rPr>
          <w:t>Section 14.6.4</w:t>
        </w:r>
      </w:hyperlink>
      <w:r w:rsidRPr="000A77C8">
        <w:rPr>
          <w:rFonts w:cs="Calibri"/>
        </w:rPr>
        <w:t xml:space="preserve">) </w:t>
      </w:r>
    </w:p>
    <w:p w14:paraId="6DBA3C1C" w14:textId="77777777" w:rsidR="00764F91" w:rsidRPr="000A77C8" w:rsidRDefault="00764F91" w:rsidP="007214C9">
      <w:pPr>
        <w:pStyle w:val="ListParagraphI"/>
        <w:shd w:val="clear" w:color="auto" w:fill="ECEAE0"/>
        <w:ind w:left="2268" w:hanging="1559"/>
        <w:rPr>
          <w:rFonts w:cs="Calibri"/>
          <w:sz w:val="20"/>
          <w:szCs w:val="20"/>
        </w:rPr>
      </w:pPr>
      <w:r w:rsidRPr="000A77C8">
        <w:lastRenderedPageBreak/>
        <w:t xml:space="preserve">{A} </w:t>
      </w:r>
      <w:r w:rsidRPr="000A77C8">
        <w:rPr>
          <w:rFonts w:cs="Calibri"/>
        </w:rPr>
        <w:t>Awardees may be required to provide documentary evidence of their fitness to study to DFAT and the institution before approval will be given for their return to Australia and before a return flight will be booked on their behalf.</w:t>
      </w:r>
    </w:p>
    <w:p w14:paraId="1CA0E547" w14:textId="6ED826F2" w:rsidR="00764F91" w:rsidRPr="000A77C8" w:rsidRDefault="00764F91" w:rsidP="007214C9">
      <w:pPr>
        <w:pStyle w:val="ListParagraphI"/>
        <w:shd w:val="clear" w:color="auto" w:fill="FFF0D5"/>
        <w:ind w:left="2268" w:hanging="1559"/>
      </w:pPr>
      <w:r w:rsidRPr="000A77C8">
        <w:t xml:space="preserve">{P} Program Areas are to assess suspension requests in line with this policy and seek approval from </w:t>
      </w:r>
      <w:r w:rsidRPr="007214C9">
        <w:rPr>
          <w:rFonts w:cs="Calibri"/>
        </w:rPr>
        <w:t>partner</w:t>
      </w:r>
      <w:r w:rsidRPr="000A77C8">
        <w:t xml:space="preserve"> governments where applicable.</w:t>
      </w:r>
    </w:p>
    <w:p w14:paraId="638885DF" w14:textId="552AEB93" w:rsidR="00764F91" w:rsidRPr="000A77C8" w:rsidRDefault="00764F91" w:rsidP="007214C9">
      <w:pPr>
        <w:pStyle w:val="ListParagraphI"/>
        <w:shd w:val="clear" w:color="auto" w:fill="FFF0D5"/>
        <w:ind w:left="2268" w:hanging="1559"/>
      </w:pPr>
      <w:r w:rsidRPr="000A77C8">
        <w:t xml:space="preserve">{P} If a suspension is </w:t>
      </w:r>
      <w:r w:rsidRPr="007214C9">
        <w:rPr>
          <w:rFonts w:cs="Calibri"/>
        </w:rPr>
        <w:t>granted</w:t>
      </w:r>
      <w:r w:rsidRPr="000A77C8">
        <w:t xml:space="preserve"> on medical grounds, the Program Areas may be required to assist the awardee in-Country during the period of suspension (</w:t>
      </w:r>
      <w:r w:rsidR="002E010A">
        <w:t>Refer</w:t>
      </w:r>
      <w:r w:rsidRPr="000A77C8">
        <w:t xml:space="preserve"> </w:t>
      </w:r>
      <w:hyperlink w:anchor="fifteen_seven" w:history="1">
        <w:r w:rsidRPr="000A77C8">
          <w:rPr>
            <w:rStyle w:val="Hyperlink"/>
            <w:rFonts w:cs="Calibri"/>
          </w:rPr>
          <w:t>Sections 15.7</w:t>
        </w:r>
      </w:hyperlink>
      <w:r w:rsidRPr="000A77C8">
        <w:t xml:space="preserve"> and </w:t>
      </w:r>
      <w:hyperlink w:anchor="Seventeen_five" w:history="1">
        <w:r w:rsidRPr="000A77C8">
          <w:rPr>
            <w:rStyle w:val="Hyperlink"/>
            <w:rFonts w:cs="Calibri"/>
          </w:rPr>
          <w:t>17.5</w:t>
        </w:r>
      </w:hyperlink>
      <w:r w:rsidRPr="000A77C8">
        <w:t>).</w:t>
      </w:r>
    </w:p>
    <w:p w14:paraId="078494E1" w14:textId="77777777" w:rsidR="00764F91" w:rsidRPr="000A77C8" w:rsidRDefault="00764F91" w:rsidP="007214C9">
      <w:pPr>
        <w:pStyle w:val="ListParagraphI"/>
        <w:shd w:val="clear" w:color="auto" w:fill="F2DBDB"/>
        <w:ind w:left="2268" w:hanging="1559"/>
      </w:pPr>
      <w:r w:rsidRPr="000A77C8">
        <w:t xml:space="preserve">{I} The institution should assess a suspension request </w:t>
      </w:r>
      <w:proofErr w:type="gramStart"/>
      <w:r w:rsidRPr="000A77C8">
        <w:t>giving consideration to</w:t>
      </w:r>
      <w:proofErr w:type="gramEnd"/>
      <w:r w:rsidRPr="000A77C8">
        <w:t xml:space="preserve"> the remaining duration of the scholarship and the likely effects of the suspension (especially the break from study) on satisfactory completion of the course. </w:t>
      </w:r>
    </w:p>
    <w:p w14:paraId="04503F8D" w14:textId="77777777" w:rsidR="00764F91" w:rsidRPr="000A77C8" w:rsidRDefault="00764F91" w:rsidP="007214C9">
      <w:pPr>
        <w:pStyle w:val="ListParagraphI"/>
        <w:shd w:val="clear" w:color="auto" w:fill="F2DBDB"/>
        <w:ind w:left="2268" w:hanging="1559"/>
      </w:pPr>
      <w:r w:rsidRPr="000A77C8">
        <w:t xml:space="preserve">{I} Requests for suspension are to be lodged by the institution as early as possible in OASIS and are to include the revised scholarship completion date and any additional costs, including the cost of return airfares for the suspension in the absence of the reunion entitlement. </w:t>
      </w:r>
    </w:p>
    <w:p w14:paraId="15A2C676" w14:textId="77777777" w:rsidR="00764F91" w:rsidRPr="000A77C8" w:rsidRDefault="00764F91" w:rsidP="007214C9">
      <w:pPr>
        <w:pStyle w:val="ListParagraphI"/>
        <w:shd w:val="clear" w:color="auto" w:fill="F2DBDB"/>
        <w:ind w:left="2268" w:hanging="1559"/>
      </w:pPr>
      <w:r w:rsidRPr="000A77C8">
        <w:t>{I} The institution should organise suspension travel to the airport closest to the awardee’s home and invoice DFAT for the cost.  Suspension travel should be organised as soon as possible after the suspension has been approved by DFAT.</w:t>
      </w:r>
    </w:p>
    <w:p w14:paraId="20A46639" w14:textId="77777777" w:rsidR="00764F91" w:rsidRPr="000A77C8" w:rsidRDefault="00764F91" w:rsidP="007214C9">
      <w:pPr>
        <w:pStyle w:val="ListParagraphI"/>
        <w:shd w:val="clear" w:color="auto" w:fill="F2DBDB"/>
        <w:ind w:left="2268" w:hanging="1559"/>
      </w:pPr>
      <w:r w:rsidRPr="000A77C8">
        <w:t>{I} The institution must suspend the awardee’s Overseas Student Health Cover for the suspension period.</w:t>
      </w:r>
    </w:p>
    <w:p w14:paraId="5DF26BE0" w14:textId="77777777" w:rsidR="00764F91" w:rsidRPr="000A77C8" w:rsidRDefault="00764F91" w:rsidP="007214C9">
      <w:pPr>
        <w:pStyle w:val="ListParagraphI"/>
        <w:shd w:val="clear" w:color="auto" w:fill="F2DBDB"/>
        <w:ind w:left="2268" w:hanging="1559"/>
      </w:pPr>
      <w:r w:rsidRPr="000A77C8">
        <w:t>{I} If the awardee:</w:t>
      </w:r>
    </w:p>
    <w:p w14:paraId="3821620B" w14:textId="77777777" w:rsidR="00764F91" w:rsidRPr="000A77C8" w:rsidRDefault="00764F91" w:rsidP="00BA5AE3">
      <w:pPr>
        <w:pStyle w:val="ListParagraphI"/>
        <w:numPr>
          <w:ilvl w:val="3"/>
          <w:numId w:val="1"/>
        </w:numPr>
        <w:ind w:left="2694" w:hanging="284"/>
      </w:pPr>
      <w:r w:rsidRPr="000A77C8">
        <w:t>has their scholarship suspended due to illness or accident, they will need an assessment of their health and capacity to manage their studies before they return from suspension. Where the awardee has not returned home because they were unfit to travel, the institution must help organise this assessment; and</w:t>
      </w:r>
    </w:p>
    <w:p w14:paraId="73BB0886" w14:textId="77777777" w:rsidR="00764F91" w:rsidRPr="000A77C8" w:rsidRDefault="00764F91" w:rsidP="00BA5AE3">
      <w:pPr>
        <w:pStyle w:val="ListParagraphI"/>
        <w:numPr>
          <w:ilvl w:val="3"/>
          <w:numId w:val="1"/>
        </w:numPr>
        <w:ind w:left="2694" w:hanging="284"/>
      </w:pPr>
      <w:r w:rsidRPr="000A77C8">
        <w:t>is deemed fit to return to their studies, the institution must assist the awardee to obtain a new Student visa (subclass 500</w:t>
      </w:r>
    </w:p>
    <w:p w14:paraId="6942F649" w14:textId="122431D3" w:rsidR="004754AD" w:rsidRPr="000A77C8" w:rsidRDefault="004754AD" w:rsidP="00993965">
      <w:pPr>
        <w:pStyle w:val="Handbooksectionheading"/>
        <w:ind w:left="1134" w:hanging="850"/>
      </w:pPr>
      <w:bookmarkStart w:id="985" w:name="_Toc478497288"/>
      <w:bookmarkStart w:id="986" w:name="_Toc492720679"/>
      <w:bookmarkStart w:id="987" w:name="_Toc111612490"/>
      <w:bookmarkStart w:id="988" w:name="_Toc163546669"/>
      <w:bookmarkStart w:id="989" w:name="_Toc189986186"/>
      <w:bookmarkStart w:id="990" w:name="_Toc342029736"/>
      <w:bookmarkStart w:id="991" w:name="_Toc343082559"/>
      <w:bookmarkStart w:id="992" w:name="_Toc105467543"/>
      <w:bookmarkStart w:id="993" w:name="_Toc107735177"/>
      <w:bookmarkStart w:id="994" w:name="_Toc107737160"/>
      <w:bookmarkStart w:id="995" w:name="_Toc107738002"/>
      <w:bookmarkStart w:id="996" w:name="_Toc107738327"/>
      <w:bookmarkStart w:id="997" w:name="_Toc107798950"/>
      <w:bookmarkStart w:id="998" w:name="_Toc107823620"/>
      <w:bookmarkStart w:id="999" w:name="_Toc107824397"/>
      <w:bookmarkStart w:id="1000" w:name="_Toc107825437"/>
      <w:bookmarkStart w:id="1001" w:name="_Toc107825894"/>
      <w:bookmarkStart w:id="1002" w:name="_Toc107905125"/>
      <w:bookmarkStart w:id="1003" w:name="_Toc107914370"/>
      <w:bookmarkStart w:id="1004" w:name="_Toc469484922"/>
      <w:bookmarkStart w:id="1005" w:name="_Toc45475027"/>
      <w:bookmarkStart w:id="1006" w:name="_Toc1118552772"/>
      <w:bookmarkStart w:id="1007" w:name="_Toc136867568"/>
      <w:r>
        <w:t>Transfers</w:t>
      </w:r>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14:paraId="48EF473B" w14:textId="77777777" w:rsidR="004754AD" w:rsidRPr="000A77C8" w:rsidRDefault="004754AD" w:rsidP="007214C9">
      <w:pPr>
        <w:pStyle w:val="ListParagraphI"/>
        <w:shd w:val="clear" w:color="auto" w:fill="auto"/>
        <w:ind w:left="2268" w:hanging="1559"/>
      </w:pPr>
      <w:r>
        <w:t>A transfer between courses or to another institution is subject to Program Area approval, and where relevant, partner government approval. Transfers will only be considered where there is no alternative option available, and the transfer is in line with the priority areas as identified in the relevant country or region profile.</w:t>
      </w:r>
    </w:p>
    <w:p w14:paraId="1E8C6DD0" w14:textId="77777777" w:rsidR="004754AD" w:rsidRPr="000A77C8" w:rsidRDefault="004754AD" w:rsidP="007214C9">
      <w:pPr>
        <w:pStyle w:val="ListParagraphI"/>
        <w:shd w:val="clear" w:color="auto" w:fill="auto"/>
        <w:ind w:left="2268" w:hanging="1559"/>
      </w:pPr>
      <w:r>
        <w:t>The course or institution transfer must not result in an extension of time to the scholarship.</w:t>
      </w:r>
    </w:p>
    <w:p w14:paraId="0C5D9411" w14:textId="458EB2F6" w:rsidR="004754AD" w:rsidRPr="000A77C8" w:rsidRDefault="004754AD" w:rsidP="007214C9">
      <w:pPr>
        <w:pStyle w:val="ListParagraphI"/>
        <w:shd w:val="clear" w:color="auto" w:fill="auto"/>
        <w:ind w:left="2268" w:hanging="1559"/>
      </w:pPr>
      <w:r>
        <w:t xml:space="preserve">Only one transfer </w:t>
      </w:r>
      <w:r w:rsidR="007214C9">
        <w:t>request</w:t>
      </w:r>
      <w:r>
        <w:t xml:space="preserve"> may be approved per awardee.</w:t>
      </w:r>
    </w:p>
    <w:p w14:paraId="7D05F8EF" w14:textId="52887E2B" w:rsidR="004754AD" w:rsidRPr="000A77C8" w:rsidRDefault="004754AD" w:rsidP="00F87D97">
      <w:pPr>
        <w:pStyle w:val="Handbooksub-sectionheading-nonumber"/>
      </w:pPr>
      <w:bookmarkStart w:id="1008" w:name="_Toc226619931"/>
      <w:bookmarkStart w:id="1009" w:name="_Toc1548825179"/>
      <w:bookmarkStart w:id="1010" w:name="_Toc728657300"/>
      <w:bookmarkStart w:id="1011" w:name="_Toc136867569"/>
      <w:r>
        <w:lastRenderedPageBreak/>
        <w:t>Change to field of study</w:t>
      </w:r>
      <w:bookmarkEnd w:id="1008"/>
      <w:bookmarkEnd w:id="1009"/>
      <w:bookmarkEnd w:id="1010"/>
      <w:bookmarkEnd w:id="1011"/>
    </w:p>
    <w:p w14:paraId="692BE1D5" w14:textId="77777777" w:rsidR="004754AD" w:rsidRPr="000A77C8" w:rsidRDefault="004754AD" w:rsidP="007214C9">
      <w:pPr>
        <w:pStyle w:val="ListParagraphI"/>
        <w:shd w:val="clear" w:color="auto" w:fill="auto"/>
        <w:ind w:left="2268" w:hanging="1559"/>
      </w:pPr>
      <w:r>
        <w:t>A change to the field of study is not permitted (</w:t>
      </w:r>
      <w:proofErr w:type="gramStart"/>
      <w:r>
        <w:t>e.g.</w:t>
      </w:r>
      <w:proofErr w:type="gramEnd"/>
      <w:r>
        <w:t xml:space="preserve"> a request for a transfer from an arts to a science degree). However, an institution may recommend that an awardee change to a different course within the same field of study at an institution that would be more appropriate to the </w:t>
      </w:r>
      <w:proofErr w:type="gramStart"/>
      <w:r>
        <w:t>awardee’s</w:t>
      </w:r>
      <w:proofErr w:type="gramEnd"/>
      <w:r>
        <w:t xml:space="preserve"> and country priority needs.</w:t>
      </w:r>
    </w:p>
    <w:p w14:paraId="53838FB4" w14:textId="77777777" w:rsidR="004754AD" w:rsidRPr="000A77C8" w:rsidRDefault="004754AD" w:rsidP="00F87D97">
      <w:pPr>
        <w:pStyle w:val="Handbooksub-sectionheading-nonumber"/>
      </w:pPr>
      <w:bookmarkStart w:id="1012" w:name="_Toc226619932"/>
      <w:bookmarkStart w:id="1013" w:name="_Toc1843556159"/>
      <w:bookmarkStart w:id="1014" w:name="_Toc1333522711"/>
      <w:bookmarkStart w:id="1015" w:name="_Toc136867570"/>
      <w:bookmarkStart w:id="1016" w:name="_Course_transfer"/>
      <w:bookmarkStart w:id="1017" w:name="Course_transfer"/>
      <w:r>
        <w:t>Course transfer</w:t>
      </w:r>
      <w:bookmarkEnd w:id="1012"/>
      <w:bookmarkEnd w:id="1013"/>
      <w:bookmarkEnd w:id="1014"/>
      <w:bookmarkEnd w:id="1015"/>
    </w:p>
    <w:bookmarkEnd w:id="1016"/>
    <w:bookmarkEnd w:id="1017"/>
    <w:p w14:paraId="792CD8BC" w14:textId="77777777" w:rsidR="004754AD" w:rsidRPr="000A77C8" w:rsidRDefault="004754AD" w:rsidP="007214C9">
      <w:pPr>
        <w:pStyle w:val="ListParagraphI"/>
        <w:shd w:val="clear" w:color="auto" w:fill="auto"/>
        <w:ind w:left="2268" w:hanging="1559"/>
      </w:pPr>
      <w:r>
        <w:t>A course transfer is entered in OASIS by the institution where the awardee is enrolled and approved by the Program Area.</w:t>
      </w:r>
    </w:p>
    <w:p w14:paraId="48839729" w14:textId="77777777" w:rsidR="00764F91" w:rsidRPr="000A77C8" w:rsidRDefault="00764F91" w:rsidP="007214C9">
      <w:pPr>
        <w:pStyle w:val="ListParagraphI"/>
        <w:shd w:val="clear" w:color="auto" w:fill="F2DBDB"/>
        <w:ind w:left="2268" w:hanging="1559"/>
        <w:rPr>
          <w:sz w:val="20"/>
          <w:szCs w:val="20"/>
        </w:rPr>
      </w:pPr>
      <w:r w:rsidRPr="000A77C8">
        <w:t>{I} A course transfer is used to transfer an awardee from one course to another at the same institution (at the same or lower level). If the name or CRICOS code of an enrolled course changes, an institution will need to enter a course transfer in OASIS.</w:t>
      </w:r>
      <w:r w:rsidRPr="000A77C8">
        <w:rPr>
          <w:rFonts w:ascii="Times New Roman" w:eastAsiaTheme="minorHAnsi" w:hAnsi="Times New Roman" w:cstheme="minorBidi"/>
          <w:i/>
          <w:szCs w:val="24"/>
          <w:lang w:eastAsia="zh-CN"/>
        </w:rPr>
        <w:t xml:space="preserve"> </w:t>
      </w:r>
      <w:r w:rsidRPr="000A77C8">
        <w:t xml:space="preserve">Institutions are required to provide a strong justification before seeking approval from the Program Area for a transfer. </w:t>
      </w:r>
    </w:p>
    <w:p w14:paraId="7B4AEB43" w14:textId="4E5AF2AE" w:rsidR="004754AD" w:rsidRPr="000A77C8" w:rsidRDefault="004754AD" w:rsidP="00F87D97">
      <w:pPr>
        <w:pStyle w:val="Handbooksub-sectionheading-nonumber"/>
      </w:pPr>
      <w:bookmarkStart w:id="1018" w:name="_Toc226619933"/>
      <w:bookmarkStart w:id="1019" w:name="_Toc1398848229"/>
      <w:bookmarkStart w:id="1020" w:name="_Toc681660733"/>
      <w:bookmarkStart w:id="1021" w:name="_Toc136867571"/>
      <w:r>
        <w:t>Institution transfer</w:t>
      </w:r>
      <w:bookmarkEnd w:id="1018"/>
      <w:bookmarkEnd w:id="1019"/>
      <w:bookmarkEnd w:id="1020"/>
      <w:bookmarkEnd w:id="1021"/>
    </w:p>
    <w:p w14:paraId="043074B6" w14:textId="77777777" w:rsidR="004754AD" w:rsidRPr="000A77C8" w:rsidRDefault="004754AD" w:rsidP="007214C9">
      <w:pPr>
        <w:pStyle w:val="ListParagraphI"/>
        <w:shd w:val="clear" w:color="auto" w:fill="auto"/>
        <w:ind w:left="2268" w:hanging="1559"/>
        <w:rPr>
          <w:rFonts w:cs="Calibri"/>
        </w:rPr>
      </w:pPr>
      <w:r w:rsidRPr="1983B009">
        <w:rPr>
          <w:rFonts w:cs="Calibri"/>
        </w:rPr>
        <w:t xml:space="preserve">An institution </w:t>
      </w:r>
      <w:r w:rsidRPr="007214C9">
        <w:t>transfer</w:t>
      </w:r>
      <w:r w:rsidRPr="1983B009">
        <w:rPr>
          <w:rFonts w:cs="Calibri"/>
        </w:rPr>
        <w:t xml:space="preserve"> is used if the awardee is transferring (at the same or lower level) to a different institution.</w:t>
      </w:r>
    </w:p>
    <w:p w14:paraId="51FA17E6" w14:textId="77777777" w:rsidR="004754AD" w:rsidRPr="000A77C8" w:rsidRDefault="004754AD" w:rsidP="007214C9">
      <w:pPr>
        <w:pStyle w:val="ListParagraphI"/>
        <w:shd w:val="clear" w:color="auto" w:fill="auto"/>
        <w:ind w:left="2268" w:hanging="1559"/>
        <w:rPr>
          <w:rFonts w:cs="Calibri"/>
        </w:rPr>
      </w:pPr>
      <w:r w:rsidRPr="1983B009">
        <w:rPr>
          <w:rFonts w:cs="Calibri"/>
        </w:rPr>
        <w:t xml:space="preserve">Acceptable reasons for a </w:t>
      </w:r>
      <w:r w:rsidRPr="007214C9">
        <w:t>transfer</w:t>
      </w:r>
      <w:r w:rsidRPr="1983B009">
        <w:rPr>
          <w:rFonts w:cs="Calibri"/>
        </w:rPr>
        <w:t xml:space="preserve"> are:</w:t>
      </w:r>
    </w:p>
    <w:p w14:paraId="0273ABB9" w14:textId="77777777" w:rsidR="004754AD" w:rsidRPr="000A77C8" w:rsidRDefault="004754AD" w:rsidP="003C1C67">
      <w:pPr>
        <w:pStyle w:val="ListParagraph"/>
        <w:numPr>
          <w:ilvl w:val="3"/>
          <w:numId w:val="8"/>
        </w:numPr>
        <w:tabs>
          <w:tab w:val="left" w:pos="1985"/>
        </w:tabs>
        <w:spacing w:after="0"/>
        <w:ind w:left="2694" w:hanging="425"/>
      </w:pPr>
      <w:r>
        <w:t>movement of an academic supervisor (research awardees</w:t>
      </w:r>
      <w:proofErr w:type="gramStart"/>
      <w:r>
        <w:t>)</w:t>
      </w:r>
      <w:r w:rsidR="004A7403">
        <w:t>;</w:t>
      </w:r>
      <w:proofErr w:type="gramEnd"/>
      <w:r>
        <w:t xml:space="preserve"> </w:t>
      </w:r>
    </w:p>
    <w:p w14:paraId="2A8F9187" w14:textId="77777777" w:rsidR="004754AD" w:rsidRPr="000A77C8" w:rsidRDefault="004754AD" w:rsidP="003C1C67">
      <w:pPr>
        <w:pStyle w:val="ListParagraph"/>
        <w:numPr>
          <w:ilvl w:val="3"/>
          <w:numId w:val="8"/>
        </w:numPr>
        <w:tabs>
          <w:tab w:val="left" w:pos="1985"/>
        </w:tabs>
        <w:spacing w:after="0"/>
        <w:ind w:left="2694" w:hanging="425"/>
      </w:pPr>
      <w:r>
        <w:t xml:space="preserve">the institution ceases to offer the course </w:t>
      </w:r>
    </w:p>
    <w:p w14:paraId="60CEC029" w14:textId="77777777" w:rsidR="004754AD" w:rsidRPr="000A77C8" w:rsidRDefault="004754AD" w:rsidP="003C1C67">
      <w:pPr>
        <w:pStyle w:val="ListParagraph"/>
        <w:numPr>
          <w:ilvl w:val="3"/>
          <w:numId w:val="8"/>
        </w:numPr>
        <w:tabs>
          <w:tab w:val="left" w:pos="1985"/>
        </w:tabs>
        <w:spacing w:after="0"/>
        <w:ind w:left="2694" w:hanging="425"/>
      </w:pPr>
      <w:r>
        <w:t>course downgrades</w:t>
      </w:r>
      <w:r w:rsidR="004A7403">
        <w:t>; and</w:t>
      </w:r>
    </w:p>
    <w:p w14:paraId="76AEC6BF" w14:textId="77777777" w:rsidR="004754AD" w:rsidRPr="000A77C8" w:rsidRDefault="004754AD" w:rsidP="003C1C67">
      <w:pPr>
        <w:pStyle w:val="ListParagraph"/>
        <w:numPr>
          <w:ilvl w:val="3"/>
          <w:numId w:val="8"/>
        </w:numPr>
        <w:tabs>
          <w:tab w:val="left" w:pos="1985"/>
        </w:tabs>
        <w:spacing w:after="0"/>
        <w:ind w:left="2694" w:hanging="425"/>
        <w:rPr>
          <w:rFonts w:cs="Calibri"/>
        </w:rPr>
      </w:pPr>
      <w:r>
        <w:t>the awardee fails to meet the entry requirements of their university after they have completed</w:t>
      </w:r>
      <w:r w:rsidRPr="1983B009">
        <w:rPr>
          <w:rFonts w:cs="Calibri"/>
        </w:rPr>
        <w:t xml:space="preserve"> pre-course English or other preliminary courses, but they meet the entry requirements of a similar course at another university</w:t>
      </w:r>
      <w:r w:rsidR="005E3C16" w:rsidRPr="1983B009">
        <w:rPr>
          <w:rFonts w:cs="Calibri"/>
        </w:rPr>
        <w:t>.</w:t>
      </w:r>
    </w:p>
    <w:p w14:paraId="2A0B9622" w14:textId="77777777" w:rsidR="00CD0718" w:rsidRPr="000A77C8" w:rsidRDefault="00CD0718" w:rsidP="007214C9">
      <w:pPr>
        <w:pStyle w:val="ListParagraphI"/>
        <w:shd w:val="clear" w:color="auto" w:fill="auto"/>
        <w:ind w:left="2268" w:hanging="1559"/>
        <w:rPr>
          <w:rFonts w:cs="Calibri"/>
        </w:rPr>
      </w:pPr>
      <w:r w:rsidRPr="1983B009">
        <w:rPr>
          <w:rFonts w:cs="Calibri"/>
        </w:rPr>
        <w:t xml:space="preserve">For awardees with disability, the Student Contact Officer must contact the Disability Support Consultant before commencing any preparations for transfer.  </w:t>
      </w:r>
    </w:p>
    <w:p w14:paraId="198B5CDD" w14:textId="77777777" w:rsidR="006C0437" w:rsidRPr="000A77C8" w:rsidRDefault="006C0437" w:rsidP="007214C9">
      <w:pPr>
        <w:pStyle w:val="ListParagraphI"/>
        <w:shd w:val="clear" w:color="auto" w:fill="ECEAE0"/>
        <w:ind w:left="2268" w:hanging="1559"/>
        <w:rPr>
          <w:sz w:val="20"/>
          <w:szCs w:val="20"/>
        </w:rPr>
      </w:pPr>
      <w:r w:rsidRPr="000A77C8">
        <w:t>{A} If an institution transfer is approved, the awardee must meet any costs associated with the transfer (e.g. costs of relocating).</w:t>
      </w:r>
    </w:p>
    <w:p w14:paraId="12763AD8" w14:textId="77777777" w:rsidR="006C0437" w:rsidRPr="000A77C8" w:rsidRDefault="006C0437" w:rsidP="007214C9">
      <w:pPr>
        <w:pStyle w:val="ListParagraphI"/>
        <w:shd w:val="clear" w:color="auto" w:fill="FFF0D5"/>
        <w:ind w:left="2268" w:hanging="1559"/>
      </w:pPr>
      <w:r w:rsidRPr="000A77C8">
        <w:t>{P} Program Areas may approve a transfer only if:</w:t>
      </w:r>
    </w:p>
    <w:p w14:paraId="5CBC188E" w14:textId="77777777" w:rsidR="006C0437" w:rsidRPr="000A77C8" w:rsidRDefault="006C0437" w:rsidP="003C1C67">
      <w:pPr>
        <w:pStyle w:val="ListParagraphP"/>
        <w:numPr>
          <w:ilvl w:val="3"/>
          <w:numId w:val="1"/>
        </w:numPr>
        <w:spacing w:before="0" w:after="0"/>
        <w:ind w:left="2694"/>
      </w:pPr>
      <w:r w:rsidRPr="000A77C8">
        <w:t xml:space="preserve">the transfer institution is an institution contracted with </w:t>
      </w:r>
      <w:proofErr w:type="gramStart"/>
      <w:r w:rsidRPr="000A77C8">
        <w:t>DFAT;</w:t>
      </w:r>
      <w:proofErr w:type="gramEnd"/>
    </w:p>
    <w:p w14:paraId="3706E03F" w14:textId="77777777" w:rsidR="006C0437" w:rsidRPr="000A77C8" w:rsidRDefault="006C0437" w:rsidP="003C1C67">
      <w:pPr>
        <w:pStyle w:val="ListParagraphP"/>
        <w:numPr>
          <w:ilvl w:val="3"/>
          <w:numId w:val="1"/>
        </w:numPr>
        <w:spacing w:before="0" w:after="0"/>
        <w:ind w:left="2694"/>
      </w:pPr>
      <w:r w:rsidRPr="000A77C8">
        <w:t>the new course is considered by the Program Area to be consistent with the country program priorities and partner government requirements (where applicable</w:t>
      </w:r>
      <w:proofErr w:type="gramStart"/>
      <w:r w:rsidRPr="000A77C8">
        <w:t>);</w:t>
      </w:r>
      <w:proofErr w:type="gramEnd"/>
    </w:p>
    <w:p w14:paraId="1DD59081" w14:textId="77777777" w:rsidR="006C0437" w:rsidRPr="000A77C8" w:rsidRDefault="006C0437" w:rsidP="003C1C67">
      <w:pPr>
        <w:pStyle w:val="ListParagraphP"/>
        <w:numPr>
          <w:ilvl w:val="3"/>
          <w:numId w:val="1"/>
        </w:numPr>
        <w:spacing w:before="0" w:after="0"/>
        <w:ind w:left="2694"/>
      </w:pPr>
      <w:r w:rsidRPr="000A77C8">
        <w:t>it will not result in an extension of time to the scholarship; and</w:t>
      </w:r>
    </w:p>
    <w:p w14:paraId="25156082" w14:textId="77777777" w:rsidR="006C0437" w:rsidRPr="000A77C8" w:rsidRDefault="006C0437" w:rsidP="003C1C67">
      <w:pPr>
        <w:pStyle w:val="ListParagraphP"/>
        <w:numPr>
          <w:ilvl w:val="3"/>
          <w:numId w:val="1"/>
        </w:numPr>
        <w:spacing w:before="0" w:after="0"/>
        <w:ind w:left="2694"/>
      </w:pPr>
      <w:r w:rsidRPr="000A77C8">
        <w:t>the awardee is likely to successfully complete the scholarship.</w:t>
      </w:r>
    </w:p>
    <w:p w14:paraId="4024252E" w14:textId="77777777" w:rsidR="006C0437" w:rsidRPr="000A77C8" w:rsidRDefault="006C0437" w:rsidP="007214C9">
      <w:pPr>
        <w:pStyle w:val="ListParagraphI"/>
        <w:shd w:val="clear" w:color="auto" w:fill="F2DBDB"/>
        <w:ind w:left="2268" w:hanging="1559"/>
        <w:rPr>
          <w:sz w:val="20"/>
          <w:szCs w:val="20"/>
        </w:rPr>
      </w:pPr>
      <w:r w:rsidRPr="000A77C8">
        <w:t>{I} If the course to which an awardee transfers is shorter than the original course, the receiving institution must reduce the duration of the scholarship in OASIS and advise the awardee of their scholarship in line with their reduced study period.</w:t>
      </w:r>
    </w:p>
    <w:p w14:paraId="45B33A44" w14:textId="052C3468" w:rsidR="004754AD" w:rsidRPr="000A77C8" w:rsidRDefault="004754AD" w:rsidP="00993965">
      <w:pPr>
        <w:pStyle w:val="Handbooksectionheading"/>
        <w:ind w:left="1134" w:hanging="850"/>
      </w:pPr>
      <w:bookmarkStart w:id="1022" w:name="_Toc342029737"/>
      <w:bookmarkStart w:id="1023" w:name="_Toc343082560"/>
      <w:bookmarkStart w:id="1024" w:name="_Toc469484923"/>
      <w:bookmarkStart w:id="1025" w:name="_Toc856921091"/>
      <w:bookmarkStart w:id="1026" w:name="_Toc2078203425"/>
      <w:bookmarkStart w:id="1027" w:name="_Toc136867572"/>
      <w:r>
        <w:lastRenderedPageBreak/>
        <w:t>Upgrades</w:t>
      </w:r>
      <w:bookmarkEnd w:id="1022"/>
      <w:bookmarkEnd w:id="1023"/>
      <w:bookmarkEnd w:id="1024"/>
      <w:bookmarkEnd w:id="1025"/>
      <w:bookmarkEnd w:id="1026"/>
      <w:bookmarkEnd w:id="1027"/>
    </w:p>
    <w:p w14:paraId="07CF1368" w14:textId="77777777" w:rsidR="004754AD" w:rsidRPr="000A77C8" w:rsidRDefault="004754AD" w:rsidP="00946EE7">
      <w:pPr>
        <w:pStyle w:val="ListParagraphI"/>
        <w:shd w:val="clear" w:color="auto" w:fill="auto"/>
        <w:spacing w:before="0" w:after="0"/>
        <w:ind w:left="2268" w:hanging="1559"/>
      </w:pPr>
      <w:r w:rsidRPr="1983B009">
        <w:rPr>
          <w:rFonts w:cs="Calibri"/>
        </w:rPr>
        <w:t>Awardees</w:t>
      </w:r>
      <w:r>
        <w:t xml:space="preserve"> are generally not permitted to upgrade to a </w:t>
      </w:r>
      <w:r w:rsidR="004A11F1">
        <w:t>higher-level</w:t>
      </w:r>
      <w:r>
        <w:t xml:space="preserve"> course (either within the same institution or at another institution) during or after completion of their scholarship. However, the following upgrades are permitted, subject to Program Area and partner government approval where relevant</w:t>
      </w:r>
      <w:r w:rsidR="00057635">
        <w:t xml:space="preserve"> (please note that not all Pro</w:t>
      </w:r>
      <w:r w:rsidR="005E3C16">
        <w:t>gram Areas allow for an upgrade</w:t>
      </w:r>
      <w:r w:rsidR="00057635">
        <w:t>)</w:t>
      </w:r>
      <w:r>
        <w:t>:</w:t>
      </w:r>
    </w:p>
    <w:p w14:paraId="2E2821F2" w14:textId="77777777" w:rsidR="004754AD" w:rsidRPr="000A77C8" w:rsidRDefault="004754AD" w:rsidP="00946EE7">
      <w:pPr>
        <w:pStyle w:val="ListParagraph"/>
        <w:numPr>
          <w:ilvl w:val="3"/>
          <w:numId w:val="8"/>
        </w:numPr>
        <w:tabs>
          <w:tab w:val="left" w:pos="1985"/>
        </w:tabs>
        <w:spacing w:after="0"/>
        <w:ind w:left="2694" w:hanging="425"/>
      </w:pPr>
      <w:r>
        <w:t>where an institution has recommended an awardee undertake an Honours program</w:t>
      </w:r>
      <w:r w:rsidR="004A7403">
        <w:t>; and</w:t>
      </w:r>
    </w:p>
    <w:p w14:paraId="54AB1E59" w14:textId="77777777" w:rsidR="004754AD" w:rsidRPr="000A77C8" w:rsidRDefault="00CC69B1" w:rsidP="00946EE7">
      <w:pPr>
        <w:pStyle w:val="ListParagraph"/>
        <w:numPr>
          <w:ilvl w:val="3"/>
          <w:numId w:val="8"/>
        </w:numPr>
        <w:tabs>
          <w:tab w:val="left" w:pos="1985"/>
        </w:tabs>
        <w:spacing w:after="0"/>
        <w:ind w:left="2694" w:hanging="425"/>
      </w:pPr>
      <w:r>
        <w:t xml:space="preserve">awardees undertaking a </w:t>
      </w:r>
      <w:proofErr w:type="gramStart"/>
      <w:r w:rsidR="009B09BF">
        <w:t>Master’s</w:t>
      </w:r>
      <w:proofErr w:type="gramEnd"/>
      <w:r>
        <w:t xml:space="preserve"> program</w:t>
      </w:r>
      <w:r w:rsidR="004754AD">
        <w:t xml:space="preserve"> may be permitted, in </w:t>
      </w:r>
      <w:r w:rsidR="00E525F7">
        <w:t xml:space="preserve">very </w:t>
      </w:r>
      <w:r w:rsidR="004754AD">
        <w:t xml:space="preserve">exceptional circumstances, to upgrade to a PhD program if they meet the strict requirements as outlined in </w:t>
      </w:r>
      <w:hyperlink w:anchor="thirteen_six_two">
        <w:r w:rsidR="004754AD" w:rsidRPr="1983B009">
          <w:rPr>
            <w:rStyle w:val="Hyperlink"/>
          </w:rPr>
          <w:t>Section</w:t>
        </w:r>
        <w:r w:rsidR="00030838" w:rsidRPr="1983B009">
          <w:rPr>
            <w:rStyle w:val="Hyperlink"/>
          </w:rPr>
          <w:t>s</w:t>
        </w:r>
        <w:r w:rsidR="004754AD" w:rsidRPr="1983B009">
          <w:rPr>
            <w:rStyle w:val="Hyperlink"/>
          </w:rPr>
          <w:t xml:space="preserve"> 13.6.2 – 13.6.9</w:t>
        </w:r>
      </w:hyperlink>
      <w:r w:rsidR="004754AD">
        <w:t>.</w:t>
      </w:r>
    </w:p>
    <w:p w14:paraId="43B82994" w14:textId="55495915" w:rsidR="004754AD" w:rsidRPr="000A77C8" w:rsidRDefault="004754AD" w:rsidP="00F87D97">
      <w:pPr>
        <w:pStyle w:val="Handbooksub-sectionheading-nonumber"/>
      </w:pPr>
      <w:bookmarkStart w:id="1028" w:name="_Toc226619935"/>
      <w:bookmarkStart w:id="1029" w:name="_Toc541420695"/>
      <w:bookmarkStart w:id="1030" w:name="_Toc1369505545"/>
      <w:bookmarkStart w:id="1031" w:name="_Toc136867573"/>
      <w:r>
        <w:t>Upgrade to a PhD</w:t>
      </w:r>
      <w:bookmarkStart w:id="1032" w:name="Upgrade_PHD"/>
      <w:bookmarkEnd w:id="1028"/>
      <w:bookmarkEnd w:id="1029"/>
      <w:bookmarkEnd w:id="1030"/>
      <w:bookmarkEnd w:id="1031"/>
    </w:p>
    <w:p w14:paraId="0B1FE62A" w14:textId="77777777" w:rsidR="004754AD" w:rsidRPr="000A77C8" w:rsidRDefault="00AF532B" w:rsidP="007214C9">
      <w:pPr>
        <w:pStyle w:val="ListParagraphI"/>
        <w:shd w:val="clear" w:color="auto" w:fill="auto"/>
        <w:ind w:left="2268" w:hanging="1559"/>
        <w:rPr>
          <w:rFonts w:cs="Calibri"/>
        </w:rPr>
      </w:pPr>
      <w:bookmarkStart w:id="1033" w:name="thirteen_six_two"/>
      <w:bookmarkEnd w:id="1032"/>
      <w:bookmarkEnd w:id="1033"/>
      <w:r w:rsidRPr="1983B009">
        <w:rPr>
          <w:rFonts w:cs="Calibri"/>
        </w:rPr>
        <w:t>DFAT</w:t>
      </w:r>
      <w:r w:rsidR="004754AD" w:rsidRPr="1983B009">
        <w:rPr>
          <w:rFonts w:cs="Calibri"/>
        </w:rPr>
        <w:t xml:space="preserve"> would prefer the placement into </w:t>
      </w:r>
      <w:r w:rsidR="00053B7C" w:rsidRPr="1983B009">
        <w:rPr>
          <w:rFonts w:cs="Calibri"/>
        </w:rPr>
        <w:t>a</w:t>
      </w:r>
      <w:r w:rsidR="004754AD" w:rsidRPr="1983B009">
        <w:rPr>
          <w:rFonts w:cs="Calibri"/>
        </w:rPr>
        <w:t xml:space="preserve"> PhD </w:t>
      </w:r>
      <w:r w:rsidR="00053B7C" w:rsidRPr="1983B009">
        <w:rPr>
          <w:rFonts w:cs="Calibri"/>
        </w:rPr>
        <w:t xml:space="preserve">program </w:t>
      </w:r>
      <w:r w:rsidR="004754AD" w:rsidRPr="1983B009">
        <w:rPr>
          <w:rFonts w:cs="Calibri"/>
        </w:rPr>
        <w:t>be confirmed during the scholarship application phase. However, as this is not always possible, the following outlines the criteria and procedures Program Areas will apply when considering a request for a scholarship to be upgraded to a PhD.</w:t>
      </w:r>
    </w:p>
    <w:p w14:paraId="61CD931A" w14:textId="77777777" w:rsidR="004754AD" w:rsidRPr="000A77C8" w:rsidRDefault="004754AD" w:rsidP="007214C9">
      <w:pPr>
        <w:pStyle w:val="ListParagraphI"/>
        <w:shd w:val="clear" w:color="auto" w:fill="auto"/>
        <w:ind w:left="2268" w:hanging="1559"/>
        <w:rPr>
          <w:rFonts w:cs="Calibri"/>
        </w:rPr>
      </w:pPr>
      <w:r w:rsidRPr="1983B009">
        <w:rPr>
          <w:rFonts w:cs="Calibri"/>
        </w:rPr>
        <w:t xml:space="preserve">This policy recognises that building research capacity in a developing country will contribute to its economic development and poverty reduction. Allowing upgrades from a </w:t>
      </w:r>
      <w:proofErr w:type="gramStart"/>
      <w:r w:rsidR="009B09BF" w:rsidRPr="1983B009">
        <w:rPr>
          <w:rFonts w:cs="Calibri"/>
        </w:rPr>
        <w:t>Master’s</w:t>
      </w:r>
      <w:proofErr w:type="gramEnd"/>
      <w:r w:rsidRPr="1983B009">
        <w:rPr>
          <w:rFonts w:cs="Calibri"/>
        </w:rPr>
        <w:t xml:space="preserve"> to a PhD program should mean that the awardee’s contribution to their home country’s research capacity will be enhanced. </w:t>
      </w:r>
    </w:p>
    <w:p w14:paraId="26912EFA" w14:textId="4649E65C" w:rsidR="004754AD" w:rsidRPr="000A77C8" w:rsidRDefault="005F0C8F" w:rsidP="007214C9">
      <w:pPr>
        <w:pStyle w:val="ListParagraphI"/>
        <w:shd w:val="clear" w:color="auto" w:fill="auto"/>
        <w:ind w:left="2268" w:hanging="1559"/>
        <w:rPr>
          <w:rFonts w:cs="Calibri"/>
        </w:rPr>
      </w:pPr>
      <w:r w:rsidRPr="577C59A0">
        <w:rPr>
          <w:rFonts w:cs="Calibri"/>
        </w:rPr>
        <w:t xml:space="preserve">The awardee will sign a deed of amendment </w:t>
      </w:r>
      <w:r w:rsidR="00CC48B9" w:rsidRPr="577C59A0">
        <w:rPr>
          <w:rFonts w:cs="Calibri"/>
        </w:rPr>
        <w:t>to their ‘acceptance of o</w:t>
      </w:r>
      <w:r w:rsidR="00135ED5" w:rsidRPr="577C59A0">
        <w:rPr>
          <w:rFonts w:cs="Calibri"/>
        </w:rPr>
        <w:t xml:space="preserve">ffer’ contract, </w:t>
      </w:r>
      <w:r w:rsidR="00A1095D" w:rsidRPr="577C59A0">
        <w:rPr>
          <w:rFonts w:cs="Calibri"/>
        </w:rPr>
        <w:t>confirming f</w:t>
      </w:r>
      <w:r w:rsidR="004754AD" w:rsidRPr="577C59A0">
        <w:rPr>
          <w:rFonts w:cs="Calibri"/>
        </w:rPr>
        <w:t xml:space="preserve">inal approval by </w:t>
      </w:r>
      <w:r w:rsidR="00A1095D" w:rsidRPr="577C59A0">
        <w:rPr>
          <w:rFonts w:cs="Calibri"/>
        </w:rPr>
        <w:t xml:space="preserve">DFAT </w:t>
      </w:r>
      <w:r w:rsidR="004754AD">
        <w:t>Program Area</w:t>
      </w:r>
      <w:r w:rsidR="004754AD" w:rsidRPr="577C59A0">
        <w:rPr>
          <w:rFonts w:cs="Calibri"/>
        </w:rPr>
        <w:t xml:space="preserve">. </w:t>
      </w:r>
      <w:r w:rsidR="00756B6A" w:rsidRPr="577C59A0">
        <w:rPr>
          <w:rFonts w:cs="Calibri"/>
        </w:rPr>
        <w:t xml:space="preserve">DFAT </w:t>
      </w:r>
      <w:r w:rsidR="6DB5E6E1" w:rsidRPr="577C59A0">
        <w:rPr>
          <w:rFonts w:cs="Calibri"/>
        </w:rPr>
        <w:t>w</w:t>
      </w:r>
      <w:r w:rsidR="00756B6A" w:rsidRPr="577C59A0">
        <w:rPr>
          <w:rFonts w:cs="Calibri"/>
        </w:rPr>
        <w:t>ill send t</w:t>
      </w:r>
      <w:r w:rsidR="004754AD" w:rsidRPr="577C59A0">
        <w:rPr>
          <w:rFonts w:cs="Calibri"/>
        </w:rPr>
        <w:t xml:space="preserve">he deed of amendment to the awardee via the institution to be signed and returned for the delegate to sign. </w:t>
      </w:r>
      <w:r w:rsidR="004754AD">
        <w:t>Program Areas</w:t>
      </w:r>
      <w:r w:rsidR="004754AD" w:rsidRPr="577C59A0">
        <w:rPr>
          <w:rFonts w:cs="Calibri"/>
        </w:rPr>
        <w:t xml:space="preserve"> will file one original and return two to the institution (one for its file and one for the awardee).</w:t>
      </w:r>
    </w:p>
    <w:p w14:paraId="2AC40131" w14:textId="77777777" w:rsidR="006C0437" w:rsidRPr="000A77C8" w:rsidRDefault="006C0437" w:rsidP="003C1C67">
      <w:pPr>
        <w:pStyle w:val="ListParagraphI"/>
        <w:shd w:val="clear" w:color="auto" w:fill="ECEAE0"/>
        <w:spacing w:before="0" w:after="0"/>
        <w:ind w:left="2268" w:hanging="1559"/>
      </w:pPr>
      <w:r w:rsidRPr="000A77C8">
        <w:t xml:space="preserve">{A} The awardee must submit their request for the upgrade to their institution including all supporting documentation, a minimum </w:t>
      </w:r>
      <w:r w:rsidRPr="007214C9">
        <w:rPr>
          <w:rFonts w:cs="Calibri"/>
        </w:rPr>
        <w:t>of</w:t>
      </w:r>
      <w:r w:rsidRPr="000A77C8">
        <w:t xml:space="preserve"> 30 days before the awardee’s scholarship completion date (DFAT will not support awardees remaining in Australia pending any decision on approvals for an upgrade).</w:t>
      </w:r>
    </w:p>
    <w:p w14:paraId="3C6E7C82" w14:textId="77777777" w:rsidR="006C0437" w:rsidRPr="000A77C8" w:rsidRDefault="006C0437" w:rsidP="003C1C67">
      <w:pPr>
        <w:pStyle w:val="ListParagraphI"/>
        <w:shd w:val="clear" w:color="auto" w:fill="ECEAE0"/>
        <w:spacing w:before="0" w:after="0"/>
        <w:ind w:left="2268" w:hanging="1559"/>
      </w:pPr>
      <w:bookmarkStart w:id="1034" w:name="thirteen_six_eight"/>
      <w:bookmarkStart w:id="1035" w:name="thirteen_six_six"/>
      <w:bookmarkEnd w:id="1034"/>
      <w:bookmarkEnd w:id="1035"/>
      <w:r w:rsidRPr="000A77C8">
        <w:t>{A} The awardee must submit the following with their request for an upgrade:</w:t>
      </w:r>
    </w:p>
    <w:p w14:paraId="75AB5A8B" w14:textId="77777777" w:rsidR="006C0437" w:rsidRPr="000A77C8" w:rsidRDefault="006C0437" w:rsidP="003C1C67">
      <w:pPr>
        <w:pStyle w:val="ListParagraphA"/>
        <w:numPr>
          <w:ilvl w:val="3"/>
          <w:numId w:val="1"/>
        </w:numPr>
        <w:spacing w:before="0" w:after="0"/>
        <w:ind w:left="2694"/>
      </w:pPr>
      <w:r w:rsidRPr="000A77C8">
        <w:t>clear written justification for the upgrade, including evidence that they are likely to return to a position in their home country or region which will enable them to pass on their research skills (</w:t>
      </w:r>
      <w:proofErr w:type="gramStart"/>
      <w:r w:rsidRPr="000A77C8">
        <w:t>e.g.</w:t>
      </w:r>
      <w:proofErr w:type="gramEnd"/>
      <w:r w:rsidRPr="000A77C8">
        <w:t xml:space="preserve"> evidence of previous relevant employment in an academic or research environment; a letter of potential employment in such an institution on return home);</w:t>
      </w:r>
    </w:p>
    <w:p w14:paraId="49BD8619" w14:textId="77777777" w:rsidR="006C0437" w:rsidRPr="000A77C8" w:rsidRDefault="006C0437" w:rsidP="003C1C67">
      <w:pPr>
        <w:pStyle w:val="ListParagraphA"/>
        <w:numPr>
          <w:ilvl w:val="3"/>
          <w:numId w:val="1"/>
        </w:numPr>
        <w:tabs>
          <w:tab w:val="left" w:pos="2268"/>
        </w:tabs>
        <w:spacing w:before="0" w:after="0"/>
        <w:ind w:left="2694"/>
      </w:pPr>
      <w:r w:rsidRPr="000A77C8">
        <w:t>evidence that they will be able to enhance research links between their home country and Australia; and</w:t>
      </w:r>
    </w:p>
    <w:p w14:paraId="06CE53D0" w14:textId="77777777" w:rsidR="006C0437" w:rsidRPr="000A77C8" w:rsidRDefault="006C0437" w:rsidP="003C1C67">
      <w:pPr>
        <w:pStyle w:val="ListParagraphA"/>
        <w:numPr>
          <w:ilvl w:val="3"/>
          <w:numId w:val="1"/>
        </w:numPr>
        <w:tabs>
          <w:tab w:val="left" w:pos="2268"/>
        </w:tabs>
        <w:spacing w:before="0" w:after="0"/>
        <w:ind w:left="2694"/>
      </w:pPr>
      <w:r w:rsidRPr="000A77C8">
        <w:lastRenderedPageBreak/>
        <w:t xml:space="preserve">a brief proposal, including a project timeline, demonstrating how the PhD will be completed within the total of four years, including how the </w:t>
      </w:r>
      <w:proofErr w:type="gramStart"/>
      <w:r w:rsidRPr="000A77C8">
        <w:t>Master’s</w:t>
      </w:r>
      <w:proofErr w:type="gramEnd"/>
      <w:r w:rsidRPr="000A77C8">
        <w:t xml:space="preserve"> studies to date have contributed to achieving that deadline.</w:t>
      </w:r>
    </w:p>
    <w:p w14:paraId="3472072A" w14:textId="77777777" w:rsidR="006C0437" w:rsidRPr="000A77C8" w:rsidRDefault="006C0437" w:rsidP="007214C9">
      <w:pPr>
        <w:pStyle w:val="ListParagraphI"/>
        <w:shd w:val="clear" w:color="auto" w:fill="ECEAE0"/>
        <w:ind w:left="2268" w:hanging="1559"/>
      </w:pPr>
      <w:r w:rsidRPr="000A77C8">
        <w:t>{A} Once the Program Area has given in-</w:t>
      </w:r>
      <w:proofErr w:type="gramStart"/>
      <w:r w:rsidRPr="000A77C8">
        <w:t>principle</w:t>
      </w:r>
      <w:proofErr w:type="gramEnd"/>
      <w:r w:rsidRPr="000A77C8">
        <w:t xml:space="preserve"> approval for an upgrade, the awardee must subsequently provide evidence that they have been accepted into the proposed PhD program before final approval by the Program Area can be given.</w:t>
      </w:r>
    </w:p>
    <w:p w14:paraId="15899D5E" w14:textId="4744D754" w:rsidR="006C0437" w:rsidRPr="000A77C8" w:rsidRDefault="006C0437" w:rsidP="007214C9">
      <w:pPr>
        <w:pStyle w:val="ListParagraphI"/>
        <w:shd w:val="clear" w:color="auto" w:fill="ECEAE0"/>
        <w:ind w:left="2268" w:hanging="1559"/>
        <w:rPr>
          <w:sz w:val="20"/>
          <w:szCs w:val="20"/>
        </w:rPr>
      </w:pPr>
      <w:r w:rsidRPr="000A77C8">
        <w:t>{A} If approval for the upgrade is given, the awardee must apply for and self-fund a further visa to stay in Australia beyond the end date of their initial visa (</w:t>
      </w:r>
      <w:r w:rsidR="005913E4">
        <w:t>Refer</w:t>
      </w:r>
      <w:r w:rsidRPr="000A77C8">
        <w:t xml:space="preserve"> </w:t>
      </w:r>
      <w:hyperlink w:anchor="eight_six" w:history="1">
        <w:r w:rsidRPr="000A77C8">
          <w:rPr>
            <w:rStyle w:val="Hyperlink"/>
            <w:rFonts w:cs="Calibri"/>
          </w:rPr>
          <w:t>Section 8.6</w:t>
        </w:r>
      </w:hyperlink>
      <w:r w:rsidRPr="000A77C8">
        <w:t xml:space="preserve">). </w:t>
      </w:r>
    </w:p>
    <w:p w14:paraId="5B66E116" w14:textId="77777777" w:rsidR="006C0437" w:rsidRPr="000A77C8" w:rsidRDefault="006C0437" w:rsidP="007214C9">
      <w:pPr>
        <w:pStyle w:val="ListParagraphI"/>
        <w:shd w:val="clear" w:color="auto" w:fill="FFF0D5"/>
        <w:ind w:left="2268" w:hanging="1559"/>
      </w:pPr>
      <w:r w:rsidRPr="000A77C8">
        <w:t xml:space="preserve">{P} Program Areas and the partner government where applicable, may consider upgrades of exceptional awardees from a </w:t>
      </w:r>
      <w:proofErr w:type="gramStart"/>
      <w:r w:rsidRPr="000A77C8">
        <w:t>Master’s</w:t>
      </w:r>
      <w:proofErr w:type="gramEnd"/>
      <w:r w:rsidRPr="000A77C8">
        <w:t xml:space="preserve"> to a PhD on a case-by-case basis under the following criteria:</w:t>
      </w:r>
    </w:p>
    <w:p w14:paraId="14D5DCD7" w14:textId="77777777" w:rsidR="006C0437" w:rsidRPr="000A77C8" w:rsidRDefault="006C0437" w:rsidP="00BA5AE3">
      <w:pPr>
        <w:pStyle w:val="ListParagraphP"/>
        <w:numPr>
          <w:ilvl w:val="3"/>
          <w:numId w:val="1"/>
        </w:numPr>
        <w:ind w:left="2694"/>
      </w:pPr>
      <w:r w:rsidRPr="000A77C8">
        <w:t xml:space="preserve">the PhD will be undertaken at the same institution at which the awardee is studying a </w:t>
      </w:r>
      <w:proofErr w:type="gramStart"/>
      <w:r w:rsidRPr="000A77C8">
        <w:t>Master’s</w:t>
      </w:r>
      <w:proofErr w:type="gramEnd"/>
      <w:r w:rsidRPr="000A77C8">
        <w:t xml:space="preserve"> program under the scholarship; and</w:t>
      </w:r>
    </w:p>
    <w:p w14:paraId="6B85E165" w14:textId="77777777" w:rsidR="006C0437" w:rsidRPr="000A77C8" w:rsidRDefault="006C0437" w:rsidP="00BA5AE3">
      <w:pPr>
        <w:pStyle w:val="ListParagraphP"/>
        <w:numPr>
          <w:ilvl w:val="3"/>
          <w:numId w:val="1"/>
        </w:numPr>
        <w:ind w:left="2694"/>
      </w:pPr>
      <w:r w:rsidRPr="000A77C8">
        <w:t>the upgrade will result in the study period (and hence the scholarship duration) not exceeding four years in total (i.e. the equivalent duration had the institution’s initial offer been for the PhD).</w:t>
      </w:r>
    </w:p>
    <w:p w14:paraId="0A24CFDD" w14:textId="49739F70" w:rsidR="006C0437" w:rsidRPr="000A77C8" w:rsidRDefault="2F6EC473" w:rsidP="007214C9">
      <w:pPr>
        <w:pStyle w:val="ListParagraphI"/>
        <w:shd w:val="clear" w:color="auto" w:fill="FFF0D5"/>
        <w:ind w:left="2268" w:hanging="1559"/>
      </w:pPr>
      <w:r>
        <w:t xml:space="preserve">{P} Program Areas must advise the </w:t>
      </w:r>
      <w:r w:rsidR="5094F030">
        <w:t>Global Education and Scholarships Section</w:t>
      </w:r>
      <w:r>
        <w:t xml:space="preserve"> if an upgrade is approved, and upload the deed of amendment, signed by the awardee, in OASIS.</w:t>
      </w:r>
    </w:p>
    <w:p w14:paraId="4147019D" w14:textId="77777777" w:rsidR="006C0437" w:rsidRPr="000A77C8" w:rsidRDefault="006C0437" w:rsidP="007214C9">
      <w:pPr>
        <w:pStyle w:val="ListParagraphI"/>
        <w:shd w:val="clear" w:color="auto" w:fill="F2DBDB"/>
        <w:ind w:left="2268" w:hanging="1559"/>
      </w:pPr>
      <w:r w:rsidRPr="000A77C8">
        <w:t xml:space="preserve">{I} </w:t>
      </w:r>
      <w:r w:rsidRPr="000A77C8">
        <w:rPr>
          <w:rFonts w:cs="Calibri"/>
        </w:rPr>
        <w:t>The</w:t>
      </w:r>
      <w:r w:rsidRPr="000A77C8">
        <w:t xml:space="preserve"> institution must:</w:t>
      </w:r>
    </w:p>
    <w:p w14:paraId="5C15C3F1" w14:textId="77777777" w:rsidR="006C0437" w:rsidRPr="000A77C8" w:rsidRDefault="006C0437" w:rsidP="00BA5AE3">
      <w:pPr>
        <w:pStyle w:val="ListParagraphI"/>
        <w:numPr>
          <w:ilvl w:val="3"/>
          <w:numId w:val="1"/>
        </w:numPr>
        <w:ind w:left="2977" w:hanging="283"/>
        <w:rPr>
          <w:rFonts w:cs="Calibri"/>
        </w:rPr>
      </w:pPr>
      <w:r w:rsidRPr="000A77C8">
        <w:rPr>
          <w:rFonts w:cs="Calibri"/>
        </w:rPr>
        <w:t xml:space="preserve">submit the request for an upgrade, including all supporting documentation listed at </w:t>
      </w:r>
      <w:hyperlink w:anchor="thirteen_six_six" w:history="1">
        <w:r w:rsidRPr="000A77C8">
          <w:rPr>
            <w:rStyle w:val="Hyperlink"/>
            <w:rFonts w:cs="Calibri"/>
          </w:rPr>
          <w:t>Section 13.6.6</w:t>
        </w:r>
      </w:hyperlink>
      <w:r w:rsidRPr="000A77C8">
        <w:rPr>
          <w:rFonts w:cs="Calibri"/>
        </w:rPr>
        <w:t xml:space="preserve">, to </w:t>
      </w:r>
      <w:r w:rsidRPr="000A77C8">
        <w:t>Program Areas</w:t>
      </w:r>
      <w:r w:rsidRPr="000A77C8">
        <w:rPr>
          <w:rFonts w:cs="Calibri"/>
        </w:rPr>
        <w:t xml:space="preserve"> at least 30 days before the awardee’s scholarship completion </w:t>
      </w:r>
      <w:proofErr w:type="gramStart"/>
      <w:r w:rsidRPr="000A77C8">
        <w:rPr>
          <w:rFonts w:cs="Calibri"/>
        </w:rPr>
        <w:t>date;</w:t>
      </w:r>
      <w:proofErr w:type="gramEnd"/>
    </w:p>
    <w:p w14:paraId="4A0AE192" w14:textId="77777777" w:rsidR="006C0437" w:rsidRPr="000A77C8" w:rsidRDefault="006C0437" w:rsidP="00BA5AE3">
      <w:pPr>
        <w:pStyle w:val="ListParagraphI"/>
        <w:numPr>
          <w:ilvl w:val="3"/>
          <w:numId w:val="1"/>
        </w:numPr>
        <w:ind w:left="2977" w:hanging="283"/>
        <w:rPr>
          <w:rFonts w:cs="Calibri"/>
        </w:rPr>
      </w:pPr>
      <w:r w:rsidRPr="000A77C8">
        <w:rPr>
          <w:rFonts w:cs="Calibri"/>
        </w:rPr>
        <w:t>ensure the supervisor and the institution’s chair of the Research Committee or equivalent support the upgrade; and</w:t>
      </w:r>
    </w:p>
    <w:p w14:paraId="1E7C82E5" w14:textId="04BE01F6" w:rsidR="006C0437" w:rsidRPr="000A77C8" w:rsidRDefault="006C0437" w:rsidP="00BA5AE3">
      <w:pPr>
        <w:pStyle w:val="ListParagraphI"/>
        <w:numPr>
          <w:ilvl w:val="3"/>
          <w:numId w:val="1"/>
        </w:numPr>
        <w:ind w:left="2977" w:hanging="283"/>
      </w:pPr>
      <w:r w:rsidRPr="000A77C8">
        <w:rPr>
          <w:rFonts w:cs="Calibri"/>
        </w:rPr>
        <w:t xml:space="preserve">upload </w:t>
      </w:r>
      <w:r w:rsidR="00615D81" w:rsidRPr="000A77C8">
        <w:rPr>
          <w:rFonts w:cs="Calibri"/>
        </w:rPr>
        <w:t>into</w:t>
      </w:r>
      <w:r w:rsidRPr="000A77C8">
        <w:rPr>
          <w:rFonts w:cs="Calibri"/>
        </w:rPr>
        <w:t xml:space="preserve"> OASIS copies of all half-yearly reports submitted by the supervisor to the research committee or equivalent.</w:t>
      </w:r>
    </w:p>
    <w:p w14:paraId="29B65167" w14:textId="61498286" w:rsidR="006C0437" w:rsidRPr="000A77C8" w:rsidRDefault="2F6EC473" w:rsidP="007214C9">
      <w:pPr>
        <w:pStyle w:val="ListParagraphI"/>
        <w:shd w:val="clear" w:color="auto" w:fill="E5DFEC"/>
        <w:ind w:left="2268" w:hanging="1559"/>
        <w:rPr>
          <w:sz w:val="20"/>
          <w:szCs w:val="20"/>
        </w:rPr>
      </w:pPr>
      <w:r>
        <w:t xml:space="preserve">{S} In the event that an upgrade is approved, the </w:t>
      </w:r>
      <w:r w:rsidR="5094F030">
        <w:t>Global Education and Scholarships Section</w:t>
      </w:r>
      <w:r>
        <w:t xml:space="preserve"> will provide a “No Objection Letter” for the awardee to apply to the Department of Home Affairs for a further visa to remain in Australia beyond the initial visa end date. </w:t>
      </w:r>
    </w:p>
    <w:p w14:paraId="525D9776" w14:textId="2E695003" w:rsidR="004754AD" w:rsidRPr="000A77C8" w:rsidRDefault="004754AD" w:rsidP="0081519C">
      <w:pPr>
        <w:pStyle w:val="Handbooksectionheading"/>
        <w:numPr>
          <w:ilvl w:val="0"/>
          <w:numId w:val="0"/>
        </w:numPr>
        <w:ind w:firstLine="709"/>
      </w:pPr>
      <w:bookmarkStart w:id="1036" w:name="Reductions"/>
      <w:bookmarkStart w:id="1037" w:name="_Toc163546670"/>
      <w:bookmarkStart w:id="1038" w:name="_Toc189986187"/>
      <w:bookmarkStart w:id="1039" w:name="_Toc342029738"/>
      <w:bookmarkStart w:id="1040" w:name="_Toc343082562"/>
      <w:bookmarkStart w:id="1041" w:name="_Toc469484924"/>
      <w:bookmarkStart w:id="1042" w:name="_Toc1706315385"/>
      <w:bookmarkStart w:id="1043" w:name="_Toc146168781"/>
      <w:bookmarkStart w:id="1044" w:name="_Toc136867574"/>
      <w:bookmarkEnd w:id="1036"/>
      <w:r w:rsidRPr="00E33607">
        <w:t>Reduction</w:t>
      </w:r>
      <w:bookmarkEnd w:id="1037"/>
      <w:bookmarkEnd w:id="1038"/>
      <w:r w:rsidRPr="00E33607">
        <w:t>s</w:t>
      </w:r>
      <w:bookmarkEnd w:id="1039"/>
      <w:bookmarkEnd w:id="1040"/>
      <w:bookmarkEnd w:id="1041"/>
      <w:bookmarkEnd w:id="1042"/>
      <w:bookmarkEnd w:id="1043"/>
      <w:bookmarkEnd w:id="1044"/>
    </w:p>
    <w:p w14:paraId="6B8868CD" w14:textId="77777777" w:rsidR="004754AD" w:rsidRPr="000A77C8" w:rsidRDefault="004754AD" w:rsidP="007214C9">
      <w:pPr>
        <w:pStyle w:val="ListParagraphI"/>
        <w:shd w:val="clear" w:color="auto" w:fill="auto"/>
        <w:ind w:left="2268" w:hanging="1559"/>
        <w:rPr>
          <w:rFonts w:cs="Calibri"/>
        </w:rPr>
      </w:pPr>
      <w:r w:rsidRPr="1983B009">
        <w:rPr>
          <w:rFonts w:cs="Calibri"/>
        </w:rPr>
        <w:t xml:space="preserve">A </w:t>
      </w:r>
      <w:r w:rsidRPr="00036AB1">
        <w:rPr>
          <w:rFonts w:cs="Calibri"/>
        </w:rPr>
        <w:t>variation</w:t>
      </w:r>
      <w:r w:rsidRPr="1983B009">
        <w:rPr>
          <w:rFonts w:cs="Calibri"/>
        </w:rPr>
        <w:t xml:space="preserve"> to reduce the length of a scholarship may be required for a number of reasons:</w:t>
      </w:r>
    </w:p>
    <w:p w14:paraId="6B295FA1" w14:textId="77777777" w:rsidR="004754AD" w:rsidRPr="000A77C8" w:rsidRDefault="004754AD" w:rsidP="00946EE7">
      <w:pPr>
        <w:pStyle w:val="ListParagraph"/>
        <w:numPr>
          <w:ilvl w:val="3"/>
          <w:numId w:val="8"/>
        </w:numPr>
        <w:tabs>
          <w:tab w:val="left" w:pos="1985"/>
        </w:tabs>
        <w:ind w:left="2552" w:hanging="284"/>
      </w:pPr>
      <w:r w:rsidRPr="1983B009">
        <w:rPr>
          <w:rFonts w:cs="Calibri"/>
        </w:rPr>
        <w:t xml:space="preserve">an </w:t>
      </w:r>
      <w:r>
        <w:t>awardee completing their study ahead of time</w:t>
      </w:r>
      <w:r w:rsidR="00875E62">
        <w:t xml:space="preserve">. </w:t>
      </w:r>
      <w:r w:rsidR="002E6B89">
        <w:t>(</w:t>
      </w:r>
      <w:r w:rsidR="00053B7C">
        <w:t>A</w:t>
      </w:r>
      <w:r w:rsidR="00875E62">
        <w:t xml:space="preserve"> finalisation variation may also be used for this purpose</w:t>
      </w:r>
      <w:r w:rsidR="002E6B89">
        <w:t>)</w:t>
      </w:r>
      <w:r w:rsidR="00875E62" w:rsidRPr="1983B009">
        <w:rPr>
          <w:i/>
          <w:iCs/>
        </w:rPr>
        <w:t>.</w:t>
      </w:r>
    </w:p>
    <w:p w14:paraId="2D4697B4" w14:textId="77777777" w:rsidR="004754AD" w:rsidRPr="00946EE7" w:rsidRDefault="004754AD" w:rsidP="00946EE7">
      <w:pPr>
        <w:pStyle w:val="ListParagraph"/>
        <w:numPr>
          <w:ilvl w:val="3"/>
          <w:numId w:val="8"/>
        </w:numPr>
        <w:tabs>
          <w:tab w:val="left" w:pos="1985"/>
        </w:tabs>
        <w:ind w:left="2552" w:hanging="284"/>
        <w:rPr>
          <w:rFonts w:cs="Calibri"/>
        </w:rPr>
      </w:pPr>
      <w:r w:rsidRPr="00946EE7">
        <w:rPr>
          <w:rFonts w:cs="Calibri"/>
        </w:rPr>
        <w:t>conditions of the scholarship not being met</w:t>
      </w:r>
      <w:r w:rsidR="002E6B89" w:rsidRPr="00946EE7">
        <w:rPr>
          <w:rFonts w:cs="Calibri"/>
        </w:rPr>
        <w:t>.</w:t>
      </w:r>
    </w:p>
    <w:p w14:paraId="0836A3BE" w14:textId="77777777" w:rsidR="004754AD" w:rsidRPr="000A77C8" w:rsidRDefault="004754AD" w:rsidP="00946EE7">
      <w:pPr>
        <w:pStyle w:val="ListParagraph"/>
        <w:numPr>
          <w:ilvl w:val="3"/>
          <w:numId w:val="8"/>
        </w:numPr>
        <w:tabs>
          <w:tab w:val="left" w:pos="1985"/>
        </w:tabs>
        <w:ind w:left="2552" w:hanging="284"/>
        <w:rPr>
          <w:rFonts w:cs="Calibri"/>
        </w:rPr>
      </w:pPr>
      <w:r w:rsidRPr="00946EE7">
        <w:rPr>
          <w:rFonts w:cs="Calibri"/>
        </w:rPr>
        <w:t>in the case of articulated courses, the first course</w:t>
      </w:r>
      <w:r w:rsidR="00053B7C" w:rsidRPr="00946EE7">
        <w:rPr>
          <w:rFonts w:cs="Calibri"/>
        </w:rPr>
        <w:t xml:space="preserve"> is completed but not at</w:t>
      </w:r>
      <w:r w:rsidRPr="00946EE7">
        <w:rPr>
          <w:rFonts w:cs="Calibri"/>
        </w:rPr>
        <w:t xml:space="preserve"> a sufficient</w:t>
      </w:r>
      <w:r w:rsidRPr="1983B009">
        <w:rPr>
          <w:rFonts w:cs="Calibri"/>
        </w:rPr>
        <w:t xml:space="preserve"> level to undertake the second course.</w:t>
      </w:r>
    </w:p>
    <w:p w14:paraId="33347136" w14:textId="438F1D19" w:rsidR="006C0437" w:rsidRPr="000A77C8" w:rsidRDefault="2F6EC473" w:rsidP="007214C9">
      <w:pPr>
        <w:pStyle w:val="ListParagraphI"/>
        <w:shd w:val="clear" w:color="auto" w:fill="F2DBDB"/>
        <w:ind w:left="2268" w:hanging="1559"/>
        <w:rPr>
          <w:sz w:val="20"/>
          <w:szCs w:val="20"/>
        </w:rPr>
      </w:pPr>
      <w:r>
        <w:lastRenderedPageBreak/>
        <w:t xml:space="preserve">{I} The institution must advise the </w:t>
      </w:r>
      <w:r w:rsidR="5094F030">
        <w:t>Global Education and Scholarships Section</w:t>
      </w:r>
      <w:r>
        <w:t xml:space="preserve"> of a revised scholarship end date via OASIS and advise the awardee that DFAT will remove support for their visa 30 days after their revised scholarship end date.</w:t>
      </w:r>
    </w:p>
    <w:p w14:paraId="7DE7FF80" w14:textId="78ACB07F" w:rsidR="006C0437" w:rsidRPr="000A77C8" w:rsidRDefault="2F6EC473" w:rsidP="007214C9">
      <w:pPr>
        <w:pStyle w:val="ListParagraphI"/>
        <w:shd w:val="clear" w:color="auto" w:fill="E5DFEC"/>
        <w:ind w:left="2268" w:hanging="1559"/>
        <w:rPr>
          <w:sz w:val="20"/>
          <w:szCs w:val="20"/>
        </w:rPr>
      </w:pPr>
      <w:r>
        <w:t xml:space="preserve">{S} The </w:t>
      </w:r>
      <w:r w:rsidR="5094F030">
        <w:t>Global Education and Scholarships Section</w:t>
      </w:r>
      <w:r>
        <w:t xml:space="preserve"> will advise the Department of Home Affairs that it is withdrawing support for the awardee’s visa 30 days after the end date of the awardee’s Australia Awards Scholarship.</w:t>
      </w:r>
    </w:p>
    <w:p w14:paraId="4841DE5D" w14:textId="68C84E9B" w:rsidR="004754AD" w:rsidRPr="000A77C8" w:rsidRDefault="004754AD" w:rsidP="000F01D5">
      <w:pPr>
        <w:pStyle w:val="Handbooksectionheading"/>
        <w:ind w:left="1134" w:hanging="850"/>
      </w:pPr>
      <w:bookmarkStart w:id="1045" w:name="_Toc342029744"/>
      <w:bookmarkStart w:id="1046" w:name="_Toc343082568"/>
      <w:bookmarkStart w:id="1047" w:name="_Toc469484925"/>
      <w:bookmarkStart w:id="1048" w:name="_Toc1469042219"/>
      <w:bookmarkStart w:id="1049" w:name="_Toc2003891954"/>
      <w:bookmarkStart w:id="1050" w:name="_Toc136867575"/>
      <w:r>
        <w:t>Entitlement variation</w:t>
      </w:r>
      <w:bookmarkEnd w:id="1045"/>
      <w:bookmarkEnd w:id="1046"/>
      <w:r>
        <w:t>s</w:t>
      </w:r>
      <w:bookmarkEnd w:id="1047"/>
      <w:bookmarkEnd w:id="1048"/>
      <w:bookmarkEnd w:id="1049"/>
      <w:bookmarkEnd w:id="1050"/>
    </w:p>
    <w:p w14:paraId="21FC8235" w14:textId="77777777" w:rsidR="004754AD" w:rsidRPr="000A77C8" w:rsidRDefault="004754AD" w:rsidP="007214C9">
      <w:pPr>
        <w:pStyle w:val="ListParagraphI"/>
        <w:shd w:val="clear" w:color="auto" w:fill="auto"/>
        <w:ind w:left="2268" w:hanging="1559"/>
      </w:pPr>
      <w:bookmarkStart w:id="1051" w:name="_Toc266276020"/>
      <w:r>
        <w:t xml:space="preserve">An </w:t>
      </w:r>
      <w:r w:rsidRPr="1983B009">
        <w:rPr>
          <w:rFonts w:cs="Calibri"/>
        </w:rPr>
        <w:t>entitlement</w:t>
      </w:r>
      <w:r>
        <w:t xml:space="preserve"> variation is used to</w:t>
      </w:r>
      <w:bookmarkStart w:id="1052" w:name="_Toc266276021"/>
      <w:bookmarkEnd w:id="1051"/>
      <w:r>
        <w:t>:</w:t>
      </w:r>
      <w:bookmarkEnd w:id="1052"/>
    </w:p>
    <w:p w14:paraId="6F1BFEB9" w14:textId="77777777" w:rsidR="004754AD" w:rsidRPr="000A77C8" w:rsidRDefault="004754AD" w:rsidP="00BA5AE3">
      <w:pPr>
        <w:pStyle w:val="ListParagraph"/>
        <w:numPr>
          <w:ilvl w:val="3"/>
          <w:numId w:val="8"/>
        </w:numPr>
        <w:tabs>
          <w:tab w:val="left" w:pos="1985"/>
        </w:tabs>
        <w:ind w:left="2694" w:hanging="425"/>
      </w:pPr>
      <w:bookmarkStart w:id="1053" w:name="_Toc266276022"/>
      <w:r>
        <w:t>add courses (pre-course English or articulating courses)</w:t>
      </w:r>
      <w:bookmarkEnd w:id="1053"/>
      <w:r w:rsidR="002E6B89">
        <w:t>.</w:t>
      </w:r>
    </w:p>
    <w:p w14:paraId="2007E663" w14:textId="77777777" w:rsidR="004754AD" w:rsidRPr="000A77C8" w:rsidRDefault="004754AD" w:rsidP="00BA5AE3">
      <w:pPr>
        <w:pStyle w:val="ListParagraph"/>
        <w:numPr>
          <w:ilvl w:val="3"/>
          <w:numId w:val="8"/>
        </w:numPr>
        <w:tabs>
          <w:tab w:val="left" w:pos="1985"/>
        </w:tabs>
        <w:ind w:left="2694" w:hanging="425"/>
      </w:pPr>
      <w:bookmarkStart w:id="1054" w:name="_Toc266276023"/>
      <w:r>
        <w:t xml:space="preserve">add entitlements (fieldwork, reunion airfare </w:t>
      </w:r>
      <w:r w:rsidR="008538D3">
        <w:t>etc.</w:t>
      </w:r>
      <w:r>
        <w:t>)</w:t>
      </w:r>
      <w:bookmarkEnd w:id="1054"/>
      <w:r w:rsidR="002E6B89">
        <w:t>.</w:t>
      </w:r>
    </w:p>
    <w:p w14:paraId="6A1E1C15" w14:textId="77777777" w:rsidR="004754AD" w:rsidRPr="000A77C8" w:rsidRDefault="004754AD" w:rsidP="00BA5AE3">
      <w:pPr>
        <w:pStyle w:val="ListParagraph"/>
        <w:numPr>
          <w:ilvl w:val="3"/>
          <w:numId w:val="8"/>
        </w:numPr>
        <w:tabs>
          <w:tab w:val="left" w:pos="1985"/>
        </w:tabs>
        <w:ind w:left="2694" w:hanging="425"/>
      </w:pPr>
      <w:r>
        <w:t xml:space="preserve">remove entitlements (reunion airfare </w:t>
      </w:r>
      <w:r w:rsidR="008538D3">
        <w:t>etc.</w:t>
      </w:r>
      <w:r>
        <w:t>)</w:t>
      </w:r>
      <w:r w:rsidR="002E6B89">
        <w:t>.</w:t>
      </w:r>
    </w:p>
    <w:p w14:paraId="202853B5" w14:textId="77777777" w:rsidR="004754AD" w:rsidRPr="000A77C8" w:rsidRDefault="004754AD" w:rsidP="00BA5AE3">
      <w:pPr>
        <w:pStyle w:val="ListParagraph"/>
        <w:numPr>
          <w:ilvl w:val="3"/>
          <w:numId w:val="8"/>
        </w:numPr>
        <w:tabs>
          <w:tab w:val="left" w:pos="1985"/>
        </w:tabs>
        <w:ind w:left="2694" w:hanging="425"/>
      </w:pPr>
      <w:bookmarkStart w:id="1055" w:name="_Toc266276025"/>
      <w:r>
        <w:t xml:space="preserve">edit dates for courses or the scholarship, </w:t>
      </w:r>
      <w:bookmarkEnd w:id="1055"/>
      <w:r>
        <w:t>which in turn impacts on the value of entitlements</w:t>
      </w:r>
    </w:p>
    <w:p w14:paraId="462006D1" w14:textId="77777777" w:rsidR="004754AD" w:rsidRPr="000A77C8" w:rsidRDefault="004754AD" w:rsidP="00BA5AE3">
      <w:pPr>
        <w:pStyle w:val="ListParagraph"/>
        <w:numPr>
          <w:ilvl w:val="3"/>
          <w:numId w:val="8"/>
        </w:numPr>
        <w:tabs>
          <w:tab w:val="left" w:pos="1985"/>
        </w:tabs>
        <w:ind w:left="2694" w:hanging="425"/>
      </w:pPr>
      <w:r>
        <w:t>increase or decrease the value of entitlements.</w:t>
      </w:r>
    </w:p>
    <w:p w14:paraId="55B26561" w14:textId="77777777" w:rsidR="00CC69B1" w:rsidRPr="000A77C8" w:rsidRDefault="00CC69B1" w:rsidP="007214C9">
      <w:pPr>
        <w:pStyle w:val="ListParagraphI"/>
        <w:shd w:val="clear" w:color="auto" w:fill="auto"/>
        <w:ind w:left="2268" w:hanging="1559"/>
      </w:pPr>
      <w:r>
        <w:t xml:space="preserve">Variations must be raised before the scholarship end </w:t>
      </w:r>
      <w:proofErr w:type="gramStart"/>
      <w:r>
        <w:t>date</w:t>
      </w:r>
      <w:proofErr w:type="gramEnd"/>
      <w:r>
        <w:t xml:space="preserve"> or they will not be approved.</w:t>
      </w:r>
    </w:p>
    <w:p w14:paraId="37E811D5" w14:textId="77777777" w:rsidR="006C0437" w:rsidRPr="000A77C8" w:rsidRDefault="006C0437" w:rsidP="007214C9">
      <w:pPr>
        <w:pStyle w:val="ListParagraphI"/>
        <w:shd w:val="clear" w:color="auto" w:fill="FFF0D5"/>
        <w:ind w:left="2268" w:hanging="1559"/>
      </w:pPr>
      <w:r w:rsidRPr="000A77C8">
        <w:t>{P} If an entitlement variation is required before the awardee departs for Australia, the Program Area is responsible for entering the entitlement variation.</w:t>
      </w:r>
    </w:p>
    <w:p w14:paraId="5D00D8D1" w14:textId="77777777" w:rsidR="006C0437" w:rsidRPr="000A77C8" w:rsidRDefault="006C0437" w:rsidP="007214C9">
      <w:pPr>
        <w:pStyle w:val="ListParagraphI"/>
        <w:shd w:val="clear" w:color="auto" w:fill="FFF0D5"/>
        <w:ind w:left="2268" w:hanging="1559"/>
      </w:pPr>
      <w:r w:rsidRPr="000A77C8">
        <w:t>{P} A deferral variation must be raised before the awardee arrives in Australia.</w:t>
      </w:r>
    </w:p>
    <w:p w14:paraId="048AABDC" w14:textId="77777777" w:rsidR="006C0437" w:rsidRPr="000A77C8" w:rsidRDefault="006C0437" w:rsidP="007214C9">
      <w:pPr>
        <w:pStyle w:val="ListParagraphI"/>
        <w:shd w:val="clear" w:color="auto" w:fill="FFF0D5"/>
        <w:ind w:left="2268" w:hanging="1559"/>
      </w:pPr>
      <w:r w:rsidRPr="000A77C8">
        <w:t>{P} All variations in OASIS will be processed as soon as possible.</w:t>
      </w:r>
    </w:p>
    <w:p w14:paraId="56EFD9E8" w14:textId="77777777" w:rsidR="006C0437" w:rsidRPr="000A77C8" w:rsidRDefault="006C0437" w:rsidP="007214C9">
      <w:pPr>
        <w:pStyle w:val="ListParagraphI"/>
        <w:shd w:val="clear" w:color="auto" w:fill="F2DBDB"/>
        <w:ind w:left="2268" w:hanging="1559"/>
        <w:rPr>
          <w:sz w:val="20"/>
          <w:szCs w:val="20"/>
        </w:rPr>
      </w:pPr>
      <w:r w:rsidRPr="000A77C8">
        <w:t>{I} Institutions entering entitlement variations should provide details about why the variation is required to assist the Program Area in its decision-making.</w:t>
      </w:r>
    </w:p>
    <w:p w14:paraId="4A8781F5" w14:textId="77777777" w:rsidR="006C0437" w:rsidRPr="000A77C8" w:rsidRDefault="006C0437" w:rsidP="007214C9">
      <w:pPr>
        <w:pStyle w:val="ListParagraphI"/>
        <w:shd w:val="clear" w:color="auto" w:fill="F2DBDB"/>
        <w:ind w:left="2268" w:hanging="1559"/>
        <w:rPr>
          <w:sz w:val="20"/>
          <w:szCs w:val="20"/>
        </w:rPr>
      </w:pPr>
      <w:r w:rsidRPr="000A77C8">
        <w:t>{I} Institutions must raise variations in OASIS as soon as possible to allow Posts sufficient time to process and seek approval.</w:t>
      </w:r>
    </w:p>
    <w:p w14:paraId="4B916454" w14:textId="77777777" w:rsidR="006C0437" w:rsidRPr="000A77C8" w:rsidRDefault="006C0437" w:rsidP="007214C9">
      <w:pPr>
        <w:pStyle w:val="ListParagraphI"/>
        <w:shd w:val="clear" w:color="auto" w:fill="F2DBDB"/>
        <w:ind w:left="2268" w:hanging="1559"/>
        <w:rPr>
          <w:sz w:val="20"/>
          <w:szCs w:val="20"/>
        </w:rPr>
      </w:pPr>
      <w:r w:rsidRPr="000A77C8">
        <w:t xml:space="preserve">{I} Entitlement variations for PhD, Master’s by research or </w:t>
      </w:r>
      <w:proofErr w:type="gramStart"/>
      <w:r w:rsidRPr="000A77C8">
        <w:t>Master’s</w:t>
      </w:r>
      <w:proofErr w:type="gramEnd"/>
      <w:r w:rsidRPr="000A77C8">
        <w:t xml:space="preserve"> by coursework with a mandatory fieldwork component should include an updated study plan with timeframes demonstrating that academic completion is likely in the revised time period requested in the variation. </w:t>
      </w:r>
    </w:p>
    <w:p w14:paraId="23C2B991" w14:textId="3E9FABA1" w:rsidR="004754AD" w:rsidRPr="000A77C8" w:rsidRDefault="004754AD" w:rsidP="000F01D5">
      <w:pPr>
        <w:pStyle w:val="Handbooksectionheading"/>
        <w:ind w:left="1134" w:hanging="850"/>
      </w:pPr>
      <w:bookmarkStart w:id="1056" w:name="Terminations"/>
      <w:bookmarkStart w:id="1057" w:name="_Toc107823623"/>
      <w:bookmarkStart w:id="1058" w:name="_Toc107824400"/>
      <w:bookmarkStart w:id="1059" w:name="_Toc107825440"/>
      <w:bookmarkStart w:id="1060" w:name="_Toc107825897"/>
      <w:bookmarkStart w:id="1061" w:name="_Toc107905128"/>
      <w:bookmarkStart w:id="1062" w:name="_Toc107914373"/>
      <w:bookmarkStart w:id="1063" w:name="_Toc111612493"/>
      <w:bookmarkStart w:id="1064" w:name="_Toc163546671"/>
      <w:bookmarkStart w:id="1065" w:name="_Toc189986188"/>
      <w:bookmarkStart w:id="1066" w:name="_Toc342029747"/>
      <w:bookmarkStart w:id="1067" w:name="_Toc343082571"/>
      <w:bookmarkStart w:id="1068" w:name="_Toc107735181"/>
      <w:bookmarkStart w:id="1069" w:name="_Toc107737164"/>
      <w:bookmarkStart w:id="1070" w:name="_Toc107738005"/>
      <w:bookmarkStart w:id="1071" w:name="_Toc107738330"/>
      <w:bookmarkStart w:id="1072" w:name="_Toc107798953"/>
      <w:bookmarkStart w:id="1073" w:name="_Toc469484926"/>
      <w:bookmarkStart w:id="1074" w:name="_Toc1123390757"/>
      <w:bookmarkStart w:id="1075" w:name="_Toc1065649803"/>
      <w:bookmarkStart w:id="1076" w:name="_Toc136867576"/>
      <w:bookmarkEnd w:id="1056"/>
      <w:r>
        <w:t>Termination</w:t>
      </w:r>
      <w:bookmarkEnd w:id="1057"/>
      <w:bookmarkEnd w:id="1058"/>
      <w:bookmarkEnd w:id="1059"/>
      <w:bookmarkEnd w:id="1060"/>
      <w:bookmarkEnd w:id="1061"/>
      <w:bookmarkEnd w:id="1062"/>
      <w:bookmarkEnd w:id="1063"/>
      <w:r>
        <w:t>s</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0055BB5C" w14:textId="677DEF89" w:rsidR="004754AD" w:rsidRPr="000A77C8" w:rsidRDefault="00AF532B" w:rsidP="007214C9">
      <w:pPr>
        <w:pStyle w:val="ListParagraphI"/>
        <w:shd w:val="clear" w:color="auto" w:fill="auto"/>
        <w:ind w:left="2268" w:hanging="1559"/>
        <w:rPr>
          <w:rFonts w:cs="Calibri"/>
        </w:rPr>
      </w:pPr>
      <w:bookmarkStart w:id="1077" w:name="thirteen_nine_one"/>
      <w:bookmarkEnd w:id="1077"/>
      <w:r w:rsidRPr="1983B009">
        <w:rPr>
          <w:rFonts w:cs="Calibri"/>
        </w:rPr>
        <w:t>DFAT</w:t>
      </w:r>
      <w:r w:rsidR="004754AD" w:rsidRPr="1983B009">
        <w:rPr>
          <w:rFonts w:cs="Calibri"/>
        </w:rPr>
        <w:t xml:space="preserve"> </w:t>
      </w:r>
      <w:r w:rsidR="0005171D" w:rsidRPr="1983B009">
        <w:rPr>
          <w:rFonts w:cs="Calibri"/>
        </w:rPr>
        <w:t xml:space="preserve">may at </w:t>
      </w:r>
      <w:r w:rsidR="0005171D" w:rsidRPr="007214C9">
        <w:t>its</w:t>
      </w:r>
      <w:r w:rsidR="0005171D" w:rsidRPr="1983B009">
        <w:rPr>
          <w:rFonts w:cs="Calibri"/>
        </w:rPr>
        <w:t xml:space="preserve"> sole and absolute discretion </w:t>
      </w:r>
      <w:r w:rsidR="004754AD" w:rsidRPr="1983B009">
        <w:rPr>
          <w:rFonts w:cs="Calibri"/>
        </w:rPr>
        <w:t>terminate a scholarship where an awardee:</w:t>
      </w:r>
    </w:p>
    <w:p w14:paraId="74015711" w14:textId="77777777" w:rsidR="004754AD" w:rsidRPr="000A77C8" w:rsidRDefault="004754AD" w:rsidP="00BA5AE3">
      <w:pPr>
        <w:pStyle w:val="ListParagraph"/>
        <w:numPr>
          <w:ilvl w:val="3"/>
          <w:numId w:val="8"/>
        </w:numPr>
        <w:tabs>
          <w:tab w:val="left" w:pos="1985"/>
        </w:tabs>
        <w:ind w:left="2694" w:hanging="425"/>
      </w:pPr>
      <w:r>
        <w:t xml:space="preserve">does not make successful academic progress and remedial strategies have not been </w:t>
      </w:r>
      <w:proofErr w:type="gramStart"/>
      <w:r>
        <w:t>successful</w:t>
      </w:r>
      <w:r w:rsidR="002E6B89">
        <w:t>;</w:t>
      </w:r>
      <w:proofErr w:type="gramEnd"/>
    </w:p>
    <w:p w14:paraId="72760C2E" w14:textId="77777777" w:rsidR="004754AD" w:rsidRPr="000A77C8" w:rsidRDefault="004754AD" w:rsidP="00BA5AE3">
      <w:pPr>
        <w:pStyle w:val="ListParagraph"/>
        <w:numPr>
          <w:ilvl w:val="3"/>
          <w:numId w:val="8"/>
        </w:numPr>
        <w:tabs>
          <w:tab w:val="left" w:pos="1985"/>
        </w:tabs>
        <w:ind w:left="2694" w:hanging="425"/>
      </w:pPr>
      <w:r>
        <w:t xml:space="preserve">has infringed or failed to meet the conditions of the </w:t>
      </w:r>
      <w:proofErr w:type="gramStart"/>
      <w:r>
        <w:t>scholarship</w:t>
      </w:r>
      <w:r w:rsidR="00521953">
        <w:t>;</w:t>
      </w:r>
      <w:proofErr w:type="gramEnd"/>
    </w:p>
    <w:p w14:paraId="35BE233E" w14:textId="77777777" w:rsidR="004754AD" w:rsidRPr="000A77C8" w:rsidRDefault="004754AD" w:rsidP="00BA5AE3">
      <w:pPr>
        <w:pStyle w:val="ListParagraph"/>
        <w:numPr>
          <w:ilvl w:val="3"/>
          <w:numId w:val="8"/>
        </w:numPr>
        <w:tabs>
          <w:tab w:val="left" w:pos="1985"/>
        </w:tabs>
        <w:ind w:left="2694" w:hanging="425"/>
      </w:pPr>
      <w:r>
        <w:lastRenderedPageBreak/>
        <w:t>is excluded by the institution from the course or study units due to academic failure or from remaining at the institution because of misconduct (as defined by the institution</w:t>
      </w:r>
      <w:proofErr w:type="gramStart"/>
      <w:r>
        <w:t>)</w:t>
      </w:r>
      <w:r w:rsidR="002E6B89">
        <w:t>;</w:t>
      </w:r>
      <w:proofErr w:type="gramEnd"/>
      <w:r w:rsidR="002E6B89">
        <w:t xml:space="preserve"> </w:t>
      </w:r>
    </w:p>
    <w:p w14:paraId="5A5AD5F7" w14:textId="77777777" w:rsidR="004754AD" w:rsidRPr="000A77C8" w:rsidRDefault="004754AD" w:rsidP="00BA5AE3">
      <w:pPr>
        <w:pStyle w:val="ListParagraph"/>
        <w:numPr>
          <w:ilvl w:val="3"/>
          <w:numId w:val="8"/>
        </w:numPr>
        <w:tabs>
          <w:tab w:val="left" w:pos="1985"/>
        </w:tabs>
        <w:ind w:left="2694" w:hanging="425"/>
      </w:pPr>
      <w:r>
        <w:t xml:space="preserve">has completed the maximum period of English language training available under the scholarship and still has insufficient English language ability for entry to the academic </w:t>
      </w:r>
      <w:proofErr w:type="gramStart"/>
      <w:r>
        <w:t>program</w:t>
      </w:r>
      <w:r w:rsidR="002E6B89">
        <w:t>;</w:t>
      </w:r>
      <w:proofErr w:type="gramEnd"/>
    </w:p>
    <w:p w14:paraId="69CF59C4" w14:textId="77777777" w:rsidR="004754AD" w:rsidRPr="000A77C8" w:rsidRDefault="004754AD" w:rsidP="00BA5AE3">
      <w:pPr>
        <w:pStyle w:val="ListParagraph"/>
        <w:numPr>
          <w:ilvl w:val="3"/>
          <w:numId w:val="8"/>
        </w:numPr>
        <w:tabs>
          <w:tab w:val="left" w:pos="1985"/>
        </w:tabs>
        <w:ind w:left="2694" w:hanging="425"/>
      </w:pPr>
      <w:r>
        <w:t xml:space="preserve">is unable to continue a program due to serious illness or incapacity for medical/mental health reasons, and the awardee does not voluntarily </w:t>
      </w:r>
      <w:proofErr w:type="gramStart"/>
      <w:r>
        <w:t>withdraw</w:t>
      </w:r>
      <w:r w:rsidR="002E6B89">
        <w:t>;</w:t>
      </w:r>
      <w:proofErr w:type="gramEnd"/>
    </w:p>
    <w:p w14:paraId="52B3A9C4" w14:textId="77777777" w:rsidR="004754AD" w:rsidRPr="000A77C8" w:rsidRDefault="004754AD" w:rsidP="00BA5AE3">
      <w:pPr>
        <w:pStyle w:val="ListParagraph"/>
        <w:numPr>
          <w:ilvl w:val="3"/>
          <w:numId w:val="8"/>
        </w:numPr>
        <w:tabs>
          <w:tab w:val="left" w:pos="1985"/>
        </w:tabs>
        <w:ind w:left="2694" w:hanging="425"/>
      </w:pPr>
      <w:r>
        <w:t xml:space="preserve">conducts themselves in a manner which is considered to have transgressed acceptable Australian community </w:t>
      </w:r>
      <w:proofErr w:type="gramStart"/>
      <w:r>
        <w:t>standards</w:t>
      </w:r>
      <w:r w:rsidR="002E6B89">
        <w:t>;</w:t>
      </w:r>
      <w:proofErr w:type="gramEnd"/>
    </w:p>
    <w:p w14:paraId="51849DD1" w14:textId="03C9717D" w:rsidR="004754AD" w:rsidRDefault="004754AD" w:rsidP="00BA5AE3">
      <w:pPr>
        <w:pStyle w:val="ListParagraph"/>
        <w:numPr>
          <w:ilvl w:val="3"/>
          <w:numId w:val="8"/>
        </w:numPr>
        <w:tabs>
          <w:tab w:val="left" w:pos="1985"/>
        </w:tabs>
        <w:ind w:left="2694" w:hanging="425"/>
      </w:pPr>
      <w:r>
        <w:t>applies for a different visa</w:t>
      </w:r>
      <w:r w:rsidR="00467FF5">
        <w:t xml:space="preserve"> </w:t>
      </w:r>
      <w:r>
        <w:t xml:space="preserve">other than the </w:t>
      </w:r>
      <w:proofErr w:type="gramStart"/>
      <w:r w:rsidR="00467FF5">
        <w:t>Student</w:t>
      </w:r>
      <w:proofErr w:type="gramEnd"/>
      <w:r w:rsidR="00467FF5">
        <w:t xml:space="preserve"> visa</w:t>
      </w:r>
      <w:r w:rsidR="00C307C4" w:rsidRPr="1983B009">
        <w:rPr>
          <w:rFonts w:ascii="Arial" w:hAnsi="Arial" w:cs="Arial"/>
          <w:sz w:val="20"/>
          <w:szCs w:val="20"/>
        </w:rPr>
        <w:t xml:space="preserve"> </w:t>
      </w:r>
      <w:r w:rsidR="00467FF5">
        <w:t>(subclass 500)</w:t>
      </w:r>
    </w:p>
    <w:p w14:paraId="62136C13" w14:textId="1DF09419" w:rsidR="00CD0F66" w:rsidRPr="000A77C8" w:rsidRDefault="00CD0F66" w:rsidP="00BA5AE3">
      <w:pPr>
        <w:pStyle w:val="ListParagraph"/>
        <w:numPr>
          <w:ilvl w:val="3"/>
          <w:numId w:val="8"/>
        </w:numPr>
        <w:tabs>
          <w:tab w:val="left" w:pos="1985"/>
        </w:tabs>
        <w:ind w:left="2694" w:hanging="425"/>
      </w:pPr>
      <w:r>
        <w:t xml:space="preserve">has travelled overseas or undertaking studies overseas without notifying DFAT and/or their </w:t>
      </w:r>
      <w:proofErr w:type="gramStart"/>
      <w:r>
        <w:t>institution;</w:t>
      </w:r>
      <w:proofErr w:type="gramEnd"/>
      <w:r>
        <w:t xml:space="preserve"> </w:t>
      </w:r>
    </w:p>
    <w:p w14:paraId="67A73E0E" w14:textId="77777777" w:rsidR="00B5778D" w:rsidRPr="000A77C8" w:rsidRDefault="00B5778D" w:rsidP="00BA5AE3">
      <w:pPr>
        <w:pStyle w:val="ListParagraph"/>
        <w:numPr>
          <w:ilvl w:val="3"/>
          <w:numId w:val="8"/>
        </w:numPr>
        <w:tabs>
          <w:tab w:val="left" w:pos="1985"/>
        </w:tabs>
        <w:ind w:left="2694" w:hanging="425"/>
      </w:pPr>
      <w:r>
        <w:t>is found to have committed an act of fraud</w:t>
      </w:r>
      <w:r w:rsidR="002E6B89">
        <w:t>; and</w:t>
      </w:r>
    </w:p>
    <w:p w14:paraId="160484D7" w14:textId="33472601" w:rsidR="004754AD" w:rsidRPr="000A77C8" w:rsidRDefault="004754AD" w:rsidP="00BA5AE3">
      <w:pPr>
        <w:pStyle w:val="ListParagraph"/>
        <w:numPr>
          <w:ilvl w:val="3"/>
          <w:numId w:val="8"/>
        </w:numPr>
        <w:tabs>
          <w:tab w:val="left" w:pos="1985"/>
        </w:tabs>
        <w:ind w:left="2694" w:hanging="425"/>
      </w:pPr>
      <w:r>
        <w:t xml:space="preserve">is found guilty of </w:t>
      </w:r>
      <w:r w:rsidR="00511BFA">
        <w:t>a</w:t>
      </w:r>
      <w:r w:rsidR="00924591">
        <w:t xml:space="preserve">n Australian </w:t>
      </w:r>
      <w:r w:rsidR="00511BFA">
        <w:t>criminal offence</w:t>
      </w:r>
      <w:r>
        <w:t>.</w:t>
      </w:r>
    </w:p>
    <w:p w14:paraId="4668F935" w14:textId="77777777" w:rsidR="003B24FC" w:rsidRPr="000A77C8" w:rsidRDefault="003B24FC" w:rsidP="003B24FC">
      <w:pPr>
        <w:pStyle w:val="ListParagraph"/>
        <w:numPr>
          <w:ilvl w:val="0"/>
          <w:numId w:val="0"/>
        </w:numPr>
        <w:tabs>
          <w:tab w:val="left" w:pos="1985"/>
        </w:tabs>
        <w:ind w:left="1985"/>
      </w:pPr>
    </w:p>
    <w:p w14:paraId="442D3C92" w14:textId="79E66379" w:rsidR="004754AD" w:rsidRPr="000A77C8" w:rsidRDefault="00AF532B" w:rsidP="007214C9">
      <w:pPr>
        <w:pStyle w:val="ListParagraphI"/>
        <w:shd w:val="clear" w:color="auto" w:fill="auto"/>
        <w:ind w:left="2268" w:hanging="1559"/>
        <w:rPr>
          <w:rFonts w:cs="Calibri"/>
        </w:rPr>
      </w:pPr>
      <w:r>
        <w:t>DFAT</w:t>
      </w:r>
      <w:r w:rsidR="004754AD" w:rsidRPr="1983B009">
        <w:rPr>
          <w:rFonts w:cs="Calibri"/>
        </w:rPr>
        <w:t xml:space="preserve"> reserves the right to terminate a scholarship</w:t>
      </w:r>
      <w:r w:rsidR="00730456">
        <w:rPr>
          <w:rFonts w:cs="Calibri"/>
        </w:rPr>
        <w:t xml:space="preserve"> or withdraw an offer</w:t>
      </w:r>
      <w:r w:rsidR="004754AD" w:rsidRPr="1983B009">
        <w:rPr>
          <w:rFonts w:cs="Calibri"/>
        </w:rPr>
        <w:t xml:space="preserve"> without a supporting recommendation from the institution </w:t>
      </w:r>
      <w:proofErr w:type="gramStart"/>
      <w:r w:rsidR="004754AD" w:rsidRPr="1983B009">
        <w:rPr>
          <w:rFonts w:cs="Calibri"/>
        </w:rPr>
        <w:t>where</w:t>
      </w:r>
      <w:proofErr w:type="gramEnd"/>
      <w:r w:rsidR="004754AD" w:rsidRPr="1983B009">
        <w:rPr>
          <w:rFonts w:cs="Calibri"/>
        </w:rPr>
        <w:t xml:space="preserve">, in </w:t>
      </w:r>
      <w:r w:rsidRPr="1983B009">
        <w:rPr>
          <w:rFonts w:cs="Calibri"/>
        </w:rPr>
        <w:t>DFAT</w:t>
      </w:r>
      <w:r w:rsidR="004754AD" w:rsidRPr="1983B009">
        <w:rPr>
          <w:rFonts w:cs="Calibri"/>
        </w:rPr>
        <w:t xml:space="preserve">’s view, </w:t>
      </w:r>
      <w:r w:rsidR="004754AD" w:rsidRPr="007214C9">
        <w:t>the</w:t>
      </w:r>
      <w:r w:rsidR="004754AD" w:rsidRPr="1983B009">
        <w:rPr>
          <w:rFonts w:cs="Calibri"/>
        </w:rPr>
        <w:t xml:space="preserve"> continued funding of the awardee would be an inappropriate use of Australian Government funds.</w:t>
      </w:r>
    </w:p>
    <w:p w14:paraId="16799079" w14:textId="2505CBCC" w:rsidR="0066670F" w:rsidRDefault="0396E48B" w:rsidP="007214C9">
      <w:pPr>
        <w:pStyle w:val="ListParagraphI"/>
        <w:shd w:val="clear" w:color="auto" w:fill="auto"/>
        <w:ind w:left="2268" w:hanging="1559"/>
        <w:rPr>
          <w:rFonts w:cs="Calibri"/>
        </w:rPr>
      </w:pPr>
      <w:r w:rsidRPr="1983B009">
        <w:rPr>
          <w:rFonts w:cs="Calibri"/>
        </w:rPr>
        <w:t xml:space="preserve">In some </w:t>
      </w:r>
      <w:r w:rsidR="5FB19527" w:rsidRPr="1983B009">
        <w:rPr>
          <w:rFonts w:cs="Calibri"/>
        </w:rPr>
        <w:t>cases,</w:t>
      </w:r>
      <w:r w:rsidRPr="1983B009">
        <w:rPr>
          <w:rFonts w:cs="Calibri"/>
        </w:rPr>
        <w:t xml:space="preserve"> an awardee may be offered the opportunity to </w:t>
      </w:r>
      <w:r w:rsidRPr="007214C9">
        <w:t>downgrade</w:t>
      </w:r>
      <w:r w:rsidRPr="1983B009">
        <w:rPr>
          <w:rFonts w:cs="Calibri"/>
        </w:rPr>
        <w:t xml:space="preserve">, or withdraw from their scholarship, </w:t>
      </w:r>
      <w:r w:rsidR="5462AA80" w:rsidRPr="1983B009">
        <w:rPr>
          <w:rFonts w:cs="Calibri"/>
        </w:rPr>
        <w:t xml:space="preserve">if the reason for termination is not a serious breach of scholarship conditions, </w:t>
      </w:r>
      <w:r w:rsidRPr="1983B009">
        <w:rPr>
          <w:rFonts w:cs="Calibri"/>
        </w:rPr>
        <w:t>before a termination is pursued.</w:t>
      </w:r>
    </w:p>
    <w:p w14:paraId="5B355036" w14:textId="7E4CCFDB" w:rsidR="001209AC" w:rsidRPr="000A77C8" w:rsidRDefault="5462AA80" w:rsidP="007214C9">
      <w:pPr>
        <w:pStyle w:val="ListParagraphI"/>
        <w:shd w:val="clear" w:color="auto" w:fill="auto"/>
        <w:ind w:left="2268" w:hanging="1559"/>
        <w:rPr>
          <w:rFonts w:cs="Calibri"/>
        </w:rPr>
      </w:pPr>
      <w:r w:rsidRPr="1983B009">
        <w:rPr>
          <w:rFonts w:cs="Calibri"/>
        </w:rPr>
        <w:t xml:space="preserve">Terminations are instigated by </w:t>
      </w:r>
      <w:r w:rsidRPr="007214C9">
        <w:t>the</w:t>
      </w:r>
      <w:r w:rsidRPr="1983B009">
        <w:rPr>
          <w:rFonts w:cs="Calibri"/>
        </w:rPr>
        <w:t xml:space="preserve"> Institutions and managed by </w:t>
      </w:r>
      <w:r w:rsidR="5094F030" w:rsidRPr="1983B009">
        <w:rPr>
          <w:rFonts w:cs="Calibri"/>
        </w:rPr>
        <w:t>Global Education and Scholarships Section</w:t>
      </w:r>
      <w:r w:rsidRPr="1983B009">
        <w:rPr>
          <w:rFonts w:cs="Calibri"/>
        </w:rPr>
        <w:t xml:space="preserve"> at DFAT in Canberra in consultation with Post.</w:t>
      </w:r>
    </w:p>
    <w:p w14:paraId="50A826DB" w14:textId="61DA0614" w:rsidR="006C0437" w:rsidRPr="000A77C8" w:rsidRDefault="2F6EC473" w:rsidP="007214C9">
      <w:pPr>
        <w:pStyle w:val="ListParagraphI"/>
        <w:shd w:val="clear" w:color="auto" w:fill="ECEAE0"/>
        <w:ind w:left="2268" w:hanging="1559"/>
        <w:rPr>
          <w:sz w:val="20"/>
          <w:szCs w:val="20"/>
        </w:rPr>
      </w:pPr>
      <w:r>
        <w:t>{A} The awardee will receive a letter of intent to terminate from</w:t>
      </w:r>
      <w:r w:rsidR="5462AA80">
        <w:t xml:space="preserve"> </w:t>
      </w:r>
      <w:r w:rsidR="5181C7E9">
        <w:t xml:space="preserve">Global Education and </w:t>
      </w:r>
      <w:r w:rsidR="5462AA80">
        <w:t>Scholarships</w:t>
      </w:r>
      <w:r w:rsidR="5939F91E">
        <w:t xml:space="preserve"> Section</w:t>
      </w:r>
      <w:r w:rsidR="00924591">
        <w:t xml:space="preserve"> at </w:t>
      </w:r>
      <w:r>
        <w:t>DFAT</w:t>
      </w:r>
      <w:r w:rsidR="5462AA80">
        <w:t xml:space="preserve"> in Canberra</w:t>
      </w:r>
      <w:r>
        <w:t xml:space="preserve"> advising:</w:t>
      </w:r>
      <w:r w:rsidRPr="06513DDD">
        <w:rPr>
          <w:noProof/>
          <w:sz w:val="20"/>
          <w:szCs w:val="20"/>
          <w:lang w:eastAsia="en-AU"/>
        </w:rPr>
        <w:t xml:space="preserve"> </w:t>
      </w:r>
    </w:p>
    <w:p w14:paraId="5DE7828A" w14:textId="252D0E25" w:rsidR="006C0437" w:rsidRPr="000A77C8" w:rsidRDefault="006C0437" w:rsidP="00BA5AE3">
      <w:pPr>
        <w:pStyle w:val="ListParagraphA"/>
        <w:numPr>
          <w:ilvl w:val="3"/>
          <w:numId w:val="1"/>
        </w:numPr>
        <w:ind w:left="2694"/>
      </w:pPr>
      <w:r w:rsidRPr="000A77C8">
        <w:t>of the recommendation for their scholarship</w:t>
      </w:r>
      <w:r w:rsidR="00770AC2">
        <w:t xml:space="preserve"> is</w:t>
      </w:r>
      <w:r w:rsidRPr="000A77C8">
        <w:t xml:space="preserve"> to be </w:t>
      </w:r>
      <w:proofErr w:type="gramStart"/>
      <w:r w:rsidRPr="000A77C8">
        <w:t>terminated;</w:t>
      </w:r>
      <w:proofErr w:type="gramEnd"/>
    </w:p>
    <w:p w14:paraId="1587BFF4" w14:textId="63292E7A" w:rsidR="006C0437" w:rsidRPr="000A77C8" w:rsidRDefault="2F6EC473" w:rsidP="00BA5AE3">
      <w:pPr>
        <w:pStyle w:val="ListParagraphA"/>
        <w:numPr>
          <w:ilvl w:val="3"/>
          <w:numId w:val="1"/>
        </w:numPr>
        <w:ind w:left="2694"/>
      </w:pPr>
      <w:r>
        <w:t xml:space="preserve">that the awardee has 14 days from the date of the letter to provide a statement detailing the reasons why the scholarship should not be terminated (the letter of appeal should be sent directly to: The Director, </w:t>
      </w:r>
      <w:r w:rsidR="5094F030">
        <w:t>Global Education and Scholarships Section</w:t>
      </w:r>
      <w:r>
        <w:t>,</w:t>
      </w:r>
      <w:r w:rsidR="00274C41">
        <w:t xml:space="preserve"> by email to</w:t>
      </w:r>
      <w:r w:rsidR="007551AF">
        <w:t xml:space="preserve"> </w:t>
      </w:r>
      <w:hyperlink r:id="rId67" w:history="1">
        <w:r w:rsidR="007551AF" w:rsidRPr="007551AF">
          <w:rPr>
            <w:rStyle w:val="Hyperlink"/>
            <w:rFonts w:cs="Calibri"/>
          </w:rPr>
          <w:t>australiaawardsdelivery@dfat.gov.au</w:t>
        </w:r>
      </w:hyperlink>
      <w:r w:rsidR="00274C41">
        <w:t xml:space="preserve">; </w:t>
      </w:r>
    </w:p>
    <w:p w14:paraId="13DBA2A0" w14:textId="77777777" w:rsidR="006C0437" w:rsidRPr="000A77C8" w:rsidRDefault="006C0437" w:rsidP="00BA5AE3">
      <w:pPr>
        <w:pStyle w:val="ListParagraphA"/>
        <w:numPr>
          <w:ilvl w:val="3"/>
          <w:numId w:val="1"/>
        </w:numPr>
        <w:ind w:left="2694"/>
      </w:pPr>
      <w:r w:rsidRPr="000A77C8">
        <w:t xml:space="preserve">that if DFAT proceeds with the termination, the awardee will no longer be eligible to hold a </w:t>
      </w:r>
      <w:proofErr w:type="gramStart"/>
      <w:r w:rsidRPr="000A77C8">
        <w:t>Student</w:t>
      </w:r>
      <w:proofErr w:type="gramEnd"/>
      <w:r w:rsidRPr="000A77C8">
        <w:t xml:space="preserve"> visa (subclass 500);</w:t>
      </w:r>
    </w:p>
    <w:p w14:paraId="6BFA8354" w14:textId="689E7BBB" w:rsidR="006C0437" w:rsidRDefault="2F6EC473" w:rsidP="007214C9">
      <w:pPr>
        <w:pStyle w:val="ListParagraphI"/>
        <w:shd w:val="clear" w:color="auto" w:fill="ECEAE0"/>
        <w:ind w:left="2268" w:hanging="1559"/>
      </w:pPr>
      <w:r>
        <w:t xml:space="preserve">{A} If an awardee does not appeal the termination, their Australia Awards Scholarship will be terminated upon approval by the Director of </w:t>
      </w:r>
      <w:r w:rsidR="5094F030">
        <w:t>Global Education and Scholarships Section</w:t>
      </w:r>
      <w:r>
        <w:t>.</w:t>
      </w:r>
    </w:p>
    <w:p w14:paraId="22FD92D2" w14:textId="74F64C9D" w:rsidR="00946EE7" w:rsidRPr="00946EE7" w:rsidRDefault="00946EE7" w:rsidP="00946EE7">
      <w:pPr>
        <w:pStyle w:val="ListParagraphI"/>
        <w:numPr>
          <w:ilvl w:val="0"/>
          <w:numId w:val="0"/>
        </w:numPr>
        <w:shd w:val="clear" w:color="auto" w:fill="FFFFFF" w:themeFill="background1"/>
        <w:ind w:left="2268"/>
        <w:rPr>
          <w:color w:val="FFFFFF" w:themeColor="background1"/>
        </w:rPr>
      </w:pPr>
    </w:p>
    <w:p w14:paraId="27E62A6F" w14:textId="43F6A07E" w:rsidR="00946EE7" w:rsidRPr="00946EE7" w:rsidRDefault="00946EE7" w:rsidP="00946EE7">
      <w:pPr>
        <w:pStyle w:val="ListParagraphI"/>
        <w:numPr>
          <w:ilvl w:val="0"/>
          <w:numId w:val="0"/>
        </w:numPr>
        <w:shd w:val="clear" w:color="auto" w:fill="FFFFFF" w:themeFill="background1"/>
        <w:ind w:left="2268"/>
        <w:rPr>
          <w:color w:val="FFFFFF" w:themeColor="background1"/>
        </w:rPr>
      </w:pPr>
    </w:p>
    <w:p w14:paraId="6777D624" w14:textId="77777777" w:rsidR="00946EE7" w:rsidRPr="00946EE7" w:rsidRDefault="00946EE7" w:rsidP="00946EE7">
      <w:pPr>
        <w:pStyle w:val="ListParagraphI"/>
        <w:numPr>
          <w:ilvl w:val="0"/>
          <w:numId w:val="0"/>
        </w:numPr>
        <w:shd w:val="clear" w:color="auto" w:fill="FFFFFF" w:themeFill="background1"/>
        <w:ind w:left="2268"/>
        <w:rPr>
          <w:color w:val="FFFFFF" w:themeColor="background1"/>
        </w:rPr>
      </w:pPr>
    </w:p>
    <w:p w14:paraId="048D17FE" w14:textId="77777777" w:rsidR="006C0437" w:rsidRPr="000A77C8" w:rsidRDefault="2F6EC473" w:rsidP="007214C9">
      <w:pPr>
        <w:pStyle w:val="ListParagraphI"/>
        <w:shd w:val="clear" w:color="auto" w:fill="ECEAE0"/>
        <w:ind w:left="2268" w:hanging="1559"/>
      </w:pPr>
      <w:r>
        <w:lastRenderedPageBreak/>
        <w:t>{A} If the awardee appeals, DFAT may:</w:t>
      </w:r>
    </w:p>
    <w:p w14:paraId="33DE2319" w14:textId="77777777" w:rsidR="006C0437" w:rsidRPr="000A77C8" w:rsidRDefault="006C0437" w:rsidP="00BA5AE3">
      <w:pPr>
        <w:pStyle w:val="ListParagraphA"/>
        <w:numPr>
          <w:ilvl w:val="3"/>
          <w:numId w:val="1"/>
        </w:numPr>
        <w:ind w:left="2694"/>
      </w:pPr>
      <w:r w:rsidRPr="000A77C8">
        <w:t>reject the appeal, in which case DFAT’s decision is final; and</w:t>
      </w:r>
    </w:p>
    <w:p w14:paraId="6BF535EB" w14:textId="085E0081" w:rsidR="006C0437" w:rsidRPr="000A77C8" w:rsidRDefault="006C0437" w:rsidP="00BA5AE3">
      <w:pPr>
        <w:pStyle w:val="ListParagraphA"/>
        <w:numPr>
          <w:ilvl w:val="3"/>
          <w:numId w:val="1"/>
        </w:numPr>
        <w:ind w:left="2694"/>
      </w:pPr>
      <w:r w:rsidRPr="000A77C8">
        <w:t>accept the appeal, in which case the awardee may continue with their course of study but must liaise with the Student Contact Officer at their institution in relation to meeting any conditions advised by DFAT.</w:t>
      </w:r>
    </w:p>
    <w:p w14:paraId="39226F48" w14:textId="77777777" w:rsidR="006C0437" w:rsidRPr="000A77C8" w:rsidRDefault="2F6EC473" w:rsidP="007214C9">
      <w:pPr>
        <w:pStyle w:val="ListParagraphI"/>
        <w:shd w:val="clear" w:color="auto" w:fill="ECEAE0"/>
        <w:ind w:left="2268" w:hanging="1559"/>
      </w:pPr>
      <w:bookmarkStart w:id="1078" w:name="thirteen_nine_six"/>
      <w:bookmarkEnd w:id="1078"/>
      <w:r>
        <w:t>{A} Where DFAT decides to terminate the awardee’s scholarship, the awardee:</w:t>
      </w:r>
    </w:p>
    <w:p w14:paraId="7914012F" w14:textId="77777777" w:rsidR="006C0437" w:rsidRPr="000A77C8" w:rsidRDefault="006C0437" w:rsidP="00BA5AE3">
      <w:pPr>
        <w:pStyle w:val="ListParagraphA"/>
        <w:numPr>
          <w:ilvl w:val="3"/>
          <w:numId w:val="1"/>
        </w:numPr>
        <w:ind w:left="2694"/>
      </w:pPr>
      <w:r w:rsidRPr="000A77C8">
        <w:t>will receive a formal letter of termination to advise that the scholarship has been terminated; and</w:t>
      </w:r>
    </w:p>
    <w:p w14:paraId="0F7E54B9" w14:textId="2869E7A1" w:rsidR="006C0437" w:rsidRPr="000A77C8" w:rsidRDefault="006C0437" w:rsidP="00BA5AE3">
      <w:pPr>
        <w:pStyle w:val="ListParagraphA"/>
        <w:numPr>
          <w:ilvl w:val="3"/>
          <w:numId w:val="1"/>
        </w:numPr>
        <w:ind w:left="2694"/>
      </w:pPr>
      <w:r w:rsidRPr="000A77C8">
        <w:t xml:space="preserve">must leave Australia and return to their home country within </w:t>
      </w:r>
      <w:r w:rsidR="00EC7E39">
        <w:t>1</w:t>
      </w:r>
      <w:r w:rsidRPr="000A77C8">
        <w:t xml:space="preserve">4 days of their scholarship termination. </w:t>
      </w:r>
    </w:p>
    <w:p w14:paraId="7C84FF5E" w14:textId="702C6F80" w:rsidR="006C0437" w:rsidRPr="000A77C8" w:rsidRDefault="2F6EC473" w:rsidP="007214C9">
      <w:pPr>
        <w:pStyle w:val="ListParagraphI"/>
        <w:shd w:val="clear" w:color="auto" w:fill="ECEAE0"/>
        <w:ind w:left="2268" w:hanging="1559"/>
      </w:pPr>
      <w:r>
        <w:t xml:space="preserve">{A} Awardees should be aware that if their scholarship is terminated, this is a breach of their visa conditions and DFAT will refer the awardees details to the Department of Home Affairs for visa cancellation. If their visa is cancelled, they may be excluded from returning to Australia for </w:t>
      </w:r>
      <w:r w:rsidR="7F48C2CE">
        <w:t xml:space="preserve">two </w:t>
      </w:r>
      <w:r>
        <w:t xml:space="preserve">years. The Department of Home Affairs considers an individual’s immigration history when making decisions on visa applications. If awardees do not depart Australia within 14 days after their scholarship is </w:t>
      </w:r>
      <w:r w:rsidR="2D6FFA74">
        <w:t>terminated,</w:t>
      </w:r>
      <w:r>
        <w:t xml:space="preserve"> they will incur a debt to the Commonwealth for the total accrued cost of their scholarship.</w:t>
      </w:r>
    </w:p>
    <w:p w14:paraId="1545A1E7" w14:textId="77777777" w:rsidR="006C0437" w:rsidRPr="000A77C8" w:rsidRDefault="2F6EC473" w:rsidP="007214C9">
      <w:pPr>
        <w:pStyle w:val="ListParagraphI"/>
        <w:shd w:val="clear" w:color="auto" w:fill="F2DBDB"/>
        <w:ind w:left="2268" w:hanging="1559"/>
      </w:pPr>
      <w:r>
        <w:t>{I} The institution must:</w:t>
      </w:r>
    </w:p>
    <w:p w14:paraId="2B60CBFF" w14:textId="221CE9B9" w:rsidR="006C0437" w:rsidRPr="000A77C8" w:rsidRDefault="2F6EC473" w:rsidP="00BA5AE3">
      <w:pPr>
        <w:pStyle w:val="ListParagraphI"/>
        <w:numPr>
          <w:ilvl w:val="3"/>
          <w:numId w:val="1"/>
        </w:numPr>
        <w:ind w:left="2552" w:hanging="283"/>
      </w:pPr>
      <w:r>
        <w:t xml:space="preserve">immediately advise the </w:t>
      </w:r>
      <w:r w:rsidR="5094F030">
        <w:t>Global Education and Scholarships Section</w:t>
      </w:r>
      <w:r>
        <w:t xml:space="preserve"> via OASIS if it becomes aware of any circumstances that may be grounds for termination, including those detailed in </w:t>
      </w:r>
      <w:hyperlink w:anchor="thirteen_nine_one">
        <w:r w:rsidRPr="585FDCB0">
          <w:rPr>
            <w:rStyle w:val="Hyperlink"/>
            <w:rFonts w:cs="Calibri"/>
          </w:rPr>
          <w:t>Section 13.9.1</w:t>
        </w:r>
      </w:hyperlink>
      <w:r>
        <w:t>; and</w:t>
      </w:r>
    </w:p>
    <w:p w14:paraId="3B7ECE81" w14:textId="33C9DE19" w:rsidR="006C0437" w:rsidRPr="000A77C8" w:rsidRDefault="006C0437" w:rsidP="00BA5AE3">
      <w:pPr>
        <w:pStyle w:val="ListParagraphI"/>
        <w:numPr>
          <w:ilvl w:val="3"/>
          <w:numId w:val="1"/>
        </w:numPr>
        <w:spacing w:before="240"/>
        <w:ind w:left="2552" w:hanging="284"/>
      </w:pPr>
      <w:r w:rsidRPr="000A77C8">
        <w:t>If the termination is for reasons of academic failure, request terminations at least one</w:t>
      </w:r>
      <w:r w:rsidR="00511BFA">
        <w:t xml:space="preserve"> (1)</w:t>
      </w:r>
      <w:r w:rsidRPr="000A77C8">
        <w:t xml:space="preserve"> month prior to census </w:t>
      </w:r>
      <w:proofErr w:type="gramStart"/>
      <w:r w:rsidRPr="000A77C8">
        <w:t>date</w:t>
      </w:r>
      <w:proofErr w:type="gramEnd"/>
      <w:r w:rsidRPr="000A77C8">
        <w:t xml:space="preserve"> if possible, to allow adequate time for the termination to occur, prior to course fees being charged. </w:t>
      </w:r>
    </w:p>
    <w:p w14:paraId="0AC4EEAD" w14:textId="77777777" w:rsidR="006C0437" w:rsidRPr="000A77C8" w:rsidRDefault="2F6EC473" w:rsidP="007214C9">
      <w:pPr>
        <w:pStyle w:val="ListParagraphI"/>
        <w:shd w:val="clear" w:color="auto" w:fill="F2DBDB"/>
        <w:ind w:left="2268" w:hanging="1559"/>
      </w:pPr>
      <w:r>
        <w:t>{I} If DFAT decides not to terminate the awardee’s scholarship, the institution must:</w:t>
      </w:r>
    </w:p>
    <w:p w14:paraId="40052516" w14:textId="77777777" w:rsidR="006C0437" w:rsidRPr="000A77C8" w:rsidRDefault="006C0437" w:rsidP="00BA5AE3">
      <w:pPr>
        <w:pStyle w:val="ListParagraphI"/>
        <w:numPr>
          <w:ilvl w:val="3"/>
          <w:numId w:val="1"/>
        </w:numPr>
        <w:ind w:left="2552" w:hanging="284"/>
      </w:pPr>
      <w:r w:rsidRPr="000A77C8">
        <w:t>liaise with DFAT about any conditions to be imposed on the continuation of the awardee’s scholarship; and</w:t>
      </w:r>
    </w:p>
    <w:p w14:paraId="206C8659" w14:textId="77777777" w:rsidR="006C0437" w:rsidRPr="000A77C8" w:rsidRDefault="006C0437" w:rsidP="00BA5AE3">
      <w:pPr>
        <w:pStyle w:val="ListParagraphI"/>
        <w:numPr>
          <w:ilvl w:val="3"/>
          <w:numId w:val="1"/>
        </w:numPr>
        <w:ind w:left="2552" w:hanging="284"/>
      </w:pPr>
      <w:r w:rsidRPr="000A77C8">
        <w:t>liaise with the awardee about complying with any conditions on continuation of their scholarship.</w:t>
      </w:r>
    </w:p>
    <w:p w14:paraId="7E6AD780" w14:textId="3AAEAED3" w:rsidR="006C0437" w:rsidRPr="000A77C8" w:rsidRDefault="2F6EC473" w:rsidP="007214C9">
      <w:pPr>
        <w:pStyle w:val="ListParagraphI"/>
        <w:shd w:val="clear" w:color="auto" w:fill="F2DBDB"/>
        <w:ind w:left="2268" w:hanging="1559"/>
        <w:rPr>
          <w:sz w:val="20"/>
          <w:szCs w:val="20"/>
        </w:rPr>
      </w:pPr>
      <w:r>
        <w:t>{I} If DFAT terminates the scholarship, the institution must assist the awardee to make arrangements to return home within 14 days and arrange for the awardee’s Contribution to Living Expenses to cease</w:t>
      </w:r>
      <w:r w:rsidR="6D455375">
        <w:t xml:space="preserve"> </w:t>
      </w:r>
      <w:r w:rsidR="4C97C60E">
        <w:t>five (5)</w:t>
      </w:r>
      <w:r>
        <w:t xml:space="preserve">days after the termination date stated in the final termination letter (refer </w:t>
      </w:r>
      <w:hyperlink w:anchor="thirteen_nine_six">
        <w:r w:rsidRPr="06513DDD">
          <w:rPr>
            <w:rStyle w:val="Hyperlink"/>
            <w:rFonts w:cs="Calibri"/>
          </w:rPr>
          <w:t>Section 13.9.</w:t>
        </w:r>
        <w:r w:rsidR="008F6928">
          <w:rPr>
            <w:rStyle w:val="Hyperlink"/>
            <w:rFonts w:cs="Calibri"/>
          </w:rPr>
          <w:t>8</w:t>
        </w:r>
      </w:hyperlink>
      <w:r>
        <w:t>).</w:t>
      </w:r>
    </w:p>
    <w:p w14:paraId="63DA3B2A" w14:textId="77777777" w:rsidR="006C0437" w:rsidRPr="000A77C8" w:rsidRDefault="2F6EC473" w:rsidP="007214C9">
      <w:pPr>
        <w:pStyle w:val="ListParagraphI"/>
        <w:shd w:val="clear" w:color="auto" w:fill="E5DFEC"/>
        <w:ind w:left="2268" w:hanging="1559"/>
      </w:pPr>
      <w:r>
        <w:lastRenderedPageBreak/>
        <w:t xml:space="preserve">{S} Where DFAT decides there are grounds for termination, as outlined in </w:t>
      </w:r>
      <w:hyperlink w:anchor="thirteen_nine_one">
        <w:r w:rsidRPr="007214C9">
          <w:t>Section 13.9.1</w:t>
        </w:r>
      </w:hyperlink>
      <w:r>
        <w:t>, it will provide the awardee with a letter of intent to terminate the scholarship.</w:t>
      </w:r>
    </w:p>
    <w:p w14:paraId="461CA93A" w14:textId="77DE971B" w:rsidR="006C0437" w:rsidRPr="000A77C8" w:rsidRDefault="2F6EC473" w:rsidP="007214C9">
      <w:pPr>
        <w:pStyle w:val="ListParagraphI"/>
        <w:shd w:val="clear" w:color="auto" w:fill="E5DFEC"/>
        <w:ind w:left="2268" w:hanging="1559"/>
      </w:pPr>
      <w:r>
        <w:t xml:space="preserve">{S} If an appeal is received from the awardee, the Director of </w:t>
      </w:r>
      <w:r w:rsidR="5094F030">
        <w:t>Global Education and Scholarships Section</w:t>
      </w:r>
      <w:r>
        <w:t xml:space="preserve"> will consider the appeal and either:</w:t>
      </w:r>
    </w:p>
    <w:p w14:paraId="5494F048" w14:textId="383B31E0" w:rsidR="006C0437" w:rsidRPr="000A77C8" w:rsidRDefault="2F6EC473" w:rsidP="00BA5AE3">
      <w:pPr>
        <w:pStyle w:val="ListParagraphS"/>
        <w:numPr>
          <w:ilvl w:val="3"/>
          <w:numId w:val="1"/>
        </w:numPr>
        <w:ind w:left="2552" w:hanging="284"/>
      </w:pPr>
      <w:r>
        <w:t xml:space="preserve">accept the appeal, in which case the </w:t>
      </w:r>
      <w:r w:rsidR="5094F030">
        <w:t>Global Education and Scholarships Section</w:t>
      </w:r>
      <w:r>
        <w:t xml:space="preserve"> must:</w:t>
      </w:r>
    </w:p>
    <w:p w14:paraId="70D2EEAB" w14:textId="77777777" w:rsidR="006C0437" w:rsidRPr="000A77C8" w:rsidRDefault="006C0437" w:rsidP="00BA5AE3">
      <w:pPr>
        <w:pStyle w:val="ListParagraphS"/>
        <w:numPr>
          <w:ilvl w:val="4"/>
          <w:numId w:val="1"/>
        </w:numPr>
        <w:ind w:left="2835" w:hanging="425"/>
      </w:pPr>
      <w:r w:rsidRPr="000A77C8">
        <w:t xml:space="preserve">consult with the institution about whether conditions are to be imposed on continuation of the scholarship to ensure satisfactory completion of the awardee’s study </w:t>
      </w:r>
      <w:proofErr w:type="gramStart"/>
      <w:r w:rsidRPr="000A77C8">
        <w:t>program;</w:t>
      </w:r>
      <w:proofErr w:type="gramEnd"/>
    </w:p>
    <w:p w14:paraId="671B0144" w14:textId="77777777" w:rsidR="006C0437" w:rsidRPr="000A77C8" w:rsidRDefault="006C0437" w:rsidP="00BA5AE3">
      <w:pPr>
        <w:pStyle w:val="ListParagraphS"/>
        <w:numPr>
          <w:ilvl w:val="4"/>
          <w:numId w:val="1"/>
        </w:numPr>
        <w:ind w:left="2835" w:hanging="425"/>
      </w:pPr>
      <w:r w:rsidRPr="000A77C8">
        <w:t>advise the awardee of the outcome in writing, including any conditions imposed on the continuation of their scholarship; and</w:t>
      </w:r>
    </w:p>
    <w:p w14:paraId="120C8451" w14:textId="01FA5894" w:rsidR="006C0437" w:rsidRPr="000A77C8" w:rsidRDefault="006C0437" w:rsidP="00BA5AE3">
      <w:pPr>
        <w:pStyle w:val="ListParagraphS"/>
        <w:numPr>
          <w:ilvl w:val="4"/>
          <w:numId w:val="1"/>
        </w:numPr>
        <w:ind w:left="2835" w:hanging="425"/>
      </w:pPr>
      <w:r w:rsidRPr="000A77C8">
        <w:t>provide copies of correspondence to the awardee about his/her appeal to the Student Contact Officer at the relevant institution and Program Area</w:t>
      </w:r>
    </w:p>
    <w:p w14:paraId="053CDF83" w14:textId="4F8A174F" w:rsidR="006C0437" w:rsidRPr="000A77C8" w:rsidRDefault="2F6EC473" w:rsidP="00BA5AE3">
      <w:pPr>
        <w:pStyle w:val="ListParagraphS"/>
        <w:numPr>
          <w:ilvl w:val="3"/>
          <w:numId w:val="1"/>
        </w:numPr>
        <w:ind w:left="2410" w:hanging="284"/>
      </w:pPr>
      <w:r>
        <w:t xml:space="preserve">reject the appeal, in which case the </w:t>
      </w:r>
      <w:r w:rsidR="5094F030">
        <w:t>Global Education and Scholarships Section</w:t>
      </w:r>
      <w:r>
        <w:t xml:space="preserve"> must:</w:t>
      </w:r>
    </w:p>
    <w:p w14:paraId="0B574E07" w14:textId="77777777" w:rsidR="006C0437" w:rsidRPr="000A77C8" w:rsidRDefault="006C0437" w:rsidP="00BA5AE3">
      <w:pPr>
        <w:pStyle w:val="ListParagraphS"/>
        <w:numPr>
          <w:ilvl w:val="4"/>
          <w:numId w:val="1"/>
        </w:numPr>
        <w:ind w:left="2694" w:hanging="284"/>
      </w:pPr>
      <w:r w:rsidRPr="000A77C8">
        <w:t xml:space="preserve">send a letter of termination to the </w:t>
      </w:r>
      <w:proofErr w:type="gramStart"/>
      <w:r w:rsidRPr="000A77C8">
        <w:t>awardee;</w:t>
      </w:r>
      <w:proofErr w:type="gramEnd"/>
    </w:p>
    <w:p w14:paraId="2F59272E" w14:textId="77777777" w:rsidR="006C0437" w:rsidRPr="000A77C8" w:rsidRDefault="006C0437" w:rsidP="00BA5AE3">
      <w:pPr>
        <w:pStyle w:val="ListParagraphS"/>
        <w:numPr>
          <w:ilvl w:val="4"/>
          <w:numId w:val="1"/>
        </w:numPr>
        <w:ind w:left="2694" w:hanging="284"/>
      </w:pPr>
      <w:r w:rsidRPr="000A77C8">
        <w:t xml:space="preserve">provide a copy the letter to the institution, Program </w:t>
      </w:r>
      <w:proofErr w:type="gramStart"/>
      <w:r w:rsidRPr="000A77C8">
        <w:t>Area</w:t>
      </w:r>
      <w:proofErr w:type="gramEnd"/>
      <w:r w:rsidRPr="000A77C8">
        <w:t xml:space="preserve"> and the Department of Home Affairs; and</w:t>
      </w:r>
    </w:p>
    <w:p w14:paraId="0A40D1E0" w14:textId="77777777" w:rsidR="006C0437" w:rsidRPr="000A77C8" w:rsidRDefault="006C0437" w:rsidP="00BA5AE3">
      <w:pPr>
        <w:pStyle w:val="ListParagraphS"/>
        <w:numPr>
          <w:ilvl w:val="4"/>
          <w:numId w:val="1"/>
        </w:numPr>
        <w:ind w:left="2694" w:hanging="284"/>
      </w:pPr>
      <w:r w:rsidRPr="000A77C8">
        <w:t xml:space="preserve">advise the Department of Home Affairs that the awardee’s scholarship has been terminated and that DFAT no longer supports the awardee holding a </w:t>
      </w:r>
      <w:proofErr w:type="gramStart"/>
      <w:r w:rsidRPr="000A77C8">
        <w:t>Student</w:t>
      </w:r>
      <w:proofErr w:type="gramEnd"/>
      <w:r w:rsidRPr="000A77C8">
        <w:t xml:space="preserve"> visa (subclass 500).</w:t>
      </w:r>
    </w:p>
    <w:p w14:paraId="73C040C2" w14:textId="5C03C337" w:rsidR="006C0437" w:rsidRPr="000A77C8" w:rsidRDefault="2F6EC473" w:rsidP="007214C9">
      <w:pPr>
        <w:pStyle w:val="ListParagraphI"/>
        <w:shd w:val="clear" w:color="auto" w:fill="E5DFEC"/>
        <w:ind w:left="2268" w:hanging="1559"/>
        <w:rPr>
          <w:sz w:val="20"/>
          <w:szCs w:val="20"/>
        </w:rPr>
      </w:pPr>
      <w:r>
        <w:t xml:space="preserve">{S} If no appeal is received from the awardee within 14 days, the </w:t>
      </w:r>
      <w:r w:rsidR="5094F030">
        <w:t>Global Education and Scholarships Section</w:t>
      </w:r>
      <w:r>
        <w:t xml:space="preserve"> will terminate the scholarship following approval from the Director of </w:t>
      </w:r>
      <w:r w:rsidR="5094F030">
        <w:t>Global Education and Scholarships Section</w:t>
      </w:r>
      <w:r>
        <w:t>.</w:t>
      </w:r>
    </w:p>
    <w:p w14:paraId="31815022" w14:textId="77777777" w:rsidR="004754AD" w:rsidRPr="000A77C8" w:rsidRDefault="004754AD" w:rsidP="00743320">
      <w:pPr>
        <w:pStyle w:val="Handbookchapterheading"/>
      </w:pPr>
      <w:bookmarkStart w:id="1079" w:name="Chapter_14"/>
      <w:bookmarkStart w:id="1080" w:name="Chapter_15"/>
      <w:bookmarkStart w:id="1081" w:name="_Toc469484927"/>
      <w:bookmarkStart w:id="1082" w:name="_Toc713278973"/>
      <w:bookmarkStart w:id="1083" w:name="_Toc565053352"/>
      <w:bookmarkStart w:id="1084" w:name="_Toc136867577"/>
      <w:bookmarkStart w:id="1085" w:name="_Toc342029691"/>
      <w:bookmarkStart w:id="1086" w:name="_Toc343082505"/>
      <w:bookmarkEnd w:id="1079"/>
      <w:bookmarkEnd w:id="1080"/>
      <w:r>
        <w:lastRenderedPageBreak/>
        <w:t>Welfare Incidents</w:t>
      </w:r>
      <w:bookmarkEnd w:id="1081"/>
      <w:bookmarkEnd w:id="1082"/>
      <w:bookmarkEnd w:id="1083"/>
      <w:bookmarkEnd w:id="1084"/>
    </w:p>
    <w:p w14:paraId="48EBF35B" w14:textId="77777777" w:rsidR="004754AD" w:rsidRPr="000A77C8" w:rsidRDefault="004754AD" w:rsidP="004334B6">
      <w:pPr>
        <w:pStyle w:val="Handbooksectionheading"/>
        <w:ind w:left="1134" w:hanging="850"/>
      </w:pPr>
      <w:bookmarkStart w:id="1087" w:name="_Toc469484928"/>
      <w:bookmarkStart w:id="1088" w:name="_Toc466035644"/>
      <w:bookmarkStart w:id="1089" w:name="_Toc1331511404"/>
      <w:bookmarkStart w:id="1090" w:name="_Toc136867578"/>
      <w:r>
        <w:t>What is a Welfare Incident?</w:t>
      </w:r>
      <w:bookmarkEnd w:id="1087"/>
      <w:bookmarkEnd w:id="1088"/>
      <w:bookmarkEnd w:id="1089"/>
      <w:bookmarkEnd w:id="1090"/>
    </w:p>
    <w:p w14:paraId="1EE3BD15" w14:textId="77777777" w:rsidR="004754AD" w:rsidRPr="000A77C8" w:rsidRDefault="004754AD" w:rsidP="007214C9">
      <w:pPr>
        <w:pStyle w:val="ListParagraphI"/>
        <w:shd w:val="clear" w:color="auto" w:fill="auto"/>
        <w:ind w:left="2268" w:hanging="1559"/>
      </w:pPr>
      <w:r>
        <w:t xml:space="preserve">A welfare incident is any event or situation (not listed in </w:t>
      </w:r>
      <w:hyperlink w:anchor="sixteen_one_three">
        <w:r w:rsidRPr="1983B009">
          <w:rPr>
            <w:rStyle w:val="Hyperlink"/>
          </w:rPr>
          <w:t>Section 1</w:t>
        </w:r>
        <w:r w:rsidR="00481A8A" w:rsidRPr="1983B009">
          <w:rPr>
            <w:rStyle w:val="Hyperlink"/>
          </w:rPr>
          <w:t>5</w:t>
        </w:r>
        <w:r w:rsidRPr="1983B009">
          <w:rPr>
            <w:rStyle w:val="Hyperlink"/>
          </w:rPr>
          <w:t>.1.3</w:t>
        </w:r>
      </w:hyperlink>
      <w:r>
        <w:t xml:space="preserve">) that adversely affects, or has the potential to adversely effect, an </w:t>
      </w:r>
      <w:r w:rsidR="008538D3">
        <w:t>awardee’s ability</w:t>
      </w:r>
      <w:r w:rsidR="008979A1">
        <w:t xml:space="preserve"> to successfully complete their scholarship</w:t>
      </w:r>
      <w:r>
        <w:t xml:space="preserve">. </w:t>
      </w:r>
    </w:p>
    <w:p w14:paraId="21D98BFF" w14:textId="77777777" w:rsidR="004754AD" w:rsidRPr="000A77C8" w:rsidRDefault="004754AD" w:rsidP="007214C9">
      <w:pPr>
        <w:pStyle w:val="ListParagraphI"/>
        <w:shd w:val="clear" w:color="auto" w:fill="auto"/>
        <w:ind w:left="2268" w:hanging="1559"/>
      </w:pPr>
      <w:r>
        <w:t>A range of situations may qualify as welfare incidents including:</w:t>
      </w:r>
    </w:p>
    <w:p w14:paraId="31DC8669" w14:textId="77777777" w:rsidR="004754AD" w:rsidRPr="000A77C8" w:rsidRDefault="00C16C2A" w:rsidP="00BA5AE3">
      <w:pPr>
        <w:pStyle w:val="ListParagraph"/>
        <w:numPr>
          <w:ilvl w:val="3"/>
          <w:numId w:val="8"/>
        </w:numPr>
        <w:tabs>
          <w:tab w:val="left" w:pos="1985"/>
        </w:tabs>
        <w:ind w:left="2694" w:hanging="425"/>
      </w:pPr>
      <w:r>
        <w:t>a</w:t>
      </w:r>
      <w:r w:rsidR="004754AD">
        <w:t xml:space="preserve">ny incident where a complaint is lodged or an awardee is otherwise accused, of harassment, sexual harassment or </w:t>
      </w:r>
      <w:proofErr w:type="gramStart"/>
      <w:r w:rsidR="004754AD">
        <w:t>bullying</w:t>
      </w:r>
      <w:r w:rsidR="00500F92">
        <w:t>;</w:t>
      </w:r>
      <w:proofErr w:type="gramEnd"/>
    </w:p>
    <w:p w14:paraId="741D3CA3" w14:textId="77777777" w:rsidR="004754AD" w:rsidRPr="000A77C8" w:rsidRDefault="00C16C2A" w:rsidP="00BA5AE3">
      <w:pPr>
        <w:pStyle w:val="ListParagraph"/>
        <w:numPr>
          <w:ilvl w:val="3"/>
          <w:numId w:val="8"/>
        </w:numPr>
        <w:tabs>
          <w:tab w:val="left" w:pos="1985"/>
        </w:tabs>
        <w:ind w:left="2694" w:hanging="425"/>
      </w:pPr>
      <w:r>
        <w:t>a</w:t>
      </w:r>
      <w:r w:rsidR="004754AD">
        <w:t xml:space="preserve">ny incident where an awardee lodges a complaint or otherwise alleges they have been the victim of harassment, sexual harassment or </w:t>
      </w:r>
      <w:proofErr w:type="gramStart"/>
      <w:r w:rsidR="004754AD">
        <w:t>bullying</w:t>
      </w:r>
      <w:r w:rsidR="00500F92">
        <w:t>;</w:t>
      </w:r>
      <w:proofErr w:type="gramEnd"/>
    </w:p>
    <w:p w14:paraId="20AC38E5" w14:textId="77777777" w:rsidR="004754AD" w:rsidRPr="000A77C8" w:rsidRDefault="00C16C2A" w:rsidP="00BA5AE3">
      <w:pPr>
        <w:pStyle w:val="ListParagraph"/>
        <w:numPr>
          <w:ilvl w:val="3"/>
          <w:numId w:val="8"/>
        </w:numPr>
        <w:tabs>
          <w:tab w:val="left" w:pos="1985"/>
        </w:tabs>
        <w:ind w:left="2694" w:hanging="425"/>
      </w:pPr>
      <w:r>
        <w:t>a</w:t>
      </w:r>
      <w:r w:rsidR="004754AD">
        <w:t xml:space="preserve">ny time that an awardee is diagnosed with a serious or chronic illness (including mental illness), or admitted to hospital in a non-emergency </w:t>
      </w:r>
      <w:proofErr w:type="gramStart"/>
      <w:r w:rsidR="004754AD">
        <w:t>situation</w:t>
      </w:r>
      <w:r w:rsidR="00500F92">
        <w:t>;</w:t>
      </w:r>
      <w:proofErr w:type="gramEnd"/>
      <w:r w:rsidR="001A679C">
        <w:t xml:space="preserve"> </w:t>
      </w:r>
    </w:p>
    <w:p w14:paraId="0A0F7074" w14:textId="77777777" w:rsidR="004754AD" w:rsidRPr="000A77C8" w:rsidRDefault="00C16C2A" w:rsidP="00BA5AE3">
      <w:pPr>
        <w:pStyle w:val="ListParagraph"/>
        <w:numPr>
          <w:ilvl w:val="3"/>
          <w:numId w:val="8"/>
        </w:numPr>
        <w:tabs>
          <w:tab w:val="left" w:pos="1985"/>
        </w:tabs>
        <w:ind w:left="2694" w:hanging="425"/>
      </w:pPr>
      <w:r>
        <w:t>a</w:t>
      </w:r>
      <w:r w:rsidR="004754AD">
        <w:t xml:space="preserve">ny time that an awardee notifies that they are </w:t>
      </w:r>
      <w:proofErr w:type="gramStart"/>
      <w:r w:rsidR="004754AD">
        <w:t>pregnant</w:t>
      </w:r>
      <w:r w:rsidR="00500F92">
        <w:t>;</w:t>
      </w:r>
      <w:proofErr w:type="gramEnd"/>
    </w:p>
    <w:p w14:paraId="0D59BBA8" w14:textId="77777777" w:rsidR="004754AD" w:rsidRPr="000A77C8" w:rsidRDefault="00C16C2A" w:rsidP="00BA5AE3">
      <w:pPr>
        <w:pStyle w:val="ListParagraph"/>
        <w:numPr>
          <w:ilvl w:val="3"/>
          <w:numId w:val="8"/>
        </w:numPr>
        <w:tabs>
          <w:tab w:val="left" w:pos="1985"/>
        </w:tabs>
        <w:ind w:left="2694" w:hanging="425"/>
      </w:pPr>
      <w:r>
        <w:t>a</w:t>
      </w:r>
      <w:r w:rsidR="004754AD">
        <w:t xml:space="preserve">ny time an awardee is referred for </w:t>
      </w:r>
      <w:proofErr w:type="gramStart"/>
      <w:r w:rsidR="004754AD">
        <w:t>counselling</w:t>
      </w:r>
      <w:r w:rsidR="00500F92">
        <w:t>;</w:t>
      </w:r>
      <w:proofErr w:type="gramEnd"/>
    </w:p>
    <w:p w14:paraId="4680C145" w14:textId="77777777" w:rsidR="004754AD" w:rsidRPr="000A77C8" w:rsidRDefault="00C16C2A" w:rsidP="00BA5AE3">
      <w:pPr>
        <w:pStyle w:val="ListParagraph"/>
        <w:numPr>
          <w:ilvl w:val="3"/>
          <w:numId w:val="8"/>
        </w:numPr>
        <w:tabs>
          <w:tab w:val="left" w:pos="1985"/>
        </w:tabs>
        <w:ind w:left="2694" w:hanging="425"/>
      </w:pPr>
      <w:r>
        <w:t>a</w:t>
      </w:r>
      <w:r w:rsidR="004754AD">
        <w:t xml:space="preserve">ny time an awardee is the victim of crime </w:t>
      </w:r>
      <w:proofErr w:type="gramStart"/>
      <w:r w:rsidR="004754AD">
        <w:t>overseas</w:t>
      </w:r>
      <w:r w:rsidR="00500F92">
        <w:t>;</w:t>
      </w:r>
      <w:proofErr w:type="gramEnd"/>
    </w:p>
    <w:p w14:paraId="54835878" w14:textId="77777777" w:rsidR="004754AD" w:rsidRPr="000A77C8" w:rsidRDefault="00C16C2A" w:rsidP="00BA5AE3">
      <w:pPr>
        <w:pStyle w:val="ListParagraph"/>
        <w:numPr>
          <w:ilvl w:val="3"/>
          <w:numId w:val="8"/>
        </w:numPr>
        <w:tabs>
          <w:tab w:val="left" w:pos="1985"/>
        </w:tabs>
        <w:ind w:left="2694" w:hanging="425"/>
      </w:pPr>
      <w:r>
        <w:t>a</w:t>
      </w:r>
      <w:r w:rsidR="004754AD">
        <w:t xml:space="preserve">ny time that an awardee is un-contactable and has been absent from all classes for one full week without </w:t>
      </w:r>
      <w:proofErr w:type="gramStart"/>
      <w:r w:rsidR="004754AD">
        <w:t>explanation</w:t>
      </w:r>
      <w:r w:rsidR="00500F92">
        <w:t>;</w:t>
      </w:r>
      <w:proofErr w:type="gramEnd"/>
    </w:p>
    <w:p w14:paraId="4DE5DCB8" w14:textId="77777777" w:rsidR="004754AD" w:rsidRPr="000A77C8" w:rsidRDefault="00C16C2A" w:rsidP="00BA5AE3">
      <w:pPr>
        <w:pStyle w:val="ListParagraph"/>
        <w:numPr>
          <w:ilvl w:val="3"/>
          <w:numId w:val="8"/>
        </w:numPr>
        <w:tabs>
          <w:tab w:val="left" w:pos="1985"/>
        </w:tabs>
        <w:ind w:left="2694" w:hanging="425"/>
      </w:pPr>
      <w:r>
        <w:t>a</w:t>
      </w:r>
      <w:r w:rsidR="004754AD">
        <w:t>ny time an awardee’s accompanying family member in Australia is involved in (what would otherwise be) a critical incident</w:t>
      </w:r>
    </w:p>
    <w:p w14:paraId="0651529E" w14:textId="55BABDC2" w:rsidR="004754AD" w:rsidRPr="000A77C8" w:rsidRDefault="00C16C2A" w:rsidP="00BA5AE3">
      <w:pPr>
        <w:pStyle w:val="ListParagraph"/>
        <w:numPr>
          <w:ilvl w:val="3"/>
          <w:numId w:val="8"/>
        </w:numPr>
        <w:ind w:left="2694" w:hanging="425"/>
      </w:pPr>
      <w:r>
        <w:t>a</w:t>
      </w:r>
      <w:r w:rsidR="004754AD">
        <w:t>ny time that an awardee notifies that a member of their</w:t>
      </w:r>
      <w:r w:rsidR="00366542">
        <w:t xml:space="preserve"> immediate</w:t>
      </w:r>
      <w:r w:rsidR="004754AD">
        <w:t xml:space="preserve"> family has died </w:t>
      </w:r>
      <w:proofErr w:type="gramStart"/>
      <w:r w:rsidR="004754AD">
        <w:t>overseas</w:t>
      </w:r>
      <w:r w:rsidR="00500F92">
        <w:t>;</w:t>
      </w:r>
      <w:proofErr w:type="gramEnd"/>
    </w:p>
    <w:p w14:paraId="0164B270" w14:textId="3160E651" w:rsidR="00ED66F7" w:rsidRDefault="00C16C2A" w:rsidP="00BA5AE3">
      <w:pPr>
        <w:pStyle w:val="ListParagraph"/>
        <w:numPr>
          <w:ilvl w:val="3"/>
          <w:numId w:val="8"/>
        </w:numPr>
        <w:tabs>
          <w:tab w:val="left" w:pos="1985"/>
        </w:tabs>
        <w:ind w:left="2694" w:hanging="425"/>
      </w:pPr>
      <w:r>
        <w:t>a</w:t>
      </w:r>
      <w:r w:rsidR="004754AD">
        <w:t xml:space="preserve"> natural disaster that occurs outside Australia and may affect an awardee (i.e. in the home-country of awardees).  Approaches for responding in these situations are outlined </w:t>
      </w:r>
      <w:hyperlink w:anchor="Natural_disasters">
        <w:r w:rsidR="004754AD" w:rsidRPr="1983B009">
          <w:rPr>
            <w:rStyle w:val="Hyperlink"/>
          </w:rPr>
          <w:t>Chapter 1</w:t>
        </w:r>
        <w:r w:rsidR="00481A8A" w:rsidRPr="1983B009">
          <w:rPr>
            <w:rStyle w:val="Hyperlink"/>
          </w:rPr>
          <w:t>6</w:t>
        </w:r>
      </w:hyperlink>
      <w:r w:rsidR="00ED66F7">
        <w:t>; and</w:t>
      </w:r>
    </w:p>
    <w:p w14:paraId="6D707FA6" w14:textId="568D6A83" w:rsidR="00B17F13" w:rsidRDefault="00B17F13" w:rsidP="00BA5AE3">
      <w:pPr>
        <w:pStyle w:val="ListParagraph"/>
        <w:numPr>
          <w:ilvl w:val="3"/>
          <w:numId w:val="8"/>
        </w:numPr>
        <w:tabs>
          <w:tab w:val="left" w:pos="2835"/>
        </w:tabs>
        <w:spacing w:after="120"/>
        <w:ind w:left="2552" w:hanging="283"/>
        <w:contextualSpacing w:val="0"/>
      </w:pPr>
      <w:r>
        <w:t>any allegations where an awardee is involved in a sexual misconduct or child protection incident.</w:t>
      </w:r>
    </w:p>
    <w:p w14:paraId="0B75E023" w14:textId="77777777" w:rsidR="004754AD" w:rsidRPr="000A77C8" w:rsidRDefault="004754AD" w:rsidP="007214C9">
      <w:pPr>
        <w:pStyle w:val="ListParagraphI"/>
        <w:shd w:val="clear" w:color="auto" w:fill="auto"/>
        <w:ind w:left="2268" w:hanging="1559"/>
      </w:pPr>
      <w:r>
        <w:t>If a member of the awardee’s family is involved in a critical or welfare incident, the awardee is responsible for all associated costs and arrangements regarding the family member(s) involved in the incident.</w:t>
      </w:r>
    </w:p>
    <w:p w14:paraId="44244E98" w14:textId="77777777" w:rsidR="004754AD" w:rsidRPr="000A77C8" w:rsidRDefault="00AF532B" w:rsidP="004334B6">
      <w:pPr>
        <w:pStyle w:val="Handbooksectionheading"/>
        <w:ind w:left="1134" w:hanging="850"/>
      </w:pPr>
      <w:bookmarkStart w:id="1091" w:name="_Toc469484929"/>
      <w:bookmarkStart w:id="1092" w:name="_Toc235904882"/>
      <w:bookmarkStart w:id="1093" w:name="_Toc283007879"/>
      <w:bookmarkStart w:id="1094" w:name="_Toc136867579"/>
      <w:r>
        <w:t>DFAT</w:t>
      </w:r>
      <w:bookmarkStart w:id="1095" w:name="Welfare_notification"/>
      <w:bookmarkEnd w:id="1095"/>
      <w:r w:rsidR="00C16C2A">
        <w:t xml:space="preserve"> </w:t>
      </w:r>
      <w:r w:rsidR="004754AD">
        <w:t>Notification and Procedure for Welfare Incidents</w:t>
      </w:r>
      <w:bookmarkEnd w:id="1091"/>
      <w:bookmarkEnd w:id="1092"/>
      <w:bookmarkEnd w:id="1093"/>
      <w:bookmarkEnd w:id="1094"/>
    </w:p>
    <w:p w14:paraId="3FE7F9AE" w14:textId="1F776846" w:rsidR="004754AD" w:rsidRPr="000A77C8" w:rsidRDefault="38CD758C" w:rsidP="007214C9">
      <w:pPr>
        <w:pStyle w:val="ListParagraphI"/>
        <w:shd w:val="clear" w:color="auto" w:fill="auto"/>
        <w:ind w:left="2268" w:hanging="1559"/>
      </w:pPr>
      <w:r>
        <w:t>Without exception, i</w:t>
      </w:r>
      <w:r w:rsidR="0B2F958D">
        <w:t xml:space="preserve">nstitutions must notify the </w:t>
      </w:r>
      <w:r w:rsidR="5094F030" w:rsidRPr="1983B009">
        <w:rPr>
          <w:rFonts w:cs="Calibri"/>
        </w:rPr>
        <w:t>Global Education and Scholarships Section</w:t>
      </w:r>
      <w:r w:rsidR="02F1C2A0" w:rsidRPr="1983B009">
        <w:rPr>
          <w:rFonts w:cs="Calibri"/>
        </w:rPr>
        <w:t xml:space="preserve"> b</w:t>
      </w:r>
      <w:r w:rsidR="2BE28CE5" w:rsidRPr="1983B009">
        <w:rPr>
          <w:rFonts w:cs="Calibri"/>
        </w:rPr>
        <w:t>y email (</w:t>
      </w:r>
      <w:hyperlink r:id="rId68">
        <w:r w:rsidR="44892667" w:rsidRPr="1983B009">
          <w:rPr>
            <w:rStyle w:val="Hyperlink"/>
          </w:rPr>
          <w:t>enquiries.canberra@australiaawards.org</w:t>
        </w:r>
      </w:hyperlink>
      <w:r w:rsidR="44892667">
        <w:t xml:space="preserve"> </w:t>
      </w:r>
      <w:r w:rsidR="2BE28CE5">
        <w:t xml:space="preserve">) </w:t>
      </w:r>
      <w:r w:rsidR="31A576A5">
        <w:t xml:space="preserve">copied to Program Areas, </w:t>
      </w:r>
      <w:r w:rsidR="0B2F958D">
        <w:t>as soon as possible within business hours when they become aware of any welfare incident</w:t>
      </w:r>
      <w:r w:rsidR="1A893AF5">
        <w:t xml:space="preserve"> that has the potential to </w:t>
      </w:r>
      <w:r w:rsidR="1A893AF5" w:rsidRPr="1983B009">
        <w:rPr>
          <w:rFonts w:cs="Calibri"/>
        </w:rPr>
        <w:t xml:space="preserve">affect the </w:t>
      </w:r>
      <w:r w:rsidR="1A893AF5">
        <w:t xml:space="preserve">awardees’ ability to successfully complete their scholarship. Institutions are required to provide only sufficient information to enable the </w:t>
      </w:r>
      <w:r w:rsidR="5094F030">
        <w:t>Global Education and Scholarships Section</w:t>
      </w:r>
      <w:r w:rsidR="1A893AF5">
        <w:t xml:space="preserve"> to be satisfied that appropriate action and supports have been put in place to ensure the welfare of the awardee</w:t>
      </w:r>
      <w:r w:rsidR="2BE28CE5">
        <w:t>.</w:t>
      </w:r>
      <w:r w:rsidR="0B2F958D">
        <w:t xml:space="preserve"> </w:t>
      </w:r>
    </w:p>
    <w:p w14:paraId="41626798" w14:textId="77777777" w:rsidR="004754AD" w:rsidRPr="000A77C8" w:rsidRDefault="004754AD" w:rsidP="007214C9">
      <w:pPr>
        <w:pStyle w:val="ListParagraphI"/>
        <w:shd w:val="clear" w:color="auto" w:fill="auto"/>
        <w:ind w:left="2268" w:hanging="1559"/>
      </w:pPr>
      <w:r>
        <w:t>Notification must follow th</w:t>
      </w:r>
      <w:r w:rsidR="00D765C4">
        <w:t>e</w:t>
      </w:r>
      <w:r>
        <w:t xml:space="preserve"> process outlined in this section.</w:t>
      </w:r>
    </w:p>
    <w:p w14:paraId="772D14D2" w14:textId="77777777" w:rsidR="006C0437" w:rsidRPr="000A77C8" w:rsidRDefault="006C0437" w:rsidP="007214C9">
      <w:pPr>
        <w:pStyle w:val="ListParagraphI"/>
        <w:shd w:val="clear" w:color="auto" w:fill="F2DBDB"/>
        <w:ind w:left="2268" w:hanging="1559"/>
      </w:pPr>
      <w:r w:rsidRPr="000A77C8">
        <w:lastRenderedPageBreak/>
        <w:t>{I} The institution must first update the OASIS journal with a record of the welfare incident.</w:t>
      </w:r>
    </w:p>
    <w:p w14:paraId="1784BDFE" w14:textId="77777777" w:rsidR="006C0437" w:rsidRPr="000A77C8" w:rsidRDefault="006C0437" w:rsidP="007214C9">
      <w:pPr>
        <w:pStyle w:val="ListParagraphI"/>
        <w:shd w:val="clear" w:color="auto" w:fill="F2DBDB"/>
        <w:ind w:left="2268" w:hanging="1559"/>
      </w:pPr>
      <w:r w:rsidRPr="000A77C8">
        <w:t xml:space="preserve">{I} Journal notes must be clear, </w:t>
      </w:r>
      <w:proofErr w:type="gramStart"/>
      <w:r w:rsidRPr="000A77C8">
        <w:t>factual</w:t>
      </w:r>
      <w:proofErr w:type="gramEnd"/>
      <w:r w:rsidRPr="000A77C8">
        <w:t xml:space="preserve"> and compliant with all relevant State, Territory or Commonwealth legislation and regulations. Institutions should consider the privacy of the awardee and their family and ensure that personal information, and in particular sensitive information as defined in section 6 of the Privacy Act 1988, is only included in journal notes to the extent it is reasonably necessary to adequately describe the welfare incident and action taken.</w:t>
      </w:r>
    </w:p>
    <w:p w14:paraId="5A797CEF" w14:textId="0154BEDF" w:rsidR="006C0437" w:rsidRPr="000A77C8" w:rsidRDefault="2F6EC473" w:rsidP="577C59A0">
      <w:pPr>
        <w:pStyle w:val="ListParagraphI"/>
        <w:ind w:left="2268" w:hanging="1559"/>
      </w:pPr>
      <w:r>
        <w:t xml:space="preserve">{I} Once the OASIS journal is updated, the institution should also send an e-mail to the </w:t>
      </w:r>
      <w:hyperlink r:id="rId69">
        <w:r w:rsidR="2CCDA563" w:rsidRPr="577C59A0">
          <w:rPr>
            <w:rStyle w:val="Hyperlink"/>
          </w:rPr>
          <w:t>australiaawardsdelivery@dfat.gov.au</w:t>
        </w:r>
      </w:hyperlink>
      <w:r w:rsidR="2CCDA563">
        <w:t xml:space="preserve"> </w:t>
      </w:r>
      <w:r>
        <w:t xml:space="preserve"> bringing the incident to the attention of the </w:t>
      </w:r>
      <w:r w:rsidR="5094F030">
        <w:t>Global Education and Scholarships Section</w:t>
      </w:r>
      <w:r>
        <w:t>.</w:t>
      </w:r>
    </w:p>
    <w:p w14:paraId="01BAB77E" w14:textId="49AF5394" w:rsidR="006C0437" w:rsidRPr="000A77C8" w:rsidRDefault="006C0437" w:rsidP="007214C9">
      <w:pPr>
        <w:pStyle w:val="ListParagraphI"/>
        <w:shd w:val="clear" w:color="auto" w:fill="F2DBDB"/>
        <w:ind w:left="2268" w:hanging="1559"/>
      </w:pPr>
      <w:r w:rsidRPr="000A77C8">
        <w:t>{I} For any incident involving awardees with disability, the institution must copy the Disability Support Consultant</w:t>
      </w:r>
      <w:r w:rsidR="00C90F3F">
        <w:t xml:space="preserve"> (</w:t>
      </w:r>
      <w:hyperlink r:id="rId70" w:history="1">
        <w:r w:rsidR="00B17F13" w:rsidRPr="00714E14">
          <w:rPr>
            <w:rStyle w:val="Hyperlink"/>
          </w:rPr>
          <w:t>disability.support@australiaawards.org</w:t>
        </w:r>
      </w:hyperlink>
      <w:r w:rsidR="00B17F13">
        <w:t>)</w:t>
      </w:r>
      <w:r w:rsidRPr="000A77C8">
        <w:t xml:space="preserve"> into all emails. </w:t>
      </w:r>
    </w:p>
    <w:p w14:paraId="731E0801" w14:textId="77777777" w:rsidR="006C0437" w:rsidRPr="000A77C8" w:rsidRDefault="006C0437" w:rsidP="007214C9">
      <w:pPr>
        <w:pStyle w:val="ListParagraphI"/>
        <w:shd w:val="clear" w:color="auto" w:fill="F2DBDB"/>
        <w:ind w:left="2268" w:hanging="1559"/>
      </w:pPr>
      <w:r w:rsidRPr="000A77C8">
        <w:t>{I} E-mail notifications must have the following subject line: WELFARE INCIDENT – awardee’s surname – awardee’s OASIS number.  (e.g.: WELFARE INCIDENT – JONES – ST0001234).</w:t>
      </w:r>
    </w:p>
    <w:p w14:paraId="62260726" w14:textId="2795FE86" w:rsidR="006C0437" w:rsidRPr="000A77C8" w:rsidRDefault="2F6EC473" w:rsidP="007214C9">
      <w:pPr>
        <w:pStyle w:val="ListParagraphI"/>
        <w:shd w:val="clear" w:color="auto" w:fill="F2DBDB"/>
        <w:ind w:left="2268" w:hanging="1559"/>
      </w:pPr>
      <w:r>
        <w:t xml:space="preserve">{I} Institutions are expected to notify the </w:t>
      </w:r>
      <w:r w:rsidR="5094F030">
        <w:t>Global Education and Scholarships Section</w:t>
      </w:r>
      <w:r>
        <w:t xml:space="preserve"> but should include in their e-mail notifications Program Areas managing contractors or </w:t>
      </w:r>
      <w:r w:rsidR="00820E0B">
        <w:t>c</w:t>
      </w:r>
      <w:r>
        <w:t xml:space="preserve">ase </w:t>
      </w:r>
      <w:r w:rsidR="00820E0B">
        <w:t>m</w:t>
      </w:r>
      <w:r>
        <w:t>anagers (if applicable).</w:t>
      </w:r>
    </w:p>
    <w:p w14:paraId="67ED263A" w14:textId="77777777" w:rsidR="006C0437" w:rsidRPr="000A77C8" w:rsidRDefault="006C0437" w:rsidP="007214C9">
      <w:pPr>
        <w:pStyle w:val="ListParagraphI"/>
        <w:shd w:val="clear" w:color="auto" w:fill="F2DBDB"/>
        <w:ind w:left="2268" w:hanging="1559"/>
        <w:rPr>
          <w:sz w:val="20"/>
          <w:szCs w:val="20"/>
        </w:rPr>
      </w:pPr>
      <w:r w:rsidRPr="000A77C8">
        <w:t>{I} Where an institution’s first notification of a welfare incident comes from a Case Manager, the institution must inform DFAT that they were advised of the incident by the Case Manager.</w:t>
      </w:r>
      <w:r w:rsidRPr="000A77C8">
        <w:rPr>
          <w:sz w:val="20"/>
          <w:szCs w:val="20"/>
        </w:rPr>
        <w:t xml:space="preserve"> </w:t>
      </w:r>
    </w:p>
    <w:p w14:paraId="0FE06EB7" w14:textId="77777777" w:rsidR="004754AD" w:rsidRPr="000A77C8" w:rsidRDefault="004754AD" w:rsidP="004334B6">
      <w:pPr>
        <w:pStyle w:val="Handbooksectionheading"/>
        <w:ind w:left="1134" w:hanging="850"/>
      </w:pPr>
      <w:bookmarkStart w:id="1096" w:name="Welfare_general"/>
      <w:bookmarkStart w:id="1097" w:name="_Toc469484930"/>
      <w:bookmarkStart w:id="1098" w:name="_Toc136867580"/>
      <w:bookmarkStart w:id="1099" w:name="_Toc174485999"/>
      <w:bookmarkStart w:id="1100" w:name="_Toc825966628"/>
      <w:bookmarkEnd w:id="1096"/>
      <w:r>
        <w:t>Principles for managing welfare incidents</w:t>
      </w:r>
      <w:bookmarkEnd w:id="1097"/>
      <w:bookmarkEnd w:id="1098"/>
      <w:r>
        <w:t xml:space="preserve"> </w:t>
      </w:r>
      <w:bookmarkEnd w:id="1099"/>
      <w:bookmarkEnd w:id="1100"/>
    </w:p>
    <w:p w14:paraId="30042EAF" w14:textId="77777777" w:rsidR="004754AD" w:rsidRPr="000A77C8" w:rsidRDefault="00AF532B" w:rsidP="007214C9">
      <w:pPr>
        <w:pStyle w:val="ListParagraphI"/>
        <w:shd w:val="clear" w:color="auto" w:fill="auto"/>
        <w:ind w:left="2268" w:hanging="1559"/>
      </w:pPr>
      <w:r>
        <w:t>DFAT</w:t>
      </w:r>
      <w:r w:rsidR="004754AD">
        <w:t xml:space="preserve">’s management of welfare incidents is based on an early-warning approach that allows us to ensure appropriate support for awardees facing health, </w:t>
      </w:r>
      <w:proofErr w:type="gramStart"/>
      <w:r w:rsidR="004754AD">
        <w:t>welfare</w:t>
      </w:r>
      <w:proofErr w:type="gramEnd"/>
      <w:r w:rsidR="004754AD">
        <w:t xml:space="preserve"> or academic issues. </w:t>
      </w:r>
    </w:p>
    <w:p w14:paraId="2B7FBF00" w14:textId="77777777" w:rsidR="004754AD" w:rsidRPr="000A77C8" w:rsidRDefault="004754AD" w:rsidP="007214C9">
      <w:pPr>
        <w:pStyle w:val="ListParagraphI"/>
        <w:shd w:val="clear" w:color="auto" w:fill="auto"/>
        <w:ind w:left="2268" w:hanging="1559"/>
      </w:pPr>
      <w:r>
        <w:t xml:space="preserve">This approach puts supporting awardees first, but also acknowledges that </w:t>
      </w:r>
      <w:r w:rsidR="00AF532B">
        <w:t>DFAT</w:t>
      </w:r>
      <w:r>
        <w:t xml:space="preserve"> ultimately bears the financial and reputational risk associated with an awardee failing to complete their Australia Awards Scholarship. The key to this approach is prompt notification of the key aspects of a welfare incident.  </w:t>
      </w:r>
    </w:p>
    <w:p w14:paraId="5ECF2B28" w14:textId="0CBB03DB" w:rsidR="004754AD" w:rsidRPr="000A77C8" w:rsidRDefault="004754AD" w:rsidP="007214C9">
      <w:pPr>
        <w:pStyle w:val="ListParagraphI"/>
        <w:shd w:val="clear" w:color="auto" w:fill="auto"/>
        <w:ind w:left="2268" w:hanging="1559"/>
      </w:pPr>
      <w:r>
        <w:t xml:space="preserve">Awardees will not be penalised for reporting and must understand that the capacity of </w:t>
      </w:r>
      <w:r w:rsidR="00AF532B">
        <w:t>DFAT</w:t>
      </w:r>
      <w:r>
        <w:t xml:space="preserve"> and institutions to support them in difficult times is limited by their own prompt disclosure of welfare incidents. </w:t>
      </w:r>
    </w:p>
    <w:p w14:paraId="4CB7744C" w14:textId="780B4034" w:rsidR="004754AD" w:rsidRPr="000A77C8" w:rsidRDefault="004754AD" w:rsidP="007214C9">
      <w:pPr>
        <w:pStyle w:val="ListParagraphI"/>
        <w:shd w:val="clear" w:color="auto" w:fill="auto"/>
        <w:ind w:left="2268" w:hanging="1559"/>
      </w:pPr>
      <w:r>
        <w:t xml:space="preserve">When deciding whether to report an incident and what information to provide, institutions, managing contractors and </w:t>
      </w:r>
      <w:r w:rsidR="00820E0B">
        <w:t>case managers</w:t>
      </w:r>
      <w:r>
        <w:t xml:space="preserve"> </w:t>
      </w:r>
      <w:r w:rsidR="00F42C6E">
        <w:t xml:space="preserve">should </w:t>
      </w:r>
      <w:r>
        <w:t xml:space="preserve">consider whether a reasonable person would anticipate that </w:t>
      </w:r>
      <w:r w:rsidR="00F42C6E">
        <w:t>the</w:t>
      </w:r>
      <w:r>
        <w:t xml:space="preserve"> incident has the potential to affect an awardee’s capacity to successfully complete their Australia Awards Scholarship. If the answer is yes, then the incident should be reported.</w:t>
      </w:r>
    </w:p>
    <w:p w14:paraId="34F56E7D" w14:textId="77777777" w:rsidR="004754AD" w:rsidRPr="000A77C8" w:rsidRDefault="004754AD" w:rsidP="00F87D97">
      <w:pPr>
        <w:pStyle w:val="Handbooksub-sectionheading-nonumber"/>
      </w:pPr>
      <w:bookmarkStart w:id="1101" w:name="_Toc249553125"/>
      <w:bookmarkStart w:id="1102" w:name="_Toc441308355"/>
      <w:bookmarkStart w:id="1103" w:name="_Toc136867581"/>
      <w:r>
        <w:lastRenderedPageBreak/>
        <w:t>Privacy</w:t>
      </w:r>
      <w:bookmarkEnd w:id="1101"/>
      <w:bookmarkEnd w:id="1102"/>
      <w:bookmarkEnd w:id="1103"/>
    </w:p>
    <w:p w14:paraId="469C73F2" w14:textId="77777777" w:rsidR="004754AD" w:rsidRPr="000A77C8" w:rsidRDefault="00AF532B" w:rsidP="007214C9">
      <w:pPr>
        <w:pStyle w:val="ListParagraphI"/>
        <w:shd w:val="clear" w:color="auto" w:fill="auto"/>
        <w:ind w:left="2268" w:hanging="1559"/>
      </w:pPr>
      <w:r>
        <w:t>DFAT</w:t>
      </w:r>
      <w:r w:rsidR="004754AD">
        <w:t xml:space="preserve"> respects awardee’s privacy.  However, in order to ensure they are properly supported in times of crisis, </w:t>
      </w:r>
      <w:r>
        <w:t>DFAT</w:t>
      </w:r>
      <w:r w:rsidR="004754AD">
        <w:t xml:space="preserve"> also requires the disclosure of welfare incidents. </w:t>
      </w:r>
    </w:p>
    <w:p w14:paraId="7B18F024" w14:textId="33F39790" w:rsidR="004754AD" w:rsidRPr="000A77C8" w:rsidRDefault="004754AD" w:rsidP="007214C9">
      <w:pPr>
        <w:pStyle w:val="ListParagraphI"/>
        <w:shd w:val="clear" w:color="auto" w:fill="auto"/>
        <w:ind w:left="2268" w:hanging="1559"/>
      </w:pPr>
      <w:r>
        <w:t xml:space="preserve">Awardees agree, when they sign their Australia Awards Scholarship contract, that institutions, managing contractors and can share </w:t>
      </w:r>
      <w:r w:rsidR="00E30989">
        <w:t xml:space="preserve">personal </w:t>
      </w:r>
      <w:r>
        <w:t>information ab</w:t>
      </w:r>
      <w:r w:rsidR="00F31CCF">
        <w:t>out them and their dependa</w:t>
      </w:r>
      <w:r>
        <w:t xml:space="preserve">nts with </w:t>
      </w:r>
      <w:r w:rsidR="00AF532B">
        <w:t>DFAT</w:t>
      </w:r>
      <w:r>
        <w:t xml:space="preserve">, including sensitive information as defined in the Privacy Act 1988. This enables institutions, managing contractors and case managers to notify </w:t>
      </w:r>
      <w:r w:rsidR="00AF532B">
        <w:t>DFAT</w:t>
      </w:r>
      <w:r>
        <w:t xml:space="preserve"> of welfare incidents</w:t>
      </w:r>
      <w:r w:rsidR="00295D0F">
        <w:t xml:space="preserve"> to the extent that the welfare incident has the potential to affect the awardee’s ability to successfully complete their scholarship</w:t>
      </w:r>
      <w:r w:rsidR="00E30989">
        <w:t>.</w:t>
      </w:r>
    </w:p>
    <w:p w14:paraId="06C17E22" w14:textId="77777777" w:rsidR="005B59CB" w:rsidRPr="000A77C8" w:rsidRDefault="00AF532B" w:rsidP="007214C9">
      <w:pPr>
        <w:pStyle w:val="ListParagraphI"/>
        <w:shd w:val="clear" w:color="auto" w:fill="auto"/>
        <w:ind w:left="2268" w:hanging="1559"/>
      </w:pPr>
      <w:r>
        <w:t>DFAT</w:t>
      </w:r>
      <w:r w:rsidR="004754AD">
        <w:t xml:space="preserve"> does not require full disclosure of all personal and sensitive details of a welfare incident. </w:t>
      </w:r>
      <w:r>
        <w:t>DFAT</w:t>
      </w:r>
      <w:r w:rsidR="004754AD">
        <w:t xml:space="preserve"> needs only enough information </w:t>
      </w:r>
      <w:r w:rsidR="00BC6569">
        <w:t xml:space="preserve">that is reasonably necessary </w:t>
      </w:r>
      <w:r w:rsidR="004754AD">
        <w:t xml:space="preserve">to understand and assess </w:t>
      </w:r>
      <w:r w:rsidR="00BC6569">
        <w:t>any</w:t>
      </w:r>
      <w:r w:rsidR="004754AD">
        <w:t xml:space="preserve"> risk to the awardee and to be confident that they are being appropriately supported.</w:t>
      </w:r>
      <w:r w:rsidR="00E30989">
        <w:t xml:space="preserve"> The purpose of the disclosure of information is to enable </w:t>
      </w:r>
      <w:r>
        <w:t>DFAT</w:t>
      </w:r>
      <w:r w:rsidR="00E30989">
        <w:t xml:space="preserve"> and others to properly manage welfare incidents affecting awardees and their scholarship</w:t>
      </w:r>
      <w:r w:rsidR="00BC6569">
        <w:t xml:space="preserve"> conditions.</w:t>
      </w:r>
      <w:r w:rsidR="00295D0F">
        <w:t xml:space="preserve">  DFAT will not use or disclose the information for any other purpose.</w:t>
      </w:r>
    </w:p>
    <w:p w14:paraId="481084F1" w14:textId="77777777" w:rsidR="004754AD" w:rsidRPr="000A77C8" w:rsidRDefault="004754AD" w:rsidP="004334B6">
      <w:pPr>
        <w:pStyle w:val="Handbooksectionheading"/>
        <w:ind w:left="1134" w:hanging="850"/>
      </w:pPr>
      <w:bookmarkStart w:id="1104" w:name="fourteen_four_welfareincidentsresponse"/>
      <w:bookmarkStart w:id="1105" w:name="_Toc469484931"/>
      <w:bookmarkStart w:id="1106" w:name="_Toc278281499"/>
      <w:bookmarkStart w:id="1107" w:name="_Toc778708502"/>
      <w:bookmarkStart w:id="1108" w:name="_Toc136867582"/>
      <w:bookmarkEnd w:id="1104"/>
      <w:r>
        <w:t>Welfare Incident – General Responsibilities</w:t>
      </w:r>
      <w:bookmarkEnd w:id="1105"/>
      <w:bookmarkEnd w:id="1106"/>
      <w:bookmarkEnd w:id="1107"/>
      <w:bookmarkEnd w:id="1108"/>
    </w:p>
    <w:p w14:paraId="3CC8D9EF" w14:textId="77777777" w:rsidR="004754AD" w:rsidRPr="000A77C8" w:rsidRDefault="00AF532B" w:rsidP="007214C9">
      <w:pPr>
        <w:pStyle w:val="ListParagraphI"/>
        <w:shd w:val="clear" w:color="auto" w:fill="auto"/>
        <w:ind w:left="2268" w:hanging="1559"/>
      </w:pPr>
      <w:r>
        <w:t>DFAT</w:t>
      </w:r>
      <w:r w:rsidR="004754AD">
        <w:t xml:space="preserve">’s primary concern is the welfare of awardees.  </w:t>
      </w:r>
      <w:r>
        <w:t>DFAT</w:t>
      </w:r>
      <w:r w:rsidR="004754AD">
        <w:t xml:space="preserve"> expects all parties to respond to welfare incidents effectively, professionally, and in strict adherence to the policies and procedures outlined in this chapter.</w:t>
      </w:r>
    </w:p>
    <w:p w14:paraId="005D6B23" w14:textId="77777777" w:rsidR="004754AD" w:rsidRPr="000A77C8" w:rsidRDefault="004754AD" w:rsidP="007214C9">
      <w:pPr>
        <w:pStyle w:val="ListParagraphI"/>
        <w:shd w:val="clear" w:color="auto" w:fill="auto"/>
        <w:ind w:left="2268" w:hanging="1559"/>
      </w:pPr>
      <w:r>
        <w:t xml:space="preserve">Once reported, welfare incidents are managed on a case-by-case basis.  However, there are some general procedures, outlined in this section, which must be followed for all welfare incidents. </w:t>
      </w:r>
    </w:p>
    <w:p w14:paraId="1AE3D1DE" w14:textId="77777777" w:rsidR="006C0437" w:rsidRPr="000A77C8" w:rsidRDefault="006C0437" w:rsidP="007214C9">
      <w:pPr>
        <w:pStyle w:val="ListParagraphI"/>
        <w:shd w:val="clear" w:color="auto" w:fill="ECEAE0"/>
        <w:ind w:left="2268" w:hanging="1559"/>
      </w:pPr>
      <w:r w:rsidRPr="000A77C8">
        <w:t xml:space="preserve">{A} DFAT respects the privacy of all awardees.  However, in order to ensure that DFAT and institutions can provide relevant support and assistance, DFAT recommends awardees bring all welfare incidents to the attention of their Student Contact Officer if the welfare incident has the potential to affect the awardee’s ability to successfully complete their scholarship.  </w:t>
      </w:r>
    </w:p>
    <w:p w14:paraId="30F6F550" w14:textId="2CAC1154" w:rsidR="006C0437" w:rsidRPr="000A77C8" w:rsidRDefault="006C0437" w:rsidP="007214C9">
      <w:pPr>
        <w:pStyle w:val="ListParagraphI"/>
        <w:shd w:val="clear" w:color="auto" w:fill="ECEAE0"/>
        <w:ind w:left="2268" w:hanging="1559"/>
      </w:pPr>
      <w:r w:rsidRPr="000A77C8">
        <w:t xml:space="preserve">{A} DFAT also recommends that awardees bring all critical and welfare incidents involving their </w:t>
      </w:r>
      <w:r w:rsidR="00B35048" w:rsidRPr="000A77C8">
        <w:t>family’s</w:t>
      </w:r>
      <w:r w:rsidRPr="000A77C8">
        <w:t xml:space="preserve"> members to the attention of their Student Contact </w:t>
      </w:r>
      <w:proofErr w:type="gramStart"/>
      <w:r w:rsidRPr="000A77C8">
        <w:t>Officer, if</w:t>
      </w:r>
      <w:proofErr w:type="gramEnd"/>
      <w:r w:rsidRPr="000A77C8">
        <w:t xml:space="preserve"> the welfare incident has the potential to affect the awardee’s ability to successfully complete their scholarship. </w:t>
      </w:r>
    </w:p>
    <w:p w14:paraId="0D2DC0C1" w14:textId="77777777" w:rsidR="006C0437" w:rsidRPr="000A77C8" w:rsidRDefault="006C0437" w:rsidP="007214C9">
      <w:pPr>
        <w:pStyle w:val="ListParagraphI"/>
        <w:shd w:val="clear" w:color="auto" w:fill="ECEAE0"/>
        <w:ind w:left="2268" w:hanging="1559"/>
        <w:rPr>
          <w:sz w:val="20"/>
          <w:szCs w:val="20"/>
        </w:rPr>
      </w:pPr>
      <w:r w:rsidRPr="000A77C8">
        <w:t>{A} Awardees should be aware that they will not be penalised for reporting welfare incidents. Any information that may then be passed onto DFAT will only need to be information that is reasonably necessary for DFAT to understand and assess any risk to the awardee and to be confident that they are being appropriately supported. DFAT will not use or disclose the information for any other purpose.</w:t>
      </w:r>
    </w:p>
    <w:p w14:paraId="2F48528E" w14:textId="77777777" w:rsidR="006C0437" w:rsidRPr="000A77C8" w:rsidRDefault="006C0437" w:rsidP="007214C9">
      <w:pPr>
        <w:pStyle w:val="ListParagraphI"/>
        <w:shd w:val="clear" w:color="auto" w:fill="F2DBDB"/>
        <w:ind w:left="2268" w:hanging="1559"/>
      </w:pPr>
      <w:r w:rsidRPr="000A77C8">
        <w:t xml:space="preserve">{I} Institutions are responsible for notifying DFAT of welfare incidents. In particular: </w:t>
      </w:r>
    </w:p>
    <w:p w14:paraId="0493CC09" w14:textId="7D479724" w:rsidR="006C0437" w:rsidRPr="000A77C8" w:rsidRDefault="2F6EC473" w:rsidP="00BA5AE3">
      <w:pPr>
        <w:pStyle w:val="ListParagraphI"/>
        <w:numPr>
          <w:ilvl w:val="3"/>
          <w:numId w:val="1"/>
        </w:numPr>
        <w:ind w:left="2694"/>
      </w:pPr>
      <w:r w:rsidRPr="585FDCB0">
        <w:rPr>
          <w:rFonts w:cs="Calibri"/>
        </w:rPr>
        <w:lastRenderedPageBreak/>
        <w:t xml:space="preserve">Student Contact Officers </w:t>
      </w:r>
      <w:r>
        <w:t xml:space="preserve">must ensure that the </w:t>
      </w:r>
      <w:r w:rsidR="5094F030" w:rsidRPr="585FDCB0">
        <w:rPr>
          <w:rFonts w:cs="Calibri"/>
        </w:rPr>
        <w:t>Global Education and Scholarships Section</w:t>
      </w:r>
      <w:r w:rsidRPr="585FDCB0">
        <w:rPr>
          <w:rFonts w:cs="Calibri"/>
        </w:rPr>
        <w:t xml:space="preserve"> i</w:t>
      </w:r>
      <w:r>
        <w:t xml:space="preserve">s notified of all welfare incidents as per processes and timelines outlined in </w:t>
      </w:r>
      <w:hyperlink w:anchor="Welfare_notification">
        <w:r w:rsidRPr="585FDCB0">
          <w:rPr>
            <w:rStyle w:val="Hyperlink"/>
          </w:rPr>
          <w:t>Section 14.2</w:t>
        </w:r>
      </w:hyperlink>
      <w:r>
        <w:t xml:space="preserve">.  </w:t>
      </w:r>
    </w:p>
    <w:p w14:paraId="35071C75" w14:textId="77777777" w:rsidR="006C0437" w:rsidRPr="000A77C8" w:rsidRDefault="006C0437" w:rsidP="00BA5AE3">
      <w:pPr>
        <w:pStyle w:val="ListParagraphI"/>
        <w:numPr>
          <w:ilvl w:val="3"/>
          <w:numId w:val="1"/>
        </w:numPr>
        <w:ind w:left="2694"/>
      </w:pPr>
      <w:r w:rsidRPr="000A77C8">
        <w:t xml:space="preserve">DFAT considers the </w:t>
      </w:r>
      <w:r w:rsidRPr="000A77C8">
        <w:rPr>
          <w:rFonts w:cs="Calibri"/>
        </w:rPr>
        <w:t xml:space="preserve">Student Contact Officer </w:t>
      </w:r>
      <w:r w:rsidRPr="000A77C8">
        <w:t>to be the primary contact for all welfare incidents.</w:t>
      </w:r>
    </w:p>
    <w:p w14:paraId="6CDB8E44" w14:textId="77777777" w:rsidR="006C0437" w:rsidRPr="000A77C8" w:rsidRDefault="006C0437" w:rsidP="00BA5AE3">
      <w:pPr>
        <w:pStyle w:val="ListParagraphI"/>
        <w:numPr>
          <w:ilvl w:val="3"/>
          <w:numId w:val="1"/>
        </w:numPr>
        <w:ind w:left="2694"/>
      </w:pPr>
      <w:r w:rsidRPr="000A77C8">
        <w:t xml:space="preserve">DFAT expects institutions to have appropriate protocols in place to ensure that </w:t>
      </w:r>
      <w:r w:rsidRPr="000A77C8">
        <w:rPr>
          <w:rFonts w:cs="Calibri"/>
        </w:rPr>
        <w:t xml:space="preserve">Student Contact Officers </w:t>
      </w:r>
      <w:r w:rsidRPr="000A77C8">
        <w:t xml:space="preserve">are notified immediately should another area of the institutions become aware of an issue before the </w:t>
      </w:r>
      <w:r w:rsidRPr="000A77C8">
        <w:rPr>
          <w:rFonts w:cs="Calibri"/>
        </w:rPr>
        <w:t>Student Contact Officer</w:t>
      </w:r>
      <w:r w:rsidRPr="000A77C8">
        <w:t xml:space="preserve">.  In such cases, institutions must ensure that personal privacy concerns do not prevent </w:t>
      </w:r>
      <w:r w:rsidRPr="000A77C8">
        <w:rPr>
          <w:rFonts w:cs="Calibri"/>
        </w:rPr>
        <w:t>Student Contact Officers</w:t>
      </w:r>
      <w:r w:rsidRPr="000A77C8">
        <w:t>, and through them DFAT, being made aware of the general details of welfare incidents.</w:t>
      </w:r>
    </w:p>
    <w:p w14:paraId="3DEDB7C5" w14:textId="77777777" w:rsidR="006C0437" w:rsidRPr="000A77C8" w:rsidRDefault="006C0437" w:rsidP="00BA5AE3">
      <w:pPr>
        <w:pStyle w:val="ListParagraphI"/>
        <w:numPr>
          <w:ilvl w:val="3"/>
          <w:numId w:val="1"/>
        </w:numPr>
        <w:ind w:left="2694"/>
      </w:pPr>
      <w:r w:rsidRPr="000A77C8">
        <w:t xml:space="preserve">It is the responsibility of each institution to ensure that an officer will be available to respond to any welfare incidents which occur when the </w:t>
      </w:r>
      <w:r w:rsidRPr="000A77C8">
        <w:rPr>
          <w:rFonts w:cs="Calibri"/>
        </w:rPr>
        <w:t xml:space="preserve">Student Contact Officers </w:t>
      </w:r>
      <w:r w:rsidRPr="000A77C8">
        <w:t>are away from the office.</w:t>
      </w:r>
    </w:p>
    <w:p w14:paraId="63AFDE26" w14:textId="77777777" w:rsidR="006C0437" w:rsidRPr="000A77C8" w:rsidRDefault="006C0437" w:rsidP="007214C9">
      <w:pPr>
        <w:pStyle w:val="ListParagraphI"/>
        <w:shd w:val="clear" w:color="auto" w:fill="F2DBDB"/>
        <w:ind w:left="2268" w:hanging="1559"/>
      </w:pPr>
      <w:r w:rsidRPr="000A77C8">
        <w:t>{I} Management and Response:</w:t>
      </w:r>
    </w:p>
    <w:p w14:paraId="6CEA52FC" w14:textId="77777777" w:rsidR="006C0437" w:rsidRPr="000A77C8" w:rsidRDefault="006C0437" w:rsidP="00BA5AE3">
      <w:pPr>
        <w:pStyle w:val="ListParagraphI"/>
        <w:numPr>
          <w:ilvl w:val="3"/>
          <w:numId w:val="1"/>
        </w:numPr>
        <w:ind w:left="2694"/>
      </w:pPr>
      <w:r w:rsidRPr="000A77C8">
        <w:t>Work with the awardee to establish a response or strategy to help them address the welfare incident and/or minimise the ongoing effect of the incident on their studies.</w:t>
      </w:r>
    </w:p>
    <w:p w14:paraId="747E7F0F" w14:textId="77777777" w:rsidR="006C0437" w:rsidRPr="000A77C8" w:rsidRDefault="006C0437" w:rsidP="00BA5AE3">
      <w:pPr>
        <w:pStyle w:val="ListParagraphI"/>
        <w:numPr>
          <w:ilvl w:val="3"/>
          <w:numId w:val="1"/>
        </w:numPr>
        <w:ind w:left="2694"/>
      </w:pPr>
      <w:r w:rsidRPr="000A77C8">
        <w:t>Continue to monitor the welfare incident, keep up-to-date records including OASIS journal notes, and report regularly to DFAT.</w:t>
      </w:r>
    </w:p>
    <w:p w14:paraId="33DD69D9" w14:textId="77777777" w:rsidR="006C0437" w:rsidRPr="000A77C8" w:rsidRDefault="006C0437" w:rsidP="00BA5AE3">
      <w:pPr>
        <w:pStyle w:val="ListParagraphI"/>
        <w:numPr>
          <w:ilvl w:val="3"/>
          <w:numId w:val="1"/>
        </w:numPr>
        <w:ind w:left="2694"/>
      </w:pPr>
      <w:r w:rsidRPr="000A77C8">
        <w:t xml:space="preserve">If necessary, intervene early with the awardee to discuss options, to manage their study load during a difficult time such as altered study plans, tutoring or short-term suspensions. </w:t>
      </w:r>
    </w:p>
    <w:p w14:paraId="50326600" w14:textId="1288B607" w:rsidR="006C0437" w:rsidRPr="000A77C8" w:rsidRDefault="006C0437" w:rsidP="00BA5AE3">
      <w:pPr>
        <w:pStyle w:val="ListParagraphI"/>
        <w:numPr>
          <w:ilvl w:val="3"/>
          <w:numId w:val="1"/>
        </w:numPr>
        <w:ind w:left="2694"/>
      </w:pPr>
      <w:r w:rsidRPr="000A77C8">
        <w:t xml:space="preserve">In addition to these general procedures, </w:t>
      </w:r>
      <w:proofErr w:type="gramStart"/>
      <w:r w:rsidR="005913E4">
        <w:t>Refer</w:t>
      </w:r>
      <w:proofErr w:type="gramEnd"/>
      <w:r w:rsidRPr="000A77C8">
        <w:t xml:space="preserve"> </w:t>
      </w:r>
      <w:hyperlink w:anchor="fourteen_four_welfareincidentsresponse" w:history="1">
        <w:r w:rsidRPr="000A77C8">
          <w:rPr>
            <w:rStyle w:val="Hyperlink"/>
          </w:rPr>
          <w:t>Sections 14.4 through 14.11</w:t>
        </w:r>
      </w:hyperlink>
      <w:r w:rsidRPr="000A77C8">
        <w:t xml:space="preserve"> which outline the responsibilities of all parties in response to different types of welfare incidents.</w:t>
      </w:r>
    </w:p>
    <w:p w14:paraId="387FE25F" w14:textId="77777777" w:rsidR="006C0437" w:rsidRPr="000A77C8" w:rsidRDefault="006C0437" w:rsidP="007214C9">
      <w:pPr>
        <w:pStyle w:val="ListParagraphI"/>
        <w:shd w:val="clear" w:color="auto" w:fill="F2DBDB"/>
        <w:ind w:left="2268" w:hanging="1559"/>
        <w:rPr>
          <w:sz w:val="20"/>
          <w:szCs w:val="20"/>
        </w:rPr>
      </w:pPr>
      <w:r w:rsidRPr="000A77C8">
        <w:t xml:space="preserve">{I} If a welfare incident becomes or leads to a critical incident, institutions must escalate the incident immediately by following the notification and procedural requirements in </w:t>
      </w:r>
      <w:hyperlink w:anchor="Chapter_16" w:history="1">
        <w:r w:rsidRPr="000A77C8">
          <w:rPr>
            <w:rStyle w:val="Hyperlink"/>
          </w:rPr>
          <w:t>Chapter 1</w:t>
        </w:r>
      </w:hyperlink>
      <w:r w:rsidRPr="000A77C8">
        <w:rPr>
          <w:rStyle w:val="Hyperlink"/>
        </w:rPr>
        <w:t>5</w:t>
      </w:r>
      <w:r w:rsidRPr="000A77C8">
        <w:t>. If an incident is escalated, DFAT may request the institution to provide additional information about the original welfare issues and how the institution responded.</w:t>
      </w:r>
    </w:p>
    <w:p w14:paraId="1D1C1E38" w14:textId="4F5661B0" w:rsidR="006C0437" w:rsidRPr="000A77C8" w:rsidRDefault="2F6EC473" w:rsidP="007214C9">
      <w:pPr>
        <w:pStyle w:val="ListParagraphI"/>
        <w:shd w:val="clear" w:color="auto" w:fill="FFF0D5"/>
        <w:ind w:left="2268" w:hanging="1559"/>
      </w:pPr>
      <w:r w:rsidRPr="585FDCB0">
        <w:rPr>
          <w:rFonts w:cs="Calibri"/>
        </w:rPr>
        <w:t xml:space="preserve">{P} </w:t>
      </w:r>
      <w:r>
        <w:t xml:space="preserve">Where a Program Area is made aware of a welfare incident, by any party other than the Student Contact Officer or the </w:t>
      </w:r>
      <w:r w:rsidR="5094F030">
        <w:t>Global Education and Scholarships Section</w:t>
      </w:r>
      <w:r>
        <w:t xml:space="preserve"> they must inform the Student Contact Officer and the </w:t>
      </w:r>
      <w:r w:rsidR="5094F030">
        <w:t>Global Education and Scholarships Section</w:t>
      </w:r>
      <w:r>
        <w:t xml:space="preserve"> as soon as possible within business hours.  </w:t>
      </w:r>
    </w:p>
    <w:p w14:paraId="0C8EC86C" w14:textId="77777777" w:rsidR="00033AE9" w:rsidRDefault="006C0437" w:rsidP="007214C9">
      <w:pPr>
        <w:pStyle w:val="ListParagraphI"/>
        <w:shd w:val="clear" w:color="auto" w:fill="FFF0D5"/>
        <w:ind w:left="2268" w:hanging="1559"/>
      </w:pPr>
      <w:r w:rsidRPr="000A77C8">
        <w:rPr>
          <w:rFonts w:cs="Calibri"/>
        </w:rPr>
        <w:t xml:space="preserve">{P} </w:t>
      </w:r>
      <w:r w:rsidRPr="000A77C8">
        <w:t>Once notified of a welfare incident the Program Area may be requested to work with the institution to develop a strategy to ensure the incident is managed appropriately.</w:t>
      </w:r>
    </w:p>
    <w:p w14:paraId="5AC01DAA" w14:textId="296115D1" w:rsidR="006C0437" w:rsidRDefault="006C0437" w:rsidP="00033AE9">
      <w:pPr>
        <w:pStyle w:val="Handbooksectionheading"/>
        <w:numPr>
          <w:ilvl w:val="0"/>
          <w:numId w:val="0"/>
        </w:numPr>
      </w:pPr>
      <w:r w:rsidRPr="000A77C8">
        <w:lastRenderedPageBreak/>
        <w:t xml:space="preserve">  </w:t>
      </w:r>
    </w:p>
    <w:p w14:paraId="173EDC00" w14:textId="7E2965C7" w:rsidR="006C0437" w:rsidRPr="000A77C8" w:rsidRDefault="006C0437" w:rsidP="007214C9">
      <w:pPr>
        <w:pStyle w:val="ListParagraphI"/>
        <w:shd w:val="clear" w:color="auto" w:fill="FFF0D5"/>
        <w:ind w:left="2268" w:hanging="1559"/>
      </w:pPr>
      <w:r w:rsidRPr="000A77C8">
        <w:rPr>
          <w:rFonts w:cs="Calibri"/>
        </w:rPr>
        <w:t xml:space="preserve">{P} </w:t>
      </w:r>
      <w:r w:rsidRPr="000A77C8">
        <w:t xml:space="preserve">Managing contractors and </w:t>
      </w:r>
      <w:r w:rsidR="00820E0B">
        <w:t>c</w:t>
      </w:r>
      <w:r w:rsidRPr="000A77C8">
        <w:t xml:space="preserve">ase </w:t>
      </w:r>
      <w:r w:rsidR="00820E0B">
        <w:t>m</w:t>
      </w:r>
      <w:r w:rsidRPr="000A77C8">
        <w:t xml:space="preserve">anagers (either in Australia or overseas) </w:t>
      </w:r>
      <w:r w:rsidR="005E2F37">
        <w:t>must</w:t>
      </w:r>
      <w:r w:rsidRPr="000A77C8">
        <w:t xml:space="preserve"> ensure that the scholarship programs they administer are managed effectively and efficiently.  This includes responding appropriately to welfare incidents in accordance with the process outlined in this chapter.</w:t>
      </w:r>
    </w:p>
    <w:p w14:paraId="618AAC49" w14:textId="77777777" w:rsidR="006C0437" w:rsidRPr="000A77C8" w:rsidRDefault="006C0437" w:rsidP="007214C9">
      <w:pPr>
        <w:pStyle w:val="ListParagraphI"/>
        <w:shd w:val="clear" w:color="auto" w:fill="FFF0D5"/>
        <w:ind w:left="2268" w:hanging="1559"/>
      </w:pPr>
      <w:r w:rsidRPr="000A77C8">
        <w:rPr>
          <w:rFonts w:cs="Calibri"/>
        </w:rPr>
        <w:t xml:space="preserve">{P} </w:t>
      </w:r>
      <w:r w:rsidRPr="000A77C8">
        <w:t>Where a managing contractor or Case Manager is made aware of a welfare incident, DFAT has an expectation that:</w:t>
      </w:r>
    </w:p>
    <w:p w14:paraId="200066E1" w14:textId="0C0D9991" w:rsidR="006C0437" w:rsidRPr="000A77C8" w:rsidRDefault="2F6EC473" w:rsidP="00BA5AE3">
      <w:pPr>
        <w:pStyle w:val="ListParagraphP"/>
        <w:numPr>
          <w:ilvl w:val="3"/>
          <w:numId w:val="1"/>
        </w:numPr>
        <w:ind w:left="2552" w:hanging="284"/>
      </w:pPr>
      <w:r>
        <w:t xml:space="preserve">Managing contractor or Case Manager must inform the relevant </w:t>
      </w:r>
      <w:r w:rsidRPr="585FDCB0">
        <w:rPr>
          <w:rFonts w:cs="Calibri"/>
        </w:rPr>
        <w:t xml:space="preserve">Student Contact Officer </w:t>
      </w:r>
      <w:r>
        <w:t xml:space="preserve">and the </w:t>
      </w:r>
      <w:r w:rsidR="5094F030" w:rsidRPr="585FDCB0">
        <w:rPr>
          <w:rFonts w:cs="Calibri"/>
        </w:rPr>
        <w:t>Global Education and Scholarships Section</w:t>
      </w:r>
      <w:r w:rsidRPr="585FDCB0">
        <w:rPr>
          <w:rFonts w:cs="Calibri"/>
        </w:rPr>
        <w:t xml:space="preserve"> a</w:t>
      </w:r>
      <w:r>
        <w:t xml:space="preserve">s soon as possible in business hours.  </w:t>
      </w:r>
    </w:p>
    <w:p w14:paraId="4A7790F7" w14:textId="2991FDC3" w:rsidR="006C0437" w:rsidRPr="000A77C8" w:rsidRDefault="00820E0B" w:rsidP="00BA5AE3">
      <w:pPr>
        <w:pStyle w:val="ListParagraphP"/>
        <w:numPr>
          <w:ilvl w:val="3"/>
          <w:numId w:val="1"/>
        </w:numPr>
        <w:ind w:left="2552" w:hanging="284"/>
      </w:pPr>
      <w:r>
        <w:t>c</w:t>
      </w:r>
      <w:r w:rsidR="006C0437" w:rsidRPr="000A77C8">
        <w:t xml:space="preserve">ase </w:t>
      </w:r>
      <w:r>
        <w:t>m</w:t>
      </w:r>
      <w:r w:rsidR="006C0437" w:rsidRPr="000A77C8">
        <w:t xml:space="preserve">anagers may also notify their immediate supervisor in Australia, in addition to notifying the relevant </w:t>
      </w:r>
      <w:r w:rsidR="006C0437" w:rsidRPr="000A77C8">
        <w:rPr>
          <w:rFonts w:cs="Calibri"/>
        </w:rPr>
        <w:t>Student Contact Officer</w:t>
      </w:r>
      <w:r w:rsidR="006C0437" w:rsidRPr="000A77C8">
        <w:t>.</w:t>
      </w:r>
    </w:p>
    <w:p w14:paraId="68013BA7" w14:textId="617C4DD2" w:rsidR="006C0437" w:rsidRPr="000A77C8" w:rsidRDefault="00820E0B" w:rsidP="00BA5AE3">
      <w:pPr>
        <w:pStyle w:val="ListParagraphP"/>
        <w:numPr>
          <w:ilvl w:val="3"/>
          <w:numId w:val="1"/>
        </w:numPr>
        <w:ind w:left="2552" w:hanging="284"/>
        <w:rPr>
          <w:sz w:val="20"/>
          <w:szCs w:val="20"/>
        </w:rPr>
      </w:pPr>
      <w:r>
        <w:t>a</w:t>
      </w:r>
      <w:r w:rsidR="006C0437" w:rsidRPr="000A77C8">
        <w:t xml:space="preserve">fter the relevant </w:t>
      </w:r>
      <w:r w:rsidR="006C0437" w:rsidRPr="000A77C8">
        <w:rPr>
          <w:rFonts w:cs="Calibri"/>
        </w:rPr>
        <w:t>Student Contact Officer is notified,</w:t>
      </w:r>
      <w:r w:rsidR="006C0437" w:rsidRPr="000A77C8">
        <w:t xml:space="preserve"> the Managing Contractor or Case Manager should work with the </w:t>
      </w:r>
      <w:r w:rsidR="006C0437" w:rsidRPr="000A77C8">
        <w:rPr>
          <w:rFonts w:cs="Calibri"/>
        </w:rPr>
        <w:t xml:space="preserve">Student Contact Officer </w:t>
      </w:r>
      <w:r w:rsidR="006C0437" w:rsidRPr="000A77C8">
        <w:t>to develop a strategy to help the awardee manage and respond to the welfare incident.</w:t>
      </w:r>
    </w:p>
    <w:p w14:paraId="125A7367" w14:textId="77777777" w:rsidR="004754AD" w:rsidRPr="000A77C8" w:rsidRDefault="004754AD" w:rsidP="006E320D">
      <w:pPr>
        <w:pStyle w:val="Handbooksectionheading"/>
        <w:ind w:left="1134" w:hanging="850"/>
      </w:pPr>
      <w:bookmarkStart w:id="1109" w:name="Welfare_types"/>
      <w:bookmarkStart w:id="1110" w:name="_Toc469484932"/>
      <w:bookmarkStart w:id="1111" w:name="_Toc1774418729"/>
      <w:bookmarkStart w:id="1112" w:name="_Toc1421241442"/>
      <w:bookmarkStart w:id="1113" w:name="_Toc136867583"/>
      <w:bookmarkEnd w:id="1109"/>
      <w:r>
        <w:t>Conflict, Harassment and Bullying</w:t>
      </w:r>
      <w:bookmarkEnd w:id="1110"/>
      <w:bookmarkEnd w:id="1111"/>
      <w:bookmarkEnd w:id="1112"/>
      <w:bookmarkEnd w:id="1113"/>
    </w:p>
    <w:p w14:paraId="3309E1F4" w14:textId="77777777" w:rsidR="004754AD" w:rsidRPr="000A77C8" w:rsidRDefault="004754AD" w:rsidP="007214C9">
      <w:pPr>
        <w:pStyle w:val="ListParagraphI"/>
        <w:shd w:val="clear" w:color="auto" w:fill="auto"/>
        <w:ind w:left="2268" w:hanging="1559"/>
      </w:pPr>
      <w:r>
        <w:t xml:space="preserve">During their time in Australia awardees may experience interpersonal conflict with friends, family, </w:t>
      </w:r>
      <w:proofErr w:type="gramStart"/>
      <w:r>
        <w:t>colleagues</w:t>
      </w:r>
      <w:proofErr w:type="gramEnd"/>
      <w:r>
        <w:t xml:space="preserve"> or staff at their institution.  </w:t>
      </w:r>
      <w:r w:rsidR="00AF532B">
        <w:t>DFAT</w:t>
      </w:r>
      <w:r>
        <w:t xml:space="preserve"> considers all serious incidents of conflict to be welfare incidents.  </w:t>
      </w:r>
    </w:p>
    <w:p w14:paraId="1D2E1593" w14:textId="77777777" w:rsidR="004754AD" w:rsidRPr="000A77C8" w:rsidRDefault="004754AD" w:rsidP="007214C9">
      <w:pPr>
        <w:pStyle w:val="ListParagraphI"/>
        <w:shd w:val="clear" w:color="auto" w:fill="auto"/>
        <w:ind w:left="2268" w:hanging="1559"/>
      </w:pPr>
      <w:r>
        <w:t>Similarly, all incidents of harassment and bullying, that involve an awardee in any capacity, are also considered welfare incidents.  This includes the lodging of complaints of harassment or bullying by or against any awardee.</w:t>
      </w:r>
    </w:p>
    <w:p w14:paraId="0BFE6A45" w14:textId="78F23C6D" w:rsidR="004754AD" w:rsidRPr="000A77C8" w:rsidRDefault="004754AD" w:rsidP="007214C9">
      <w:pPr>
        <w:pStyle w:val="ListParagraphI"/>
        <w:shd w:val="clear" w:color="auto" w:fill="auto"/>
        <w:ind w:left="2268" w:hanging="1559"/>
      </w:pPr>
      <w:r>
        <w:t xml:space="preserve">In the </w:t>
      </w:r>
      <w:r w:rsidR="00B35048">
        <w:t>scholarship’s</w:t>
      </w:r>
      <w:r>
        <w:t xml:space="preserve"> context, harassment and bullying may be described as repeated and unreasonable behaviour directed towards an awardee, or a group of awardees, that creates a risk to physical or mental health, </w:t>
      </w:r>
      <w:proofErr w:type="gramStart"/>
      <w:r>
        <w:t>safety</w:t>
      </w:r>
      <w:proofErr w:type="gramEnd"/>
      <w:r>
        <w:t xml:space="preserve"> and well-being.  It includes behaviour (generally a pattern of behaviour) that intimidates, offends, </w:t>
      </w:r>
      <w:proofErr w:type="gramStart"/>
      <w:r>
        <w:t>degrades</w:t>
      </w:r>
      <w:proofErr w:type="gramEnd"/>
      <w:r>
        <w:t xml:space="preserve"> or humiliates another awardee. Harassment and bullying could be sexual in nature, could be based on gender, race, </w:t>
      </w:r>
      <w:proofErr w:type="gramStart"/>
      <w:r>
        <w:t>religion</w:t>
      </w:r>
      <w:proofErr w:type="gramEnd"/>
      <w:r>
        <w:t xml:space="preserve"> or disability or could be unconnected to any particular characteristic of an individual.</w:t>
      </w:r>
    </w:p>
    <w:p w14:paraId="3A3F7F95" w14:textId="77777777" w:rsidR="004754AD" w:rsidRPr="000A77C8" w:rsidRDefault="004754AD" w:rsidP="007214C9">
      <w:pPr>
        <w:pStyle w:val="ListParagraphI"/>
        <w:shd w:val="clear" w:color="auto" w:fill="auto"/>
        <w:ind w:left="2268" w:hanging="1559"/>
      </w:pPr>
      <w:r>
        <w:t xml:space="preserve">Further information about bullying and harassment, including information on strategies to deal with bullying and harassment, is available on the Australian Human Rights Commission’s website at: </w:t>
      </w:r>
      <w:hyperlink r:id="rId71">
        <w:r w:rsidRPr="1983B009">
          <w:rPr>
            <w:rStyle w:val="Hyperlink"/>
          </w:rPr>
          <w:t>http://www.hreoc.gov.au/bullying/index.html</w:t>
        </w:r>
      </w:hyperlink>
      <w:r>
        <w:t>.</w:t>
      </w:r>
    </w:p>
    <w:p w14:paraId="310E388B" w14:textId="77777777" w:rsidR="004754AD" w:rsidRPr="000A77C8" w:rsidRDefault="004754AD" w:rsidP="007214C9">
      <w:pPr>
        <w:pStyle w:val="ListParagraphI"/>
        <w:shd w:val="clear" w:color="auto" w:fill="auto"/>
        <w:ind w:left="2268" w:hanging="1559"/>
      </w:pPr>
      <w:r>
        <w:t xml:space="preserve">Management of bullying and harassment that involves awardees (in any capacity) will be based on the severity of the incident.   </w:t>
      </w:r>
    </w:p>
    <w:p w14:paraId="099BF5EE" w14:textId="77777777" w:rsidR="004754AD" w:rsidRPr="000A77C8" w:rsidRDefault="004754AD" w:rsidP="007214C9">
      <w:pPr>
        <w:pStyle w:val="ListParagraphI"/>
        <w:shd w:val="clear" w:color="auto" w:fill="auto"/>
        <w:ind w:left="2268" w:hanging="1559"/>
      </w:pPr>
      <w:r>
        <w:t xml:space="preserve">In the event that an awardee is involved (in any capacity) in a serious interpersonal conflict, harassment, bullying or complaints, </w:t>
      </w:r>
      <w:r w:rsidR="00AF532B">
        <w:t>DFAT</w:t>
      </w:r>
      <w:r>
        <w:t xml:space="preserve"> has the following expectations.</w:t>
      </w:r>
    </w:p>
    <w:p w14:paraId="3F365F3D" w14:textId="77777777" w:rsidR="006C0437" w:rsidRPr="000A77C8" w:rsidRDefault="006C0437" w:rsidP="007214C9">
      <w:pPr>
        <w:pStyle w:val="ListParagraphI"/>
        <w:shd w:val="clear" w:color="auto" w:fill="ECEAE0"/>
        <w:ind w:left="2268" w:hanging="1559"/>
      </w:pPr>
      <w:r w:rsidRPr="000A77C8">
        <w:lastRenderedPageBreak/>
        <w:t xml:space="preserve">{A} Awardees are expected to act respectfully, treat others with dignity and avoid behaviours that could be considered threatening or harassing.  DFAT has an expectation that, as responsible adults, awardees have the capacity to mediate any minor interpersonal conflict they might experience, e.g. minor disputes within shared accommodation. </w:t>
      </w:r>
    </w:p>
    <w:p w14:paraId="23F06E58" w14:textId="77777777" w:rsidR="006C0437" w:rsidRPr="000A77C8" w:rsidRDefault="006C0437" w:rsidP="007A3122">
      <w:pPr>
        <w:pStyle w:val="ListParagraphI"/>
        <w:shd w:val="clear" w:color="auto" w:fill="ECEAE0"/>
        <w:ind w:left="2268" w:hanging="1559"/>
      </w:pPr>
      <w:r w:rsidRPr="000A77C8">
        <w:t xml:space="preserve">{A} However, awardees are not expected to remain silent if they are being made to feel uncomfortable or unsafe, and should report to their </w:t>
      </w:r>
      <w:r w:rsidRPr="000A77C8">
        <w:rPr>
          <w:rFonts w:cs="Calibri"/>
        </w:rPr>
        <w:t>Student Contact Officer</w:t>
      </w:r>
      <w:r w:rsidRPr="000A77C8">
        <w:t xml:space="preserve"> as soon as possible if:</w:t>
      </w:r>
    </w:p>
    <w:p w14:paraId="59C5EEDF" w14:textId="77777777" w:rsidR="006C0437" w:rsidRPr="000A77C8" w:rsidRDefault="006C0437" w:rsidP="00BA5AE3">
      <w:pPr>
        <w:pStyle w:val="ListParagraphA"/>
        <w:numPr>
          <w:ilvl w:val="3"/>
          <w:numId w:val="1"/>
        </w:numPr>
        <w:ind w:left="2552" w:hanging="284"/>
      </w:pPr>
      <w:r w:rsidRPr="000A77C8">
        <w:t>they are being made to feel threatened or unsafe or</w:t>
      </w:r>
    </w:p>
    <w:p w14:paraId="1969D71A" w14:textId="77777777" w:rsidR="006C0437" w:rsidRPr="000A77C8" w:rsidRDefault="006C0437" w:rsidP="00BA5AE3">
      <w:pPr>
        <w:pStyle w:val="ListParagraphA"/>
        <w:numPr>
          <w:ilvl w:val="3"/>
          <w:numId w:val="1"/>
        </w:numPr>
        <w:ind w:left="2552" w:hanging="284"/>
      </w:pPr>
      <w:r w:rsidRPr="000A77C8">
        <w:t>they are experiencing prolonged or repeated harassment or bullying, or</w:t>
      </w:r>
    </w:p>
    <w:p w14:paraId="0C6DBE1D" w14:textId="77777777" w:rsidR="006C0437" w:rsidRPr="000A77C8" w:rsidRDefault="006C0437" w:rsidP="00BA5AE3">
      <w:pPr>
        <w:pStyle w:val="ListParagraphA"/>
        <w:numPr>
          <w:ilvl w:val="3"/>
          <w:numId w:val="1"/>
        </w:numPr>
        <w:ind w:left="2552" w:hanging="284"/>
      </w:pPr>
      <w:r w:rsidRPr="000A77C8">
        <w:t>they feel they are being treated unfairly and their own efforts to resolve the matter have been unsuccessful.</w:t>
      </w:r>
    </w:p>
    <w:p w14:paraId="692324D1" w14:textId="77777777" w:rsidR="006C0437" w:rsidRPr="000A77C8" w:rsidRDefault="006C0437" w:rsidP="007A3122">
      <w:pPr>
        <w:pStyle w:val="ListParagraph"/>
        <w:shd w:val="clear" w:color="auto" w:fill="F2DBDB"/>
      </w:pPr>
      <w:r w:rsidRPr="000A77C8">
        <w:t>{I} Institutions must:</w:t>
      </w:r>
    </w:p>
    <w:p w14:paraId="04484E4E" w14:textId="77777777" w:rsidR="006C0437" w:rsidRPr="000A77C8" w:rsidRDefault="006C0437" w:rsidP="00BA5AE3">
      <w:pPr>
        <w:pStyle w:val="ListParagraphI"/>
        <w:numPr>
          <w:ilvl w:val="3"/>
          <w:numId w:val="1"/>
        </w:numPr>
        <w:ind w:left="2552" w:hanging="283"/>
      </w:pPr>
      <w:r w:rsidRPr="000A77C8">
        <w:t xml:space="preserve">ensure the safety and wellbeing of all awardees and, when possible, any accompanying family </w:t>
      </w:r>
      <w:proofErr w:type="gramStart"/>
      <w:r w:rsidRPr="000A77C8">
        <w:t>members;</w:t>
      </w:r>
      <w:proofErr w:type="gramEnd"/>
    </w:p>
    <w:p w14:paraId="64F0BAC9" w14:textId="77777777" w:rsidR="006C0437" w:rsidRPr="000A77C8" w:rsidRDefault="006C0437" w:rsidP="00BA5AE3">
      <w:pPr>
        <w:pStyle w:val="ListParagraphI"/>
        <w:numPr>
          <w:ilvl w:val="3"/>
          <w:numId w:val="1"/>
        </w:numPr>
        <w:ind w:left="2552" w:hanging="283"/>
      </w:pPr>
      <w:r w:rsidRPr="000A77C8">
        <w:t>facilitate the provision of support to the awardee and, when possible, any accompanying family members. Support may include access to counselling services; and</w:t>
      </w:r>
    </w:p>
    <w:p w14:paraId="023A908F" w14:textId="77777777" w:rsidR="006C0437" w:rsidRPr="001C489E" w:rsidRDefault="238F04E6" w:rsidP="00BA5AE3">
      <w:pPr>
        <w:pStyle w:val="ListParagraphI"/>
        <w:numPr>
          <w:ilvl w:val="3"/>
          <w:numId w:val="1"/>
        </w:numPr>
        <w:ind w:left="2552" w:hanging="283"/>
        <w:rPr>
          <w:sz w:val="20"/>
          <w:szCs w:val="20"/>
        </w:rPr>
      </w:pPr>
      <w:r>
        <w:t>manage the incident as per the institution’s standard conflict resolution and bullying and harassment policies.</w:t>
      </w:r>
    </w:p>
    <w:p w14:paraId="7AC84C04" w14:textId="6E754B8C" w:rsidR="027FD3F1" w:rsidRDefault="752D949B" w:rsidP="001919E7">
      <w:pPr>
        <w:pStyle w:val="ListParagraphI"/>
        <w:shd w:val="clear" w:color="auto" w:fill="auto"/>
        <w:ind w:left="2268" w:hanging="1559"/>
      </w:pPr>
      <w:r>
        <w:t xml:space="preserve">The Guidelines to Counter Foreign Interference in the Australian University Sector support institutions to develop clear risk assessment and reporting frameworks that are available to all staff and students to guide decision-making for activities at risk of foreign interference. Foreign interference occurs when activities are carried out by, or on behalf of a foreign actor. Activities may be coercive, clandestine, </w:t>
      </w:r>
      <w:proofErr w:type="gramStart"/>
      <w:r>
        <w:t>deceptive</w:t>
      </w:r>
      <w:proofErr w:type="gramEnd"/>
      <w:r>
        <w:t xml:space="preserve"> or corrupting and are contrary to Australia’s sovereignty, values and national interests. Institutions should have transparent escalation and reporting mechanisms for foreign interference-related matters. Further information is available at </w:t>
      </w:r>
      <w:hyperlink r:id="rId72">
        <w:r w:rsidRPr="00036AB1">
          <w:rPr>
            <w:rStyle w:val="Hyperlink"/>
            <w:rFonts w:ascii="Times New Roman" w:eastAsia="Times New Roman" w:hAnsi="Times New Roman"/>
          </w:rPr>
          <w:t>https://www.education.gov.au/guidelines-counter-foreign-interference-australian-university-sector</w:t>
        </w:r>
      </w:hyperlink>
      <w:r>
        <w:t xml:space="preserve">. </w:t>
      </w:r>
    </w:p>
    <w:p w14:paraId="402C89AD" w14:textId="1A17BE0A" w:rsidR="027FD3F1" w:rsidRDefault="752D949B" w:rsidP="007A3122">
      <w:pPr>
        <w:pStyle w:val="ListParagraphI"/>
        <w:shd w:val="clear" w:color="auto" w:fill="F2DBDB"/>
        <w:ind w:left="2268" w:hanging="1559"/>
        <w:rPr>
          <w:color w:val="000000" w:themeColor="text1"/>
        </w:rPr>
      </w:pPr>
      <w:r w:rsidRPr="577C59A0">
        <w:rPr>
          <w:color w:val="000000" w:themeColor="text1"/>
        </w:rPr>
        <w:t xml:space="preserve">{I} Institutions must report instances immediately to DFAT of perceived or actual foreign interference that concerns Australia Awards scholars. Notification should be by an e-mail that clarifies all the relevant information sent to </w:t>
      </w:r>
      <w:hyperlink r:id="rId73">
        <w:r w:rsidRPr="577C59A0">
          <w:rPr>
            <w:rStyle w:val="Hyperlink"/>
            <w:rFonts w:ascii="Times New Roman" w:eastAsia="Times New Roman" w:hAnsi="Times New Roman"/>
          </w:rPr>
          <w:t>australiaawardsdelivery@dfat.gov.au</w:t>
        </w:r>
      </w:hyperlink>
      <w:r w:rsidRPr="577C59A0">
        <w:rPr>
          <w:color w:val="000000" w:themeColor="text1"/>
        </w:rPr>
        <w:t>.</w:t>
      </w:r>
    </w:p>
    <w:p w14:paraId="1BC861C4" w14:textId="77777777" w:rsidR="004754AD" w:rsidRPr="000A77C8" w:rsidRDefault="004754AD" w:rsidP="006E320D">
      <w:pPr>
        <w:pStyle w:val="Handbooksectionheading"/>
        <w:ind w:left="1134" w:hanging="850"/>
      </w:pPr>
      <w:bookmarkStart w:id="1114" w:name="_Toc469484933"/>
      <w:bookmarkStart w:id="1115" w:name="_Toc411632024"/>
      <w:bookmarkStart w:id="1116" w:name="_Toc845388840"/>
      <w:bookmarkStart w:id="1117" w:name="_Toc136867584"/>
      <w:r>
        <w:t>Health Issues and Hospitalisations</w:t>
      </w:r>
      <w:bookmarkEnd w:id="1114"/>
      <w:bookmarkEnd w:id="1115"/>
      <w:bookmarkEnd w:id="1116"/>
      <w:bookmarkEnd w:id="1117"/>
    </w:p>
    <w:p w14:paraId="715B6F4C" w14:textId="77777777" w:rsidR="004754AD" w:rsidRPr="000A77C8" w:rsidRDefault="004754AD" w:rsidP="007A3122">
      <w:pPr>
        <w:pStyle w:val="ListParagraphI"/>
        <w:shd w:val="clear" w:color="auto" w:fill="auto"/>
        <w:ind w:left="2268" w:hanging="1559"/>
        <w:rPr>
          <w:rFonts w:cs="Calibri"/>
        </w:rPr>
      </w:pPr>
      <w:r>
        <w:t>Aw</w:t>
      </w:r>
      <w:r w:rsidRPr="1983B009">
        <w:rPr>
          <w:rFonts w:cs="Calibri"/>
        </w:rPr>
        <w:t xml:space="preserve">ardees may experience physical or mental health problems whilst they </w:t>
      </w:r>
      <w:r w:rsidRPr="007A3122">
        <w:rPr>
          <w:color w:val="000000" w:themeColor="text1"/>
        </w:rPr>
        <w:t>are</w:t>
      </w:r>
      <w:r w:rsidRPr="1983B009">
        <w:rPr>
          <w:rFonts w:cs="Calibri"/>
        </w:rPr>
        <w:t xml:space="preserve"> on </w:t>
      </w:r>
      <w:r w:rsidRPr="007A3122">
        <w:t>scholarship</w:t>
      </w:r>
      <w:r w:rsidRPr="1983B009">
        <w:rPr>
          <w:rFonts w:cs="Calibri"/>
        </w:rPr>
        <w:t xml:space="preserve">.  Physical and mental health issues can significantly affect an awardee’s ability to concentrate, focus, organise themselves and keep on track with their studies.  </w:t>
      </w:r>
    </w:p>
    <w:p w14:paraId="5BC9B84F" w14:textId="77777777" w:rsidR="004754AD" w:rsidRPr="000A77C8" w:rsidRDefault="004754AD" w:rsidP="007A3122">
      <w:pPr>
        <w:pStyle w:val="ListParagraphI"/>
        <w:shd w:val="clear" w:color="auto" w:fill="auto"/>
        <w:ind w:left="2268" w:hanging="1559"/>
        <w:rPr>
          <w:rFonts w:cs="Calibri"/>
        </w:rPr>
      </w:pPr>
      <w:r w:rsidRPr="1983B009">
        <w:rPr>
          <w:rFonts w:cs="Calibri"/>
        </w:rPr>
        <w:t xml:space="preserve">Minor health problems </w:t>
      </w:r>
      <w:r w:rsidRPr="007A3122">
        <w:t>are</w:t>
      </w:r>
      <w:r w:rsidRPr="1983B009">
        <w:rPr>
          <w:rFonts w:cs="Calibri"/>
        </w:rPr>
        <w:t xml:space="preserve"> </w:t>
      </w:r>
      <w:r w:rsidR="00D765C4" w:rsidRPr="1983B009">
        <w:rPr>
          <w:rFonts w:cs="Calibri"/>
        </w:rPr>
        <w:t>managed</w:t>
      </w:r>
      <w:r w:rsidRPr="1983B009">
        <w:rPr>
          <w:rFonts w:cs="Calibri"/>
        </w:rPr>
        <w:t xml:space="preserve"> by the awardee. </w:t>
      </w:r>
    </w:p>
    <w:p w14:paraId="64B098B9" w14:textId="77777777" w:rsidR="004754AD" w:rsidRPr="000A77C8" w:rsidRDefault="004754AD" w:rsidP="007A3122">
      <w:pPr>
        <w:pStyle w:val="ListParagraphI"/>
        <w:shd w:val="clear" w:color="auto" w:fill="auto"/>
        <w:ind w:left="2268" w:hanging="1559"/>
        <w:rPr>
          <w:rFonts w:cs="Calibri"/>
        </w:rPr>
      </w:pPr>
      <w:r w:rsidRPr="1983B009">
        <w:rPr>
          <w:rFonts w:cs="Calibri"/>
        </w:rPr>
        <w:lastRenderedPageBreak/>
        <w:t xml:space="preserve">More serious or chronic health problems (including scheduled tests or treatments in a hospital) will constitute welfare incidents and will impose responsibilities on an institution.  </w:t>
      </w:r>
    </w:p>
    <w:p w14:paraId="65DFCBDE" w14:textId="77777777" w:rsidR="001723AA" w:rsidRPr="000A77C8" w:rsidRDefault="001723AA" w:rsidP="007A3122">
      <w:pPr>
        <w:pStyle w:val="ListParagraphI"/>
        <w:shd w:val="clear" w:color="auto" w:fill="auto"/>
        <w:ind w:left="2268" w:hanging="1559"/>
        <w:rPr>
          <w:rFonts w:cs="Calibri"/>
        </w:rPr>
      </w:pPr>
      <w:bookmarkStart w:id="1118" w:name="fourteen_six_four"/>
      <w:bookmarkEnd w:id="1118"/>
      <w:r w:rsidRPr="1983B009">
        <w:rPr>
          <w:rFonts w:cs="Calibri"/>
        </w:rPr>
        <w:t>Because of the potential for complications and long recovery periods which may affect an awardee’s ability to complete their scholarship, DFAT strongly recommends that awardees do not undergo elective surgery whilst on-scholarship in Australia. DFAT will not approve a suspension or extension for an awardee who has chosen to undergo elective surgery in Australia</w:t>
      </w:r>
      <w:r w:rsidR="001C6E45" w:rsidRPr="1983B009">
        <w:rPr>
          <w:rFonts w:cs="Calibri"/>
        </w:rPr>
        <w:t>, nor will DFAT provide any Contribution to Living Expenses for awardees who are unable to study for extended periods while recovering from elective surgery</w:t>
      </w:r>
      <w:r w:rsidRPr="1983B009">
        <w:rPr>
          <w:rFonts w:cs="Calibri"/>
        </w:rPr>
        <w:t>.</w:t>
      </w:r>
    </w:p>
    <w:p w14:paraId="559CFB9C" w14:textId="77777777" w:rsidR="004754AD" w:rsidRPr="000A77C8" w:rsidRDefault="004754AD" w:rsidP="007A3122">
      <w:pPr>
        <w:pStyle w:val="ListParagraphI"/>
        <w:shd w:val="clear" w:color="auto" w:fill="auto"/>
        <w:ind w:left="2268" w:hanging="1559"/>
        <w:rPr>
          <w:rFonts w:cs="Calibri"/>
        </w:rPr>
      </w:pPr>
      <w:r w:rsidRPr="1983B009">
        <w:rPr>
          <w:rFonts w:cs="Calibri"/>
        </w:rPr>
        <w:t xml:space="preserve">Institutions are to report all serious or chronic health problems as early as possible. Where details are not confirmed (for example if an awardee is waiting for test results) notification should not be delayed. Student Contact Officers can include in their notification an outline of what information is not yet available. The earlier </w:t>
      </w:r>
      <w:r w:rsidR="00AF532B" w:rsidRPr="1983B009">
        <w:rPr>
          <w:rFonts w:cs="Calibri"/>
        </w:rPr>
        <w:t>DFAT</w:t>
      </w:r>
      <w:r w:rsidRPr="1983B009">
        <w:rPr>
          <w:rFonts w:cs="Calibri"/>
        </w:rPr>
        <w:t xml:space="preserve"> is notified the more likely it is that the awardee will be appropriately supported.</w:t>
      </w:r>
    </w:p>
    <w:p w14:paraId="026D6219" w14:textId="77777777" w:rsidR="004754AD" w:rsidRPr="000A77C8" w:rsidRDefault="004754AD" w:rsidP="007A3122">
      <w:pPr>
        <w:pStyle w:val="ListParagraphI"/>
        <w:shd w:val="clear" w:color="auto" w:fill="auto"/>
        <w:ind w:left="2268" w:hanging="1559"/>
      </w:pPr>
      <w:r w:rsidRPr="1983B009">
        <w:rPr>
          <w:rFonts w:cs="Calibri"/>
        </w:rPr>
        <w:t>If an awardee experiences a change in their health</w:t>
      </w:r>
      <w:r w:rsidR="00D86FFE" w:rsidRPr="1983B009">
        <w:rPr>
          <w:rFonts w:cs="Calibri"/>
        </w:rPr>
        <w:t>,</w:t>
      </w:r>
      <w:r w:rsidRPr="1983B009">
        <w:rPr>
          <w:rFonts w:cs="Calibri"/>
        </w:rPr>
        <w:t xml:space="preserve"> </w:t>
      </w:r>
      <w:r w:rsidR="00AF532B" w:rsidRPr="1983B009">
        <w:rPr>
          <w:rFonts w:cs="Calibri"/>
        </w:rPr>
        <w:t>DFAT</w:t>
      </w:r>
      <w:r w:rsidRPr="1983B009">
        <w:rPr>
          <w:rFonts w:cs="Calibri"/>
        </w:rPr>
        <w:t xml:space="preserve"> has the following expectations</w:t>
      </w:r>
      <w:r>
        <w:t>.</w:t>
      </w:r>
    </w:p>
    <w:p w14:paraId="39590511" w14:textId="77777777" w:rsidR="006C0437" w:rsidRPr="000A77C8" w:rsidRDefault="006C0437" w:rsidP="007A3122">
      <w:pPr>
        <w:pStyle w:val="ListParagraphI"/>
        <w:shd w:val="clear" w:color="auto" w:fill="ECEAE0"/>
        <w:ind w:left="2268" w:hanging="1559"/>
      </w:pPr>
      <w:r w:rsidRPr="000A77C8">
        <w:t xml:space="preserve">{A} Awardees are to </w:t>
      </w:r>
      <w:r w:rsidRPr="007A3122">
        <w:rPr>
          <w:rFonts w:cs="Calibri"/>
        </w:rPr>
        <w:t>monitor</w:t>
      </w:r>
      <w:r w:rsidRPr="000A77C8">
        <w:t xml:space="preserve"> their own health and to manage any minor health problems </w:t>
      </w:r>
      <w:r w:rsidRPr="007A3122">
        <w:rPr>
          <w:rFonts w:cs="Calibri"/>
        </w:rPr>
        <w:t>themselves</w:t>
      </w:r>
      <w:r w:rsidRPr="000A77C8">
        <w:t>.</w:t>
      </w:r>
    </w:p>
    <w:p w14:paraId="2724288F" w14:textId="77777777" w:rsidR="006C0437" w:rsidRPr="000A77C8" w:rsidRDefault="006C0437" w:rsidP="007A3122">
      <w:pPr>
        <w:pStyle w:val="ListParagraphI"/>
        <w:shd w:val="clear" w:color="auto" w:fill="ECEAE0"/>
        <w:ind w:left="2268" w:hanging="1559"/>
      </w:pPr>
      <w:r w:rsidRPr="000A77C8">
        <w:t xml:space="preserve">{A} </w:t>
      </w:r>
      <w:r w:rsidRPr="007A3122">
        <w:rPr>
          <w:rFonts w:cs="Calibri"/>
        </w:rPr>
        <w:t>However</w:t>
      </w:r>
      <w:r w:rsidRPr="000A77C8">
        <w:t xml:space="preserve">, awardees should </w:t>
      </w:r>
      <w:r w:rsidRPr="007A3122">
        <w:rPr>
          <w:rFonts w:cs="Calibri"/>
        </w:rPr>
        <w:t>report</w:t>
      </w:r>
      <w:r w:rsidRPr="000A77C8">
        <w:t xml:space="preserve"> to their </w:t>
      </w:r>
      <w:r w:rsidRPr="000A77C8">
        <w:rPr>
          <w:rFonts w:cs="Calibri"/>
        </w:rPr>
        <w:t>Student Contact Officer</w:t>
      </w:r>
      <w:r w:rsidRPr="000A77C8">
        <w:t xml:space="preserve"> as soon as possible if:</w:t>
      </w:r>
    </w:p>
    <w:p w14:paraId="3134B617" w14:textId="77777777" w:rsidR="006C0437" w:rsidRPr="000A77C8" w:rsidRDefault="006C0437" w:rsidP="00BA5AE3">
      <w:pPr>
        <w:pStyle w:val="ListParagraphA"/>
        <w:numPr>
          <w:ilvl w:val="3"/>
          <w:numId w:val="1"/>
        </w:numPr>
        <w:ind w:left="2694"/>
      </w:pPr>
      <w:r w:rsidRPr="000A77C8">
        <w:t>they have questions about the Overseas Student Health Cover</w:t>
      </w:r>
    </w:p>
    <w:p w14:paraId="4E3A566A" w14:textId="77777777" w:rsidR="006C0437" w:rsidRPr="000A77C8" w:rsidRDefault="006C0437" w:rsidP="00BA5AE3">
      <w:pPr>
        <w:pStyle w:val="ListParagraphA"/>
        <w:numPr>
          <w:ilvl w:val="3"/>
          <w:numId w:val="1"/>
        </w:numPr>
        <w:ind w:left="2694"/>
      </w:pPr>
      <w:r w:rsidRPr="000A77C8">
        <w:t>they are unsure where or how to access medical services</w:t>
      </w:r>
    </w:p>
    <w:p w14:paraId="2F11F3FB" w14:textId="77777777" w:rsidR="006C0437" w:rsidRPr="000A77C8" w:rsidRDefault="006C0437" w:rsidP="00BA5AE3">
      <w:pPr>
        <w:pStyle w:val="ListParagraphA"/>
        <w:numPr>
          <w:ilvl w:val="3"/>
          <w:numId w:val="1"/>
        </w:numPr>
        <w:ind w:left="2694"/>
      </w:pPr>
      <w:r w:rsidRPr="000A77C8">
        <w:t>th</w:t>
      </w:r>
      <w:r w:rsidRPr="000A77C8">
        <w:rPr>
          <w:sz w:val="20"/>
          <w:szCs w:val="20"/>
        </w:rPr>
        <w:t>ey</w:t>
      </w:r>
      <w:r w:rsidRPr="000A77C8">
        <w:t xml:space="preserve"> are required to have medical tests which require admission to hospital, including day </w:t>
      </w:r>
      <w:proofErr w:type="gramStart"/>
      <w:r w:rsidRPr="000A77C8">
        <w:t>procedures;</w:t>
      </w:r>
      <w:proofErr w:type="gramEnd"/>
      <w:r w:rsidRPr="000A77C8">
        <w:t xml:space="preserve"> </w:t>
      </w:r>
    </w:p>
    <w:p w14:paraId="5EC9A4FF" w14:textId="77777777" w:rsidR="006C0437" w:rsidRPr="000A77C8" w:rsidRDefault="006C0437" w:rsidP="00BA5AE3">
      <w:pPr>
        <w:pStyle w:val="ListParagraphA"/>
        <w:numPr>
          <w:ilvl w:val="3"/>
          <w:numId w:val="1"/>
        </w:numPr>
        <w:ind w:left="2694"/>
      </w:pPr>
      <w:r w:rsidRPr="000A77C8">
        <w:t>they are diagnosed with a serious condition or a chronic illness</w:t>
      </w:r>
    </w:p>
    <w:p w14:paraId="78CBA90B" w14:textId="77777777" w:rsidR="006C0437" w:rsidRPr="000A77C8" w:rsidRDefault="006C0437" w:rsidP="00BA5AE3">
      <w:pPr>
        <w:pStyle w:val="ListParagraphA"/>
        <w:numPr>
          <w:ilvl w:val="3"/>
          <w:numId w:val="1"/>
        </w:numPr>
        <w:ind w:left="2694"/>
      </w:pPr>
      <w:r w:rsidRPr="000A77C8">
        <w:t xml:space="preserve">they become pregnant and it may affect their study program; and </w:t>
      </w:r>
    </w:p>
    <w:p w14:paraId="3821061B" w14:textId="77777777" w:rsidR="006C0437" w:rsidRPr="000A77C8" w:rsidRDefault="006C0437" w:rsidP="00BA5AE3">
      <w:pPr>
        <w:pStyle w:val="ListParagraphA"/>
        <w:numPr>
          <w:ilvl w:val="3"/>
          <w:numId w:val="1"/>
        </w:numPr>
        <w:ind w:left="2694"/>
      </w:pPr>
      <w:r w:rsidRPr="000A77C8">
        <w:t>they are made aware that they will have to attend hospital for treatment in the near future.</w:t>
      </w:r>
    </w:p>
    <w:p w14:paraId="65F3FE11" w14:textId="77777777" w:rsidR="006C0437" w:rsidRPr="000A77C8" w:rsidRDefault="006C0437" w:rsidP="007A3122">
      <w:pPr>
        <w:pStyle w:val="ListParagraphI"/>
        <w:shd w:val="clear" w:color="auto" w:fill="ECEAE0"/>
        <w:ind w:left="2268" w:hanging="1559"/>
        <w:rPr>
          <w:sz w:val="20"/>
          <w:szCs w:val="20"/>
        </w:rPr>
      </w:pPr>
      <w:r w:rsidRPr="000A77C8">
        <w:t>{A} Awardees who suspend their scholarship and return home on medical grounds must stay in contact with DFAT and must seek prior approval from DFAT and their institution before returning to Australia.</w:t>
      </w:r>
    </w:p>
    <w:p w14:paraId="5C66BE39" w14:textId="77777777" w:rsidR="006C0437" w:rsidRPr="000A77C8" w:rsidRDefault="006C0437" w:rsidP="007A3122">
      <w:pPr>
        <w:pStyle w:val="ListParagraphI"/>
        <w:shd w:val="clear" w:color="auto" w:fill="F2DBDB"/>
        <w:ind w:left="2268" w:hanging="1559"/>
      </w:pPr>
      <w:r w:rsidRPr="000A77C8">
        <w:t>{I} Institutions are to:</w:t>
      </w:r>
    </w:p>
    <w:p w14:paraId="6C9C67B2" w14:textId="77777777" w:rsidR="006C0437" w:rsidRPr="000A77C8" w:rsidRDefault="006C0437" w:rsidP="007A3122">
      <w:pPr>
        <w:pStyle w:val="ListParagraphI"/>
        <w:numPr>
          <w:ilvl w:val="3"/>
          <w:numId w:val="1"/>
        </w:numPr>
        <w:ind w:left="2552" w:hanging="284"/>
      </w:pPr>
      <w:r w:rsidRPr="000A77C8">
        <w:t xml:space="preserve">ensure all awardees are aware of the nearest medical and counselling facilities, either on or close to campus, and how to access those </w:t>
      </w:r>
      <w:proofErr w:type="gramStart"/>
      <w:r w:rsidRPr="000A77C8">
        <w:t>facilities;</w:t>
      </w:r>
      <w:proofErr w:type="gramEnd"/>
    </w:p>
    <w:p w14:paraId="47431372" w14:textId="77777777" w:rsidR="006C0437" w:rsidRPr="000A77C8" w:rsidRDefault="006C0437" w:rsidP="007A3122">
      <w:pPr>
        <w:pStyle w:val="ListParagraphI"/>
        <w:numPr>
          <w:ilvl w:val="3"/>
          <w:numId w:val="1"/>
        </w:numPr>
        <w:ind w:left="2552" w:hanging="284"/>
        <w:rPr>
          <w:sz w:val="20"/>
          <w:szCs w:val="20"/>
        </w:rPr>
      </w:pPr>
      <w:r w:rsidRPr="000A77C8">
        <w:t>ensure awardees are aware of other health and wellbeing facilities and services, such as the institution’s on-campus health and fitness centre or local remedial therapy practices; and</w:t>
      </w:r>
      <w:r w:rsidRPr="000A77C8">
        <w:rPr>
          <w:sz w:val="20"/>
          <w:szCs w:val="20"/>
        </w:rPr>
        <w:t xml:space="preserve"> </w:t>
      </w:r>
    </w:p>
    <w:p w14:paraId="734DD8F3" w14:textId="77777777" w:rsidR="006C0437" w:rsidRPr="000A77C8" w:rsidRDefault="006C0437" w:rsidP="007A3122">
      <w:pPr>
        <w:pStyle w:val="ListParagraphI"/>
        <w:numPr>
          <w:ilvl w:val="3"/>
          <w:numId w:val="1"/>
        </w:numPr>
        <w:ind w:left="2552" w:hanging="284"/>
      </w:pPr>
      <w:r w:rsidRPr="000A77C8">
        <w:lastRenderedPageBreak/>
        <w:t xml:space="preserve">notify DFAT, as per the procedures outlined in </w:t>
      </w:r>
      <w:hyperlink w:anchor="Welfare_notification" w:history="1">
        <w:r w:rsidRPr="000A77C8">
          <w:rPr>
            <w:rStyle w:val="Hyperlink"/>
          </w:rPr>
          <w:t>Section 14.2</w:t>
        </w:r>
      </w:hyperlink>
      <w:r w:rsidRPr="000A77C8">
        <w:t>, as soon as they are informed that an awardee is experiencing a serious or chronic health issue or requires hospitalisation.</w:t>
      </w:r>
    </w:p>
    <w:p w14:paraId="0C88C8A2" w14:textId="77777777" w:rsidR="004754AD" w:rsidRPr="000A77C8" w:rsidRDefault="008D0E41" w:rsidP="00F87D97">
      <w:pPr>
        <w:pStyle w:val="Handbooksub-sectionheading-nonumber"/>
      </w:pPr>
      <w:bookmarkStart w:id="1119" w:name="_Toc984847550"/>
      <w:bookmarkStart w:id="1120" w:name="_Toc710661044"/>
      <w:bookmarkStart w:id="1121" w:name="_Toc136867585"/>
      <w:r>
        <w:t>Long-term</w:t>
      </w:r>
      <w:r w:rsidR="004754AD">
        <w:t xml:space="preserve"> illness</w:t>
      </w:r>
      <w:bookmarkEnd w:id="1119"/>
      <w:bookmarkEnd w:id="1120"/>
      <w:bookmarkEnd w:id="1121"/>
    </w:p>
    <w:p w14:paraId="7685A71F" w14:textId="77777777" w:rsidR="004754AD" w:rsidRPr="000A77C8" w:rsidRDefault="004754AD" w:rsidP="007A3122">
      <w:pPr>
        <w:pStyle w:val="ListParagraphI"/>
        <w:shd w:val="clear" w:color="auto" w:fill="auto"/>
        <w:ind w:left="2268" w:hanging="1559"/>
        <w:rPr>
          <w:rFonts w:cs="Calibri"/>
        </w:rPr>
      </w:pPr>
      <w:r w:rsidRPr="1983B009">
        <w:rPr>
          <w:rFonts w:cs="Calibri"/>
        </w:rPr>
        <w:t xml:space="preserve">If an awardee experiences serious or chronic health problems and is unable to study or is </w:t>
      </w:r>
      <w:r w:rsidRPr="007A3122">
        <w:t>hospitalised</w:t>
      </w:r>
      <w:r w:rsidRPr="1983B009">
        <w:rPr>
          <w:rFonts w:cs="Calibri"/>
        </w:rPr>
        <w:t xml:space="preserve">, </w:t>
      </w:r>
      <w:r w:rsidR="00AF532B" w:rsidRPr="1983B009">
        <w:rPr>
          <w:rFonts w:cs="Calibri"/>
        </w:rPr>
        <w:t>DFAT</w:t>
      </w:r>
      <w:r w:rsidRPr="1983B009">
        <w:rPr>
          <w:rFonts w:cs="Calibri"/>
        </w:rPr>
        <w:t xml:space="preserve"> will continue to provide Contribution to living expenses payments for six weeks.</w:t>
      </w:r>
      <w:r w:rsidR="00F833BD" w:rsidRPr="1983B009">
        <w:rPr>
          <w:rFonts w:cs="Calibri"/>
        </w:rPr>
        <w:t xml:space="preserve"> </w:t>
      </w:r>
    </w:p>
    <w:p w14:paraId="006939EA" w14:textId="0B750E69" w:rsidR="00F833BD" w:rsidRDefault="004754AD" w:rsidP="007A3122">
      <w:pPr>
        <w:pStyle w:val="ListParagraphI"/>
        <w:shd w:val="clear" w:color="auto" w:fill="auto"/>
        <w:ind w:left="2268" w:hanging="1559"/>
        <w:rPr>
          <w:rFonts w:cs="Calibri"/>
        </w:rPr>
      </w:pPr>
      <w:r w:rsidRPr="1983B009">
        <w:rPr>
          <w:rFonts w:cs="Calibri"/>
        </w:rPr>
        <w:t xml:space="preserve">Beyond this </w:t>
      </w:r>
      <w:r w:rsidR="00B35048" w:rsidRPr="1983B009">
        <w:rPr>
          <w:rFonts w:cs="Calibri"/>
        </w:rPr>
        <w:t>six-week</w:t>
      </w:r>
      <w:r w:rsidRPr="1983B009">
        <w:rPr>
          <w:rFonts w:cs="Calibri"/>
        </w:rPr>
        <w:t xml:space="preserve"> period awardees who are unable to study due to serious or chronic health problems should suspend their Australia Awards Scholarship until they have recovered.  (</w:t>
      </w:r>
      <w:r w:rsidR="005913E4">
        <w:rPr>
          <w:rFonts w:cs="Calibri"/>
        </w:rPr>
        <w:t>Refer</w:t>
      </w:r>
      <w:r w:rsidRPr="1983B009">
        <w:rPr>
          <w:rFonts w:cs="Calibri"/>
        </w:rPr>
        <w:t xml:space="preserve"> </w:t>
      </w:r>
      <w:hyperlink w:anchor="Thirteen_fourSuspensions">
        <w:r w:rsidRPr="1983B009">
          <w:rPr>
            <w:rStyle w:val="Hyperlink"/>
            <w:rFonts w:cs="Calibri"/>
          </w:rPr>
          <w:t>Section 13.4</w:t>
        </w:r>
      </w:hyperlink>
      <w:r w:rsidRPr="1983B009">
        <w:rPr>
          <w:rFonts w:cs="Calibri"/>
        </w:rPr>
        <w:t>)</w:t>
      </w:r>
      <w:r w:rsidR="0095688E" w:rsidRPr="1983B009">
        <w:rPr>
          <w:rFonts w:cs="Calibri"/>
        </w:rPr>
        <w:t>.</w:t>
      </w:r>
      <w:r w:rsidRPr="1983B009">
        <w:rPr>
          <w:rFonts w:cs="Calibri"/>
        </w:rPr>
        <w:t xml:space="preserve"> </w:t>
      </w:r>
      <w:r w:rsidR="00F833BD" w:rsidRPr="1983B009">
        <w:rPr>
          <w:rFonts w:cs="Calibri"/>
        </w:rPr>
        <w:t xml:space="preserve">This does not apply to awardees who </w:t>
      </w:r>
      <w:r w:rsidR="001723AA" w:rsidRPr="1983B009">
        <w:rPr>
          <w:rFonts w:cs="Calibri"/>
        </w:rPr>
        <w:t>have undergone elective surgery</w:t>
      </w:r>
      <w:r w:rsidR="001C6E45" w:rsidRPr="1983B009">
        <w:rPr>
          <w:rFonts w:cs="Calibri"/>
        </w:rPr>
        <w:t xml:space="preserve"> in Australia</w:t>
      </w:r>
      <w:r w:rsidR="001723AA" w:rsidRPr="1983B009">
        <w:rPr>
          <w:rFonts w:cs="Calibri"/>
        </w:rPr>
        <w:t xml:space="preserve">, </w:t>
      </w:r>
      <w:r w:rsidR="00142B31">
        <w:rPr>
          <w:rFonts w:cs="Calibri"/>
        </w:rPr>
        <w:t>refer</w:t>
      </w:r>
      <w:r w:rsidR="001723AA" w:rsidRPr="1983B009">
        <w:rPr>
          <w:rFonts w:cs="Calibri"/>
        </w:rPr>
        <w:t xml:space="preserve"> </w:t>
      </w:r>
      <w:hyperlink w:anchor="fourteen_six_four">
        <w:r w:rsidR="001723AA" w:rsidRPr="1983B009">
          <w:rPr>
            <w:rStyle w:val="Hyperlink"/>
            <w:rFonts w:cs="Calibri"/>
          </w:rPr>
          <w:t>Section 14.6.4</w:t>
        </w:r>
      </w:hyperlink>
      <w:r w:rsidR="001723AA" w:rsidRPr="1983B009">
        <w:rPr>
          <w:rFonts w:cs="Calibri"/>
        </w:rPr>
        <w:t xml:space="preserve">. </w:t>
      </w:r>
    </w:p>
    <w:p w14:paraId="08389394" w14:textId="2DC5A734" w:rsidR="00227759" w:rsidRPr="000A77C8" w:rsidRDefault="7CB6938E" w:rsidP="007A3122">
      <w:pPr>
        <w:pStyle w:val="ListParagraphI"/>
        <w:shd w:val="clear" w:color="auto" w:fill="auto"/>
        <w:ind w:left="2268" w:hanging="1559"/>
        <w:rPr>
          <w:rFonts w:cs="Calibri"/>
        </w:rPr>
      </w:pPr>
      <w:r w:rsidRPr="1983B009">
        <w:rPr>
          <w:rFonts w:cs="Calibri"/>
        </w:rPr>
        <w:t xml:space="preserve">Where the awardees dependants are hospitalised due to a chronic illness and the impact may affect the awardees capacity to continue on with their scholarship, Institutions must notify </w:t>
      </w:r>
      <w:r w:rsidR="5094F030" w:rsidRPr="1983B009">
        <w:rPr>
          <w:rFonts w:cs="Calibri"/>
        </w:rPr>
        <w:t>Global Education and Scholarships Section</w:t>
      </w:r>
      <w:r w:rsidRPr="1983B009">
        <w:rPr>
          <w:rFonts w:cs="Calibri"/>
        </w:rPr>
        <w:t xml:space="preserve"> in DFAT Canberra who will manage on a </w:t>
      </w:r>
      <w:r w:rsidR="00EB2C16" w:rsidRPr="1983B009">
        <w:rPr>
          <w:rFonts w:cs="Calibri"/>
        </w:rPr>
        <w:t>case-by-case</w:t>
      </w:r>
      <w:r w:rsidRPr="1983B009">
        <w:rPr>
          <w:rFonts w:cs="Calibri"/>
        </w:rPr>
        <w:t xml:space="preserve"> basis. </w:t>
      </w:r>
    </w:p>
    <w:p w14:paraId="5FDF7DFA" w14:textId="77777777" w:rsidR="004754AD" w:rsidRPr="000A77C8" w:rsidRDefault="004754AD" w:rsidP="00F87D97">
      <w:pPr>
        <w:pStyle w:val="Handbooksub-sectionheading-nonumber"/>
      </w:pPr>
      <w:bookmarkStart w:id="1122" w:name="_Toc338871094"/>
      <w:bookmarkStart w:id="1123" w:name="_Toc112357216"/>
      <w:bookmarkStart w:id="1124" w:name="_Toc136867586"/>
      <w:r>
        <w:t>Medical costs</w:t>
      </w:r>
      <w:bookmarkEnd w:id="1122"/>
      <w:bookmarkEnd w:id="1123"/>
      <w:bookmarkEnd w:id="1124"/>
    </w:p>
    <w:p w14:paraId="1BF0D3F7" w14:textId="77777777" w:rsidR="004754AD" w:rsidRPr="000A77C8" w:rsidRDefault="0B2F958D" w:rsidP="007A3122">
      <w:pPr>
        <w:pStyle w:val="ListParagraphI"/>
        <w:shd w:val="clear" w:color="auto" w:fill="auto"/>
        <w:ind w:left="2268" w:hanging="1559"/>
        <w:rPr>
          <w:rFonts w:cs="Calibri"/>
        </w:rPr>
      </w:pPr>
      <w:r w:rsidRPr="1983B009">
        <w:rPr>
          <w:rFonts w:cs="Calibri"/>
        </w:rPr>
        <w:t>All awardees are provided with Overseas Student Health Cover (OSHC) to meet their basic medical costs</w:t>
      </w:r>
      <w:r w:rsidR="38CD758C" w:rsidRPr="1983B009">
        <w:rPr>
          <w:rFonts w:cs="Calibri"/>
        </w:rPr>
        <w:t xml:space="preserve"> while on scholarship</w:t>
      </w:r>
      <w:r w:rsidRPr="1983B009">
        <w:rPr>
          <w:rFonts w:cs="Calibri"/>
        </w:rPr>
        <w:t>.</w:t>
      </w:r>
    </w:p>
    <w:p w14:paraId="01005B10" w14:textId="77777777" w:rsidR="004754AD" w:rsidRPr="000A77C8" w:rsidRDefault="0B2F958D" w:rsidP="007A3122">
      <w:pPr>
        <w:pStyle w:val="ListParagraphI"/>
        <w:shd w:val="clear" w:color="auto" w:fill="auto"/>
        <w:ind w:left="2268" w:hanging="1559"/>
        <w:rPr>
          <w:rFonts w:cs="Calibri"/>
        </w:rPr>
      </w:pPr>
      <w:r w:rsidRPr="1983B009">
        <w:rPr>
          <w:rFonts w:cs="Calibri"/>
        </w:rPr>
        <w:t xml:space="preserve">However, OSHC may not cover all medical expenses incurred by awardees or their </w:t>
      </w:r>
      <w:r w:rsidR="47C7FE33" w:rsidRPr="1983B009">
        <w:rPr>
          <w:rFonts w:cs="Calibri"/>
        </w:rPr>
        <w:t>dependa</w:t>
      </w:r>
      <w:r w:rsidR="084E3E72" w:rsidRPr="1983B009">
        <w:rPr>
          <w:rFonts w:cs="Calibri"/>
        </w:rPr>
        <w:t>nt</w:t>
      </w:r>
      <w:r w:rsidRPr="1983B009">
        <w:rPr>
          <w:rFonts w:cs="Calibri"/>
        </w:rPr>
        <w:t>s during their Scholarship period</w:t>
      </w:r>
      <w:r w:rsidR="713B9808" w:rsidRPr="1983B009">
        <w:rPr>
          <w:rFonts w:cs="Calibri"/>
        </w:rPr>
        <w:t>, coverage of pre-existing conditions is at the discretion of the provider</w:t>
      </w:r>
      <w:r w:rsidRPr="1983B009">
        <w:rPr>
          <w:rFonts w:cs="Calibri"/>
        </w:rPr>
        <w:t>.</w:t>
      </w:r>
    </w:p>
    <w:p w14:paraId="05B22E5C" w14:textId="0593EF57" w:rsidR="00D765C4" w:rsidRPr="000A77C8" w:rsidRDefault="38CD758C" w:rsidP="007A3122">
      <w:pPr>
        <w:pStyle w:val="ListParagraphI"/>
        <w:shd w:val="clear" w:color="auto" w:fill="auto"/>
        <w:ind w:left="2268" w:hanging="1559"/>
        <w:rPr>
          <w:rFonts w:cs="Calibri"/>
        </w:rPr>
      </w:pPr>
      <w:r w:rsidRPr="1983B009">
        <w:rPr>
          <w:rFonts w:cs="Calibri"/>
        </w:rPr>
        <w:t>OSHC does not cover medical costs of a student while they are travelling outside of Australia (including to New Zealand)– students must arrange their own travel insurance for that travel.</w:t>
      </w:r>
    </w:p>
    <w:p w14:paraId="1FA94615" w14:textId="48ED6342" w:rsidR="004754AD" w:rsidRPr="000A77C8" w:rsidRDefault="0B2F958D" w:rsidP="00E135C4">
      <w:pPr>
        <w:pStyle w:val="ListParagraphI"/>
        <w:shd w:val="clear" w:color="auto" w:fill="auto"/>
        <w:ind w:left="2268" w:hanging="1559"/>
        <w:rPr>
          <w:rFonts w:cs="Calibri"/>
        </w:rPr>
      </w:pPr>
      <w:r w:rsidRPr="1983B009">
        <w:rPr>
          <w:rFonts w:cs="Calibri"/>
        </w:rPr>
        <w:t>Awardees are liable for any additional medical costs not covered by OSHC.</w:t>
      </w:r>
    </w:p>
    <w:p w14:paraId="3BF25D9E" w14:textId="77777777" w:rsidR="004754AD" w:rsidRPr="000A77C8" w:rsidRDefault="0B2F958D" w:rsidP="007A3122">
      <w:pPr>
        <w:pStyle w:val="ListParagraphI"/>
        <w:shd w:val="clear" w:color="auto" w:fill="auto"/>
        <w:ind w:left="2268" w:hanging="1559"/>
        <w:rPr>
          <w:rFonts w:cs="Calibri"/>
        </w:rPr>
      </w:pPr>
      <w:r w:rsidRPr="1983B009">
        <w:rPr>
          <w:rFonts w:cs="Calibri"/>
        </w:rPr>
        <w:t xml:space="preserve">If an awardee or their </w:t>
      </w:r>
      <w:r w:rsidR="47C7FE33" w:rsidRPr="1983B009">
        <w:rPr>
          <w:rFonts w:cs="Calibri"/>
        </w:rPr>
        <w:t>dependa</w:t>
      </w:r>
      <w:r w:rsidR="084E3E72" w:rsidRPr="1983B009">
        <w:rPr>
          <w:rFonts w:cs="Calibri"/>
        </w:rPr>
        <w:t>nt</w:t>
      </w:r>
      <w:r w:rsidRPr="1983B009">
        <w:rPr>
          <w:rFonts w:cs="Calibri"/>
        </w:rPr>
        <w:t xml:space="preserve">s are unable to meet their medical expenses in Australia, </w:t>
      </w:r>
      <w:r w:rsidR="6CDE2C45" w:rsidRPr="1983B009">
        <w:rPr>
          <w:rFonts w:cs="Calibri"/>
        </w:rPr>
        <w:t>DFAT</w:t>
      </w:r>
      <w:r w:rsidRPr="1983B009">
        <w:rPr>
          <w:rFonts w:cs="Calibri"/>
        </w:rPr>
        <w:t xml:space="preserve"> may consider suspending their scholarship </w:t>
      </w:r>
      <w:r w:rsidR="713B9808" w:rsidRPr="1983B009">
        <w:rPr>
          <w:rFonts w:cs="Calibri"/>
        </w:rPr>
        <w:t>before</w:t>
      </w:r>
      <w:r w:rsidRPr="1983B009">
        <w:rPr>
          <w:rFonts w:cs="Calibri"/>
        </w:rPr>
        <w:t xml:space="preserve"> requiring them to return home to recover. In assessing whether an awardee should be suspended </w:t>
      </w:r>
      <w:r w:rsidR="6CDE2C45" w:rsidRPr="1983B009">
        <w:rPr>
          <w:rFonts w:cs="Calibri"/>
        </w:rPr>
        <w:t>DFAT</w:t>
      </w:r>
      <w:r w:rsidRPr="1983B009">
        <w:rPr>
          <w:rFonts w:cs="Calibri"/>
        </w:rPr>
        <w:t xml:space="preserve"> will consider whether, on balance, the cost of their medical expenses is greater than the cost of returning home.</w:t>
      </w:r>
    </w:p>
    <w:p w14:paraId="5BFE439C" w14:textId="77777777" w:rsidR="004754AD" w:rsidRPr="000A77C8" w:rsidRDefault="004754AD" w:rsidP="006E320D">
      <w:pPr>
        <w:pStyle w:val="Handbooksectionheading"/>
        <w:ind w:left="1134" w:hanging="850"/>
      </w:pPr>
      <w:bookmarkStart w:id="1125" w:name="_Toc469484934"/>
      <w:bookmarkStart w:id="1126" w:name="_Toc136867587"/>
      <w:bookmarkStart w:id="1127" w:name="_Toc1233698356"/>
      <w:bookmarkStart w:id="1128" w:name="_Toc757672872"/>
      <w:r>
        <w:t>Death of an awardee’s family member</w:t>
      </w:r>
      <w:bookmarkEnd w:id="1125"/>
      <w:bookmarkEnd w:id="1126"/>
      <w:r>
        <w:t xml:space="preserve"> </w:t>
      </w:r>
      <w:bookmarkEnd w:id="1127"/>
      <w:bookmarkEnd w:id="1128"/>
    </w:p>
    <w:p w14:paraId="4474ABA9" w14:textId="77777777" w:rsidR="004754AD" w:rsidRPr="000A77C8" w:rsidRDefault="00AF532B" w:rsidP="007A3122">
      <w:pPr>
        <w:pStyle w:val="ListParagraphI"/>
        <w:shd w:val="clear" w:color="auto" w:fill="auto"/>
        <w:ind w:left="2268" w:hanging="1559"/>
        <w:rPr>
          <w:rFonts w:cs="Calibri"/>
        </w:rPr>
      </w:pPr>
      <w:r>
        <w:t>DFA</w:t>
      </w:r>
      <w:r w:rsidRPr="1983B009">
        <w:rPr>
          <w:rFonts w:cs="Calibri"/>
        </w:rPr>
        <w:t>T</w:t>
      </w:r>
      <w:r w:rsidR="004754AD" w:rsidRPr="1983B009">
        <w:rPr>
          <w:rFonts w:cs="Calibri"/>
        </w:rPr>
        <w:t xml:space="preserve"> does not provide any form of financial assistance to awardees in the event that a family member dies either in Australia or overseas.  </w:t>
      </w:r>
    </w:p>
    <w:p w14:paraId="4AEA5320" w14:textId="77777777" w:rsidR="004754AD" w:rsidRPr="000A77C8" w:rsidRDefault="004754AD" w:rsidP="007A3122">
      <w:pPr>
        <w:pStyle w:val="ListParagraphI"/>
        <w:shd w:val="clear" w:color="auto" w:fill="auto"/>
        <w:ind w:left="2268" w:hanging="1559"/>
        <w:rPr>
          <w:rFonts w:cs="Calibri"/>
        </w:rPr>
      </w:pPr>
      <w:r w:rsidRPr="1983B009">
        <w:rPr>
          <w:rFonts w:cs="Calibri"/>
        </w:rPr>
        <w:t xml:space="preserve">However, </w:t>
      </w:r>
      <w:r w:rsidR="00AF532B" w:rsidRPr="1983B009">
        <w:rPr>
          <w:rFonts w:cs="Calibri"/>
        </w:rPr>
        <w:t>DFAT</w:t>
      </w:r>
      <w:r w:rsidRPr="1983B009">
        <w:rPr>
          <w:rFonts w:cs="Calibri"/>
        </w:rPr>
        <w:t xml:space="preserve"> understands that the death of a family member can be a traumatic event that may affect an awardee’s capacity to successfully complete their studies. </w:t>
      </w:r>
    </w:p>
    <w:p w14:paraId="1A83DF93" w14:textId="77777777" w:rsidR="004754AD" w:rsidRPr="000A77C8" w:rsidRDefault="004754AD" w:rsidP="007A3122">
      <w:pPr>
        <w:pStyle w:val="ListParagraphI"/>
        <w:shd w:val="clear" w:color="auto" w:fill="auto"/>
        <w:ind w:left="2268" w:hanging="1559"/>
      </w:pPr>
      <w:r w:rsidRPr="1983B009">
        <w:rPr>
          <w:rFonts w:cs="Calibri"/>
        </w:rPr>
        <w:t>In the</w:t>
      </w:r>
      <w:r>
        <w:t xml:space="preserve"> </w:t>
      </w:r>
      <w:r w:rsidRPr="007A3122">
        <w:rPr>
          <w:rFonts w:cs="Calibri"/>
        </w:rPr>
        <w:t>event</w:t>
      </w:r>
      <w:r>
        <w:t xml:space="preserve"> that an awardee’s family member dies the following additional responsibilities apply.</w:t>
      </w:r>
    </w:p>
    <w:p w14:paraId="5024C1EC" w14:textId="77777777" w:rsidR="006C0437" w:rsidRPr="000A77C8" w:rsidRDefault="006C0437" w:rsidP="007A3122">
      <w:pPr>
        <w:pStyle w:val="ListParagraphI"/>
        <w:shd w:val="clear" w:color="auto" w:fill="F2DBDB"/>
        <w:ind w:left="2268" w:hanging="1559"/>
      </w:pPr>
      <w:r w:rsidRPr="000A77C8">
        <w:lastRenderedPageBreak/>
        <w:t>{I} Institutions must facilitate the provision of support to the awardee and, when possible, any accompanying family members.  Support may include access to counselling services.</w:t>
      </w:r>
    </w:p>
    <w:p w14:paraId="2D306B6E" w14:textId="77777777" w:rsidR="006C0437" w:rsidRPr="000A77C8" w:rsidRDefault="006C0437" w:rsidP="007A3122">
      <w:pPr>
        <w:pStyle w:val="ListParagraphI"/>
        <w:shd w:val="clear" w:color="auto" w:fill="F2DBDB"/>
        <w:ind w:left="2268" w:hanging="1559"/>
      </w:pPr>
      <w:r w:rsidRPr="000A77C8">
        <w:t>{I} Institutions may approve an awardee’s use of a Reunion Airfare entitlement in advance if the awardee needs to return home for the funeral of a family member. Program Areas must be notified in advance of an awardee’s departure date.</w:t>
      </w:r>
    </w:p>
    <w:p w14:paraId="359615A1" w14:textId="77777777" w:rsidR="006C0437" w:rsidRPr="000A77C8" w:rsidRDefault="006C0437" w:rsidP="007A3122">
      <w:pPr>
        <w:pStyle w:val="ListParagraphI"/>
        <w:shd w:val="clear" w:color="auto" w:fill="F2DBDB"/>
        <w:ind w:left="2268" w:hanging="1559"/>
      </w:pPr>
      <w:r w:rsidRPr="000A77C8">
        <w:t>{I} The use of the Reunion Airfare entitlement for this purpose is to be recorded in the OASIS journal.</w:t>
      </w:r>
    </w:p>
    <w:p w14:paraId="59C8A3F1" w14:textId="77777777" w:rsidR="004754AD" w:rsidRPr="000A77C8" w:rsidRDefault="004754AD" w:rsidP="006E320D">
      <w:pPr>
        <w:pStyle w:val="Handbooksectionheading"/>
        <w:ind w:left="1134" w:hanging="850"/>
      </w:pPr>
      <w:bookmarkStart w:id="1129" w:name="_Toc469484935"/>
      <w:bookmarkStart w:id="1130" w:name="_Toc1867091565"/>
      <w:bookmarkStart w:id="1131" w:name="_Toc910934568"/>
      <w:bookmarkStart w:id="1132" w:name="_Toc136867588"/>
      <w:r>
        <w:t>Pregnancy</w:t>
      </w:r>
      <w:bookmarkEnd w:id="1129"/>
      <w:bookmarkEnd w:id="1130"/>
      <w:bookmarkEnd w:id="1131"/>
      <w:bookmarkEnd w:id="1132"/>
    </w:p>
    <w:p w14:paraId="01464852" w14:textId="140AB4D9" w:rsidR="004754AD" w:rsidRPr="000A77C8" w:rsidRDefault="004754AD" w:rsidP="007A3122">
      <w:pPr>
        <w:pStyle w:val="ListParagraphI"/>
        <w:shd w:val="clear" w:color="auto" w:fill="auto"/>
        <w:ind w:left="2268" w:hanging="1559"/>
        <w:rPr>
          <w:rFonts w:cs="Calibri"/>
        </w:rPr>
      </w:pPr>
      <w:r w:rsidRPr="1983B009">
        <w:rPr>
          <w:rFonts w:cs="Calibri"/>
        </w:rPr>
        <w:t xml:space="preserve">In </w:t>
      </w:r>
      <w:r>
        <w:t>order</w:t>
      </w:r>
      <w:r w:rsidRPr="1983B009">
        <w:rPr>
          <w:rFonts w:cs="Calibri"/>
        </w:rPr>
        <w:t xml:space="preserve"> to maximise awardees’ chances of successfully completing their Australia Awards Scholarships, </w:t>
      </w:r>
      <w:r w:rsidR="00AF532B" w:rsidRPr="1983B009">
        <w:rPr>
          <w:rFonts w:cs="Calibri"/>
        </w:rPr>
        <w:t>DFAT</w:t>
      </w:r>
      <w:r w:rsidRPr="1983B009">
        <w:rPr>
          <w:rFonts w:cs="Calibri"/>
        </w:rPr>
        <w:t xml:space="preserve"> strongly recommends that pregnant awardees defer or suspend their award </w:t>
      </w:r>
      <w:r w:rsidR="00083BEA" w:rsidRPr="1983B009">
        <w:rPr>
          <w:rFonts w:cs="Calibri"/>
        </w:rPr>
        <w:t>before</w:t>
      </w:r>
      <w:r w:rsidRPr="1983B009">
        <w:rPr>
          <w:rFonts w:cs="Calibri"/>
        </w:rPr>
        <w:t xml:space="preserve"> resuming their studies in Australia after the birth of their child</w:t>
      </w:r>
      <w:r w:rsidR="00481A8A" w:rsidRPr="1983B009">
        <w:rPr>
          <w:rFonts w:cs="Calibri"/>
        </w:rPr>
        <w:t xml:space="preserve"> </w:t>
      </w:r>
      <w:r w:rsidRPr="1983B009">
        <w:rPr>
          <w:rFonts w:cs="Calibri"/>
        </w:rPr>
        <w:t>(</w:t>
      </w:r>
      <w:r w:rsidR="00C65826">
        <w:rPr>
          <w:rFonts w:cs="Calibri"/>
        </w:rPr>
        <w:t>refer</w:t>
      </w:r>
      <w:r w:rsidRPr="1983B009">
        <w:rPr>
          <w:rFonts w:cs="Calibri"/>
        </w:rPr>
        <w:t xml:space="preserve"> </w:t>
      </w:r>
      <w:hyperlink w:anchor="six_two">
        <w:r w:rsidRPr="1983B009">
          <w:rPr>
            <w:rStyle w:val="Hyperlink"/>
            <w:rFonts w:cs="Calibri"/>
          </w:rPr>
          <w:t>Sections 6.</w:t>
        </w:r>
        <w:r w:rsidR="00BC096A" w:rsidRPr="1983B009">
          <w:rPr>
            <w:rStyle w:val="Hyperlink"/>
            <w:rFonts w:cs="Calibri"/>
          </w:rPr>
          <w:t>2</w:t>
        </w:r>
      </w:hyperlink>
      <w:r w:rsidR="00BC096A" w:rsidRPr="1983B009">
        <w:rPr>
          <w:rFonts w:cs="Calibri"/>
        </w:rPr>
        <w:t xml:space="preserve"> </w:t>
      </w:r>
      <w:r w:rsidRPr="1983B009">
        <w:rPr>
          <w:rFonts w:cs="Calibri"/>
        </w:rPr>
        <w:t xml:space="preserve"> and </w:t>
      </w:r>
      <w:hyperlink w:anchor="Thirteen_fourSuspensions">
        <w:r w:rsidRPr="1983B009">
          <w:rPr>
            <w:rStyle w:val="Hyperlink"/>
            <w:rFonts w:cs="Calibri"/>
          </w:rPr>
          <w:t>13.4</w:t>
        </w:r>
      </w:hyperlink>
      <w:r w:rsidRPr="1983B009">
        <w:rPr>
          <w:rFonts w:cs="Calibri"/>
        </w:rPr>
        <w:t>).</w:t>
      </w:r>
    </w:p>
    <w:p w14:paraId="00511742" w14:textId="77777777" w:rsidR="004754AD" w:rsidRPr="000A77C8" w:rsidRDefault="004754AD" w:rsidP="007A3122">
      <w:pPr>
        <w:pStyle w:val="ListParagraphI"/>
        <w:shd w:val="clear" w:color="auto" w:fill="auto"/>
        <w:ind w:left="2268" w:hanging="1559"/>
      </w:pPr>
      <w:r>
        <w:t>Defer</w:t>
      </w:r>
      <w:r w:rsidR="00083BEA">
        <w:t>ral or suspension</w:t>
      </w:r>
      <w:r>
        <w:t xml:space="preserve"> allows awardees time to recover, to put in place any necessary adjustments or care arrangements, and to </w:t>
      </w:r>
      <w:r w:rsidRPr="007A3122">
        <w:rPr>
          <w:rFonts w:cs="Calibri"/>
        </w:rPr>
        <w:t>organise</w:t>
      </w:r>
      <w:r w:rsidR="00C307C4">
        <w:t xml:space="preserve"> </w:t>
      </w:r>
      <w:r w:rsidR="005E62D2">
        <w:t xml:space="preserve">a </w:t>
      </w:r>
      <w:r w:rsidR="00C307C4">
        <w:t xml:space="preserve">visa for </w:t>
      </w:r>
      <w:r w:rsidR="003B24FC">
        <w:t xml:space="preserve">their </w:t>
      </w:r>
      <w:r w:rsidR="00F31CCF">
        <w:t>dependa</w:t>
      </w:r>
      <w:r w:rsidR="003B24FC">
        <w:t>nts</w:t>
      </w:r>
      <w:r>
        <w:t xml:space="preserve"> if required.</w:t>
      </w:r>
    </w:p>
    <w:p w14:paraId="41F5EB8F" w14:textId="77777777" w:rsidR="004754AD" w:rsidRPr="000A77C8" w:rsidRDefault="004754AD" w:rsidP="007A3122">
      <w:pPr>
        <w:pStyle w:val="ListParagraphI"/>
        <w:shd w:val="clear" w:color="auto" w:fill="auto"/>
        <w:ind w:left="2268" w:hanging="1559"/>
        <w:rPr>
          <w:rFonts w:cs="Calibri"/>
        </w:rPr>
      </w:pPr>
      <w:r>
        <w:t xml:space="preserve">If a pregnant awardee does not defer or suspend, </w:t>
      </w:r>
      <w:r w:rsidR="00AF532B">
        <w:t>DFAT</w:t>
      </w:r>
      <w:r>
        <w:t xml:space="preserve"> will not provide any financial assistance</w:t>
      </w:r>
      <w:r w:rsidRPr="1983B009">
        <w:rPr>
          <w:rFonts w:cs="Calibri"/>
        </w:rPr>
        <w:t xml:space="preserve"> beyond the standard scholarship entitlements, or after the scholarship end date. This includes:</w:t>
      </w:r>
    </w:p>
    <w:p w14:paraId="125AB537" w14:textId="2B0948E1" w:rsidR="004754AD" w:rsidRPr="000A77C8" w:rsidRDefault="004754AD" w:rsidP="00BA5AE3">
      <w:pPr>
        <w:numPr>
          <w:ilvl w:val="3"/>
          <w:numId w:val="8"/>
        </w:numPr>
        <w:tabs>
          <w:tab w:val="left" w:pos="1985"/>
        </w:tabs>
        <w:ind w:left="2694" w:hanging="425"/>
        <w:contextualSpacing/>
      </w:pPr>
      <w:r>
        <w:t>awardees</w:t>
      </w:r>
      <w:r w:rsidR="00CB3C65">
        <w:t xml:space="preserve"> currently on </w:t>
      </w:r>
      <w:proofErr w:type="gramStart"/>
      <w:r w:rsidR="00CB3C65">
        <w:t>scholarship</w:t>
      </w:r>
      <w:r w:rsidR="00500F92">
        <w:t>;</w:t>
      </w:r>
      <w:proofErr w:type="gramEnd"/>
    </w:p>
    <w:p w14:paraId="3CE6A80B" w14:textId="77777777" w:rsidR="004754AD" w:rsidRPr="000A77C8" w:rsidRDefault="004754AD" w:rsidP="00BA5AE3">
      <w:pPr>
        <w:numPr>
          <w:ilvl w:val="3"/>
          <w:numId w:val="8"/>
        </w:numPr>
        <w:tabs>
          <w:tab w:val="left" w:pos="1985"/>
        </w:tabs>
        <w:ind w:left="2694" w:hanging="425"/>
        <w:contextualSpacing/>
      </w:pPr>
      <w:r>
        <w:t>completing awardees</w:t>
      </w:r>
      <w:r w:rsidR="00500F92">
        <w:t>; and</w:t>
      </w:r>
    </w:p>
    <w:p w14:paraId="6284F153" w14:textId="77777777" w:rsidR="00CB3C65" w:rsidRDefault="004754AD" w:rsidP="00BA5AE3">
      <w:pPr>
        <w:numPr>
          <w:ilvl w:val="3"/>
          <w:numId w:val="8"/>
        </w:numPr>
        <w:tabs>
          <w:tab w:val="left" w:pos="1985"/>
        </w:tabs>
        <w:ind w:left="2694" w:hanging="425"/>
        <w:contextualSpacing/>
      </w:pPr>
      <w:r>
        <w:t xml:space="preserve">awardees waiting to give </w:t>
      </w:r>
      <w:r w:rsidR="008538D3">
        <w:t>birth</w:t>
      </w:r>
      <w:r w:rsidR="00CB3C65">
        <w:t>;</w:t>
      </w:r>
      <w:r>
        <w:t xml:space="preserve"> and</w:t>
      </w:r>
      <w:r w:rsidR="00BC096A">
        <w:t xml:space="preserve"> </w:t>
      </w:r>
    </w:p>
    <w:p w14:paraId="77C97626" w14:textId="5CFC9FA2" w:rsidR="00BC63D0" w:rsidRPr="000A77C8" w:rsidRDefault="0B2F958D" w:rsidP="00BA5AE3">
      <w:pPr>
        <w:numPr>
          <w:ilvl w:val="3"/>
          <w:numId w:val="8"/>
        </w:numPr>
        <w:tabs>
          <w:tab w:val="left" w:pos="1985"/>
        </w:tabs>
        <w:ind w:left="2694" w:hanging="425"/>
        <w:contextualSpacing/>
      </w:pPr>
      <w:r>
        <w:t xml:space="preserve">awardees waiting for their child to obtain a visa. </w:t>
      </w:r>
    </w:p>
    <w:p w14:paraId="06C68CF0" w14:textId="77777777" w:rsidR="006C0437" w:rsidRPr="000A77C8" w:rsidRDefault="006C0437" w:rsidP="007A3122">
      <w:pPr>
        <w:pStyle w:val="ListParagraphI"/>
        <w:shd w:val="clear" w:color="auto" w:fill="ECEAE0"/>
        <w:ind w:left="2268" w:hanging="1559"/>
      </w:pPr>
      <w:r w:rsidRPr="000A77C8">
        <w:t>{A} On-</w:t>
      </w:r>
      <w:r w:rsidRPr="007A3122">
        <w:rPr>
          <w:rFonts w:cs="Calibri"/>
        </w:rPr>
        <w:t>scholarship</w:t>
      </w:r>
      <w:r w:rsidRPr="000A77C8">
        <w:t xml:space="preserve"> awardees are to:</w:t>
      </w:r>
    </w:p>
    <w:p w14:paraId="0A1993DB" w14:textId="77777777" w:rsidR="006C0437" w:rsidRPr="000A77C8" w:rsidRDefault="006C0437" w:rsidP="00BA5AE3">
      <w:pPr>
        <w:pStyle w:val="ListParagraphA"/>
        <w:numPr>
          <w:ilvl w:val="3"/>
          <w:numId w:val="1"/>
        </w:numPr>
        <w:ind w:left="2835"/>
      </w:pPr>
      <w:r w:rsidRPr="000A77C8">
        <w:t xml:space="preserve">notify their Student Contact Officers of their </w:t>
      </w:r>
      <w:proofErr w:type="gramStart"/>
      <w:r w:rsidRPr="000A77C8">
        <w:t>pregnancy;</w:t>
      </w:r>
      <w:proofErr w:type="gramEnd"/>
    </w:p>
    <w:p w14:paraId="1249E2AC" w14:textId="77777777" w:rsidR="006C0437" w:rsidRPr="000A77C8" w:rsidRDefault="006C0437" w:rsidP="00BA5AE3">
      <w:pPr>
        <w:pStyle w:val="ListParagraphA"/>
        <w:numPr>
          <w:ilvl w:val="3"/>
          <w:numId w:val="1"/>
        </w:numPr>
        <w:ind w:left="2835"/>
      </w:pPr>
      <w:r w:rsidRPr="000A77C8">
        <w:t>consider suspending their Australia Awards Scholarship before resuming their studies in Australia after the birth of their child; and</w:t>
      </w:r>
    </w:p>
    <w:p w14:paraId="3789971C" w14:textId="12A43217" w:rsidR="006C0437" w:rsidRPr="000A77C8" w:rsidRDefault="006C0437" w:rsidP="00BA5AE3">
      <w:pPr>
        <w:pStyle w:val="ListParagraphA"/>
        <w:numPr>
          <w:ilvl w:val="3"/>
          <w:numId w:val="1"/>
        </w:numPr>
        <w:ind w:left="2835"/>
      </w:pPr>
      <w:r w:rsidRPr="000A77C8">
        <w:t xml:space="preserve">keep their Student Contact Officers </w:t>
      </w:r>
      <w:r w:rsidR="00854932">
        <w:t>informed</w:t>
      </w:r>
      <w:r w:rsidR="00854932" w:rsidRPr="000A77C8">
        <w:t xml:space="preserve"> </w:t>
      </w:r>
      <w:r w:rsidRPr="000A77C8">
        <w:t>of their condition.</w:t>
      </w:r>
    </w:p>
    <w:p w14:paraId="3476D09C" w14:textId="77777777" w:rsidR="006C0437" w:rsidRPr="000A77C8" w:rsidRDefault="006C0437" w:rsidP="007A3122">
      <w:pPr>
        <w:pStyle w:val="ListParagraphI"/>
        <w:shd w:val="clear" w:color="auto" w:fill="F2DBDB"/>
        <w:ind w:left="2268" w:hanging="1559"/>
      </w:pPr>
      <w:r w:rsidRPr="000A77C8">
        <w:t>{I} Institutions</w:t>
      </w:r>
      <w:r w:rsidRPr="000A77C8">
        <w:rPr>
          <w:rFonts w:cs="Calibri"/>
        </w:rPr>
        <w:t xml:space="preserve"> must </w:t>
      </w:r>
      <w:r w:rsidRPr="000A77C8">
        <w:t>ensure that all awardees are made aware of the nearest medical and counselling facilities, either on or close to campus, and how to access those facilities.</w:t>
      </w:r>
    </w:p>
    <w:p w14:paraId="4D2DB66E" w14:textId="77777777" w:rsidR="006C0437" w:rsidRPr="000A77C8" w:rsidRDefault="006C0437" w:rsidP="007A3122">
      <w:pPr>
        <w:pStyle w:val="ListParagraphI"/>
        <w:shd w:val="clear" w:color="auto" w:fill="F2DBDB"/>
        <w:ind w:left="2268" w:hanging="1559"/>
      </w:pPr>
      <w:r w:rsidRPr="000A77C8">
        <w:t xml:space="preserve">{I} Institutions may approve an awardee’s use of a Reunion Airfare entitlement in advance (if the awardee is entitled to the Reunion airfare) if the awardee wishes to suspend and return home to give birth. Program Areas must be notified in advance of an awardee’s departure date.  </w:t>
      </w:r>
    </w:p>
    <w:p w14:paraId="6DBC77EB" w14:textId="77777777" w:rsidR="006C0437" w:rsidRPr="000A77C8" w:rsidRDefault="006C0437" w:rsidP="007A3122">
      <w:pPr>
        <w:pStyle w:val="ListParagraphI"/>
        <w:shd w:val="clear" w:color="auto" w:fill="F2DBDB"/>
        <w:ind w:left="2268" w:hanging="1559"/>
      </w:pPr>
      <w:r w:rsidRPr="000A77C8">
        <w:t>{I} The use of</w:t>
      </w:r>
      <w:r w:rsidRPr="000A77C8">
        <w:rPr>
          <w:rFonts w:cs="Calibri"/>
        </w:rPr>
        <w:t xml:space="preserve"> the Reunion Airfare entitlement for this purpose should be noted in the OASIS journal. A medical </w:t>
      </w:r>
      <w:r w:rsidRPr="007A3122">
        <w:t>certificate</w:t>
      </w:r>
      <w:r w:rsidRPr="000A77C8">
        <w:rPr>
          <w:rFonts w:cs="Calibri"/>
        </w:rPr>
        <w:t xml:space="preserve"> must be cited before an institution approves the use of Reunion Airfare entitlement in this way.</w:t>
      </w:r>
    </w:p>
    <w:p w14:paraId="72516A07" w14:textId="77777777" w:rsidR="004754AD" w:rsidRPr="000A77C8" w:rsidRDefault="004754AD" w:rsidP="006E320D">
      <w:pPr>
        <w:pStyle w:val="Handbooksectionheading"/>
        <w:ind w:left="1134" w:hanging="850"/>
      </w:pPr>
      <w:bookmarkStart w:id="1133" w:name="_Toc469484936"/>
      <w:bookmarkStart w:id="1134" w:name="_Toc1049986745"/>
      <w:bookmarkStart w:id="1135" w:name="_Toc1352689118"/>
      <w:bookmarkStart w:id="1136" w:name="_Toc136867589"/>
      <w:r>
        <w:lastRenderedPageBreak/>
        <w:t>Referral to Counselling Services</w:t>
      </w:r>
      <w:bookmarkEnd w:id="1133"/>
      <w:bookmarkEnd w:id="1134"/>
      <w:bookmarkEnd w:id="1135"/>
      <w:bookmarkEnd w:id="1136"/>
    </w:p>
    <w:p w14:paraId="385D91E5" w14:textId="77777777" w:rsidR="004754AD" w:rsidRPr="000A77C8" w:rsidRDefault="004754AD" w:rsidP="007A3122">
      <w:pPr>
        <w:pStyle w:val="ListParagraphI"/>
        <w:shd w:val="clear" w:color="auto" w:fill="auto"/>
        <w:ind w:left="2268" w:hanging="1559"/>
      </w:pPr>
      <w:r>
        <w:t>Undertaking a scholarship</w:t>
      </w:r>
      <w:r w:rsidR="00083BEA">
        <w:t xml:space="preserve"> in another country</w:t>
      </w:r>
      <w:r>
        <w:t xml:space="preserve"> present</w:t>
      </w:r>
      <w:r w:rsidR="00083BEA">
        <w:t xml:space="preserve">s new </w:t>
      </w:r>
      <w:r w:rsidR="004807FE">
        <w:t>challenges, which</w:t>
      </w:r>
      <w:r w:rsidR="00083BEA">
        <w:t xml:space="preserve"> </w:t>
      </w:r>
      <w:r>
        <w:t xml:space="preserve">can be stressful for awardees, especially in the initial months.  Awardees </w:t>
      </w:r>
      <w:r w:rsidR="00083BEA">
        <w:t>may be</w:t>
      </w:r>
      <w:r>
        <w:t xml:space="preserve"> referred to counselling services to help them adjust to life in Australia and to the demands of Australian institutions.</w:t>
      </w:r>
    </w:p>
    <w:p w14:paraId="78B2C1B3" w14:textId="77777777" w:rsidR="004754AD" w:rsidRPr="000A77C8" w:rsidRDefault="004754AD" w:rsidP="007A3122">
      <w:pPr>
        <w:pStyle w:val="ListParagraphI"/>
        <w:shd w:val="clear" w:color="auto" w:fill="auto"/>
        <w:ind w:left="2268" w:hanging="1559"/>
      </w:pPr>
      <w:r>
        <w:t xml:space="preserve">All referrals to counselling services should be considered welfare incidents and should be dealt with in accord with the general notification and procedural requirements outlined in </w:t>
      </w:r>
      <w:hyperlink w:anchor="Welfare_notification">
        <w:r w:rsidRPr="1983B009">
          <w:rPr>
            <w:rStyle w:val="Hyperlink"/>
          </w:rPr>
          <w:t>Sections 1</w:t>
        </w:r>
        <w:r w:rsidR="00481A8A" w:rsidRPr="1983B009">
          <w:rPr>
            <w:rStyle w:val="Hyperlink"/>
          </w:rPr>
          <w:t>4</w:t>
        </w:r>
        <w:r w:rsidRPr="1983B009">
          <w:rPr>
            <w:rStyle w:val="Hyperlink"/>
          </w:rPr>
          <w:t>.2</w:t>
        </w:r>
      </w:hyperlink>
      <w:r>
        <w:t xml:space="preserve"> and </w:t>
      </w:r>
      <w:hyperlink w:anchor="Welfare_general">
        <w:r w:rsidR="00481A8A" w:rsidRPr="1983B009">
          <w:rPr>
            <w:rStyle w:val="Hyperlink"/>
          </w:rPr>
          <w:t>14</w:t>
        </w:r>
        <w:r w:rsidRPr="1983B009">
          <w:rPr>
            <w:rStyle w:val="Hyperlink"/>
          </w:rPr>
          <w:t>.3</w:t>
        </w:r>
      </w:hyperlink>
      <w:r>
        <w:t>.</w:t>
      </w:r>
    </w:p>
    <w:p w14:paraId="7CBDE31D" w14:textId="77777777" w:rsidR="004754AD" w:rsidRPr="000A77C8" w:rsidRDefault="004754AD" w:rsidP="006E320D">
      <w:pPr>
        <w:pStyle w:val="Handbooksectionheading"/>
        <w:ind w:left="1134" w:hanging="850"/>
      </w:pPr>
      <w:bookmarkStart w:id="1137" w:name="_Toc469484937"/>
      <w:bookmarkStart w:id="1138" w:name="_Toc174392260"/>
      <w:bookmarkStart w:id="1139" w:name="_Toc1814049159"/>
      <w:bookmarkStart w:id="1140" w:name="_Toc136867590"/>
      <w:r>
        <w:t>Victim of Crime Overseas</w:t>
      </w:r>
      <w:bookmarkEnd w:id="1137"/>
      <w:bookmarkEnd w:id="1138"/>
      <w:bookmarkEnd w:id="1139"/>
      <w:bookmarkEnd w:id="1140"/>
    </w:p>
    <w:p w14:paraId="1BBECFBD" w14:textId="08BBD8A3" w:rsidR="004754AD" w:rsidRPr="000A77C8" w:rsidRDefault="004754AD" w:rsidP="007A3122">
      <w:pPr>
        <w:pStyle w:val="ListParagraphI"/>
        <w:shd w:val="clear" w:color="auto" w:fill="auto"/>
        <w:ind w:left="2268" w:hanging="1559"/>
      </w:pPr>
      <w:r>
        <w:t xml:space="preserve">Where an awardee is the victim of crime whilst on-scholarship but overseas (e.g. on </w:t>
      </w:r>
      <w:r w:rsidR="00B35048">
        <w:t>holiday or</w:t>
      </w:r>
      <w:r>
        <w:t xml:space="preserve"> doing fieldwork) there is very little that </w:t>
      </w:r>
      <w:r w:rsidR="00AF532B">
        <w:t>DFAT</w:t>
      </w:r>
      <w:r>
        <w:t xml:space="preserve"> can do to rectify the situation. However, </w:t>
      </w:r>
      <w:r w:rsidR="00AF532B">
        <w:t>DFAT</w:t>
      </w:r>
      <w:r>
        <w:t xml:space="preserve"> does consider these incidents to be welfare incidents.</w:t>
      </w:r>
    </w:p>
    <w:p w14:paraId="02345769" w14:textId="77777777" w:rsidR="006C0437" w:rsidRPr="000A77C8" w:rsidRDefault="006C0437" w:rsidP="007A3122">
      <w:pPr>
        <w:pStyle w:val="ListParagraphI"/>
        <w:shd w:val="clear" w:color="auto" w:fill="ECEAE0"/>
        <w:ind w:left="2268" w:hanging="1559"/>
      </w:pPr>
      <w:r w:rsidRPr="000A77C8">
        <w:t>{A} In addition to reporting the offence to relevant local authorities, DFAT advises all awardees to inform the Program Area.</w:t>
      </w:r>
    </w:p>
    <w:p w14:paraId="2D0A1124" w14:textId="77777777" w:rsidR="006C0437" w:rsidRPr="000A77C8" w:rsidRDefault="006C0437" w:rsidP="007A3122">
      <w:pPr>
        <w:pStyle w:val="ListParagraphI"/>
        <w:shd w:val="clear" w:color="auto" w:fill="ECEAE0"/>
        <w:ind w:left="2268" w:hanging="1559"/>
        <w:rPr>
          <w:sz w:val="20"/>
          <w:szCs w:val="20"/>
        </w:rPr>
      </w:pPr>
      <w:r w:rsidRPr="000A77C8">
        <w:t>{A} Awardees are responsible for organising their own travel insurance for travel outside of Australia.</w:t>
      </w:r>
    </w:p>
    <w:p w14:paraId="76405C2E" w14:textId="77777777" w:rsidR="006C0437" w:rsidRPr="000A77C8" w:rsidRDefault="006C0437" w:rsidP="007A3122">
      <w:pPr>
        <w:pStyle w:val="ListParagraphI"/>
        <w:shd w:val="clear" w:color="auto" w:fill="F2DBDB"/>
        <w:ind w:left="2268" w:hanging="1559"/>
      </w:pPr>
      <w:r w:rsidRPr="000A77C8">
        <w:t>{I} When the awardee returns to Australia, institutions must meet with the awardee to determine if they require access to counselling services.</w:t>
      </w:r>
    </w:p>
    <w:p w14:paraId="1E1D5A35" w14:textId="6FD96231" w:rsidR="006C0437" w:rsidRPr="000A77C8" w:rsidRDefault="2F6EC473" w:rsidP="007A3122">
      <w:pPr>
        <w:pStyle w:val="ListParagraphI"/>
        <w:shd w:val="clear" w:color="auto" w:fill="FFF0D5"/>
        <w:ind w:left="2268" w:hanging="1559"/>
      </w:pPr>
      <w:r w:rsidRPr="585FDCB0">
        <w:rPr>
          <w:rFonts w:cs="Calibri"/>
        </w:rPr>
        <w:t xml:space="preserve">{P} </w:t>
      </w:r>
      <w:r>
        <w:t>Program Areas</w:t>
      </w:r>
      <w:r w:rsidRPr="585FDCB0">
        <w:rPr>
          <w:rFonts w:cs="Calibri"/>
        </w:rPr>
        <w:t xml:space="preserve"> </w:t>
      </w:r>
      <w:r>
        <w:t xml:space="preserve">must notify the </w:t>
      </w:r>
      <w:r w:rsidR="5094F030" w:rsidRPr="585FDCB0">
        <w:rPr>
          <w:rFonts w:cs="Calibri"/>
        </w:rPr>
        <w:t xml:space="preserve">Global Education and </w:t>
      </w:r>
      <w:r w:rsidR="5094F030" w:rsidRPr="007A3122">
        <w:t>Scholarships</w:t>
      </w:r>
      <w:r w:rsidR="5094F030" w:rsidRPr="585FDCB0">
        <w:rPr>
          <w:rFonts w:cs="Calibri"/>
        </w:rPr>
        <w:t xml:space="preserve"> Section</w:t>
      </w:r>
      <w:r w:rsidRPr="585FDCB0">
        <w:rPr>
          <w:rFonts w:cs="Calibri"/>
        </w:rPr>
        <w:t xml:space="preserve"> a</w:t>
      </w:r>
      <w:r>
        <w:t xml:space="preserve">nd the relevant institution as per the standard procedure outlined in </w:t>
      </w:r>
      <w:hyperlink w:anchor="Welfare_notification">
        <w:r w:rsidRPr="585FDCB0">
          <w:rPr>
            <w:rStyle w:val="Hyperlink"/>
          </w:rPr>
          <w:t>Section 14.2</w:t>
        </w:r>
      </w:hyperlink>
      <w:r>
        <w:t>.</w:t>
      </w:r>
    </w:p>
    <w:p w14:paraId="671A62B7" w14:textId="77777777" w:rsidR="006C0437" w:rsidRPr="000A77C8" w:rsidRDefault="006C0437" w:rsidP="007A3122">
      <w:pPr>
        <w:pStyle w:val="ListParagraphI"/>
        <w:shd w:val="clear" w:color="auto" w:fill="FFF0D5"/>
        <w:ind w:left="2268" w:hanging="1559"/>
      </w:pPr>
      <w:r w:rsidRPr="000A77C8">
        <w:rPr>
          <w:rFonts w:cs="Calibri"/>
        </w:rPr>
        <w:t xml:space="preserve">{P} </w:t>
      </w:r>
      <w:r w:rsidRPr="000A77C8">
        <w:t>If appropriate, the Program Area</w:t>
      </w:r>
      <w:r w:rsidRPr="000A77C8">
        <w:rPr>
          <w:rFonts w:cs="Calibri"/>
        </w:rPr>
        <w:t xml:space="preserve"> </w:t>
      </w:r>
      <w:r w:rsidRPr="000A77C8">
        <w:t>may facilitate the provision of support to the awardee in order to enable them to return to their studies in Australia.</w:t>
      </w:r>
    </w:p>
    <w:p w14:paraId="7A4A00E9" w14:textId="77777777" w:rsidR="006C0437" w:rsidRPr="000A77C8" w:rsidRDefault="006C0437" w:rsidP="007A3122">
      <w:pPr>
        <w:pStyle w:val="ListParagraphI"/>
        <w:shd w:val="clear" w:color="auto" w:fill="FFF0D5"/>
        <w:ind w:left="2268" w:hanging="1559"/>
        <w:rPr>
          <w:sz w:val="20"/>
          <w:szCs w:val="20"/>
        </w:rPr>
      </w:pPr>
      <w:r w:rsidRPr="000A77C8">
        <w:rPr>
          <w:rFonts w:cs="Calibri"/>
        </w:rPr>
        <w:t xml:space="preserve">{P} </w:t>
      </w:r>
      <w:r w:rsidRPr="000A77C8">
        <w:t>Awardees will not be entitled to financial compensation from DFAT if they are victims of crime overseas.  Any support provided by the Program Area will be entirely at its discretion.</w:t>
      </w:r>
    </w:p>
    <w:p w14:paraId="0411E335" w14:textId="77777777" w:rsidR="004754AD" w:rsidRPr="000A77C8" w:rsidRDefault="004754AD" w:rsidP="00FF4D45">
      <w:pPr>
        <w:pStyle w:val="Handbooksectionheading"/>
        <w:ind w:left="1134" w:hanging="850"/>
      </w:pPr>
      <w:bookmarkStart w:id="1141" w:name="_Toc469484938"/>
      <w:bookmarkStart w:id="1142" w:name="_Toc1271156803"/>
      <w:bookmarkStart w:id="1143" w:name="_Toc2117221254"/>
      <w:bookmarkStart w:id="1144" w:name="_Toc136867591"/>
      <w:r>
        <w:t>Absent awardee</w:t>
      </w:r>
      <w:bookmarkEnd w:id="1141"/>
      <w:bookmarkEnd w:id="1142"/>
      <w:bookmarkEnd w:id="1143"/>
      <w:bookmarkEnd w:id="1144"/>
    </w:p>
    <w:p w14:paraId="3D4625C5" w14:textId="0EA3C6C7" w:rsidR="004754AD" w:rsidRPr="000A77C8" w:rsidRDefault="004754AD" w:rsidP="007A3122">
      <w:pPr>
        <w:pStyle w:val="ListParagraphI"/>
        <w:shd w:val="clear" w:color="auto" w:fill="auto"/>
        <w:ind w:left="2268" w:hanging="1559"/>
      </w:pPr>
      <w:r>
        <w:t xml:space="preserve">If an awardee has been reported to the </w:t>
      </w:r>
      <w:r w:rsidRPr="1983B009">
        <w:rPr>
          <w:rFonts w:cs="Calibri"/>
        </w:rPr>
        <w:t>Student Contact Officer</w:t>
      </w:r>
      <w:r>
        <w:t xml:space="preserve"> as not attending classes for one week and all attempts by the institution to contact the awardee have failed, this is a welfare </w:t>
      </w:r>
      <w:r w:rsidR="00CB3C65">
        <w:t>incident</w:t>
      </w:r>
      <w:r>
        <w:t>.</w:t>
      </w:r>
    </w:p>
    <w:p w14:paraId="4723D547" w14:textId="651544F7" w:rsidR="006C0437" w:rsidRPr="000A77C8" w:rsidRDefault="2F6EC473" w:rsidP="007A3122">
      <w:pPr>
        <w:pStyle w:val="ListParagraphI"/>
        <w:shd w:val="clear" w:color="auto" w:fill="E5DFEC"/>
        <w:ind w:left="2268" w:hanging="1559"/>
      </w:pPr>
      <w:r w:rsidRPr="585FDCB0">
        <w:rPr>
          <w:rFonts w:cs="Calibri"/>
        </w:rPr>
        <w:t xml:space="preserve">{S} </w:t>
      </w:r>
      <w:r>
        <w:t xml:space="preserve">The </w:t>
      </w:r>
      <w:r w:rsidR="5094F030">
        <w:t>Global Education and Scholarships Section</w:t>
      </w:r>
      <w:r>
        <w:t xml:space="preserve"> will:</w:t>
      </w:r>
    </w:p>
    <w:p w14:paraId="44B9CF0C" w14:textId="77777777" w:rsidR="006C0437" w:rsidRPr="000A77C8" w:rsidRDefault="006C0437" w:rsidP="00BA5AE3">
      <w:pPr>
        <w:pStyle w:val="ListParagraphS"/>
        <w:numPr>
          <w:ilvl w:val="3"/>
          <w:numId w:val="1"/>
        </w:numPr>
        <w:ind w:left="2694"/>
      </w:pPr>
      <w:r w:rsidRPr="000A77C8">
        <w:t>work with the institution to locate the awardee and establish their wellbeing</w:t>
      </w:r>
    </w:p>
    <w:p w14:paraId="2748D96D" w14:textId="633D9B8D" w:rsidR="006C0437" w:rsidRDefault="006C0437" w:rsidP="00BA5AE3">
      <w:pPr>
        <w:pStyle w:val="ListParagraphS"/>
        <w:numPr>
          <w:ilvl w:val="3"/>
          <w:numId w:val="1"/>
        </w:numPr>
        <w:ind w:left="2694"/>
      </w:pPr>
      <w:r w:rsidRPr="000A77C8">
        <w:t>work with the institution and Program Area</w:t>
      </w:r>
      <w:r w:rsidRPr="000A77C8">
        <w:rPr>
          <w:rFonts w:cs="Calibri"/>
        </w:rPr>
        <w:t xml:space="preserve"> </w:t>
      </w:r>
      <w:r w:rsidRPr="000A77C8">
        <w:t>to recommend a suitable course of action based on the awardee’s situation and wellbeing</w:t>
      </w:r>
    </w:p>
    <w:p w14:paraId="4D855873" w14:textId="3566220C" w:rsidR="00854932" w:rsidRPr="000A77C8" w:rsidRDefault="00854932" w:rsidP="00BA5AE3">
      <w:pPr>
        <w:pStyle w:val="ListParagraphS"/>
        <w:numPr>
          <w:ilvl w:val="3"/>
          <w:numId w:val="1"/>
        </w:numPr>
        <w:ind w:left="2694"/>
      </w:pPr>
      <w:r>
        <w:t>raise the matter to a critical incident if the awardee remains uncontactable in excess of two weeks</w:t>
      </w:r>
    </w:p>
    <w:p w14:paraId="30C9EAD0" w14:textId="43656F47" w:rsidR="006C0437" w:rsidRPr="000A77C8" w:rsidRDefault="006C0437" w:rsidP="00BA5AE3">
      <w:pPr>
        <w:pStyle w:val="ListParagraphS"/>
        <w:numPr>
          <w:ilvl w:val="3"/>
          <w:numId w:val="1"/>
        </w:numPr>
        <w:ind w:left="2694"/>
        <w:rPr>
          <w:rFonts w:ascii="Times New Roman" w:hAnsi="Times New Roman"/>
          <w:sz w:val="20"/>
          <w:szCs w:val="20"/>
        </w:rPr>
      </w:pPr>
      <w:r w:rsidRPr="000A77C8">
        <w:lastRenderedPageBreak/>
        <w:t>notify the necessary authorities (including the Department of Home Affairs</w:t>
      </w:r>
      <w:r w:rsidR="00330BB5">
        <w:t xml:space="preserve"> and the relevant Program Area</w:t>
      </w:r>
      <w:r w:rsidRPr="000A77C8">
        <w:t>) if the awardee cannot be located.</w:t>
      </w:r>
    </w:p>
    <w:p w14:paraId="4D41FA97" w14:textId="77777777" w:rsidR="004754AD" w:rsidRPr="000A77C8" w:rsidRDefault="004754AD" w:rsidP="00743320">
      <w:pPr>
        <w:pStyle w:val="Handbookchapterheading"/>
      </w:pPr>
      <w:bookmarkStart w:id="1145" w:name="Chapter_16"/>
      <w:bookmarkStart w:id="1146" w:name="_Toc163546640"/>
      <w:bookmarkStart w:id="1147" w:name="_Toc189986167"/>
      <w:bookmarkStart w:id="1148" w:name="_Toc342029749"/>
      <w:bookmarkStart w:id="1149" w:name="_Toc343082573"/>
      <w:bookmarkStart w:id="1150" w:name="_Toc469484939"/>
      <w:bookmarkStart w:id="1151" w:name="_Toc2058994893"/>
      <w:bookmarkStart w:id="1152" w:name="_Toc1708972207"/>
      <w:bookmarkStart w:id="1153" w:name="_Toc136867592"/>
      <w:bookmarkStart w:id="1154" w:name="Critical_incidents"/>
      <w:bookmarkEnd w:id="1145"/>
      <w:r>
        <w:lastRenderedPageBreak/>
        <w:t>Critical incidents</w:t>
      </w:r>
      <w:bookmarkEnd w:id="1146"/>
      <w:bookmarkEnd w:id="1147"/>
      <w:bookmarkEnd w:id="1148"/>
      <w:bookmarkEnd w:id="1149"/>
      <w:bookmarkEnd w:id="1150"/>
      <w:bookmarkEnd w:id="1151"/>
      <w:bookmarkEnd w:id="1152"/>
      <w:bookmarkEnd w:id="1153"/>
    </w:p>
    <w:p w14:paraId="77374234" w14:textId="77777777" w:rsidR="004754AD" w:rsidRPr="000A77C8" w:rsidRDefault="004754AD" w:rsidP="00FF4D45">
      <w:pPr>
        <w:pStyle w:val="Handbooksectionheading"/>
        <w:ind w:left="1134" w:hanging="850"/>
      </w:pPr>
      <w:bookmarkStart w:id="1155" w:name="_Toc469484940"/>
      <w:bookmarkStart w:id="1156" w:name="_Toc1479813366"/>
      <w:bookmarkStart w:id="1157" w:name="_Toc2138685730"/>
      <w:bookmarkStart w:id="1158" w:name="_Toc136867593"/>
      <w:bookmarkEnd w:id="1154"/>
      <w:r>
        <w:t>What is a critical incident?</w:t>
      </w:r>
      <w:bookmarkEnd w:id="1155"/>
      <w:bookmarkEnd w:id="1156"/>
      <w:bookmarkEnd w:id="1157"/>
      <w:bookmarkEnd w:id="1158"/>
    </w:p>
    <w:p w14:paraId="1DF3AC72" w14:textId="77777777" w:rsidR="004754AD" w:rsidRPr="000A77C8" w:rsidRDefault="004754AD" w:rsidP="007A3122">
      <w:pPr>
        <w:pStyle w:val="ListParagraphI"/>
        <w:shd w:val="clear" w:color="auto" w:fill="auto"/>
        <w:ind w:left="2268" w:hanging="1559"/>
      </w:pPr>
      <w:r>
        <w:t>A ‘critical incident’ is a clearly defined event or situation that may happen to an awardee while they are on-scholarship</w:t>
      </w:r>
      <w:r w:rsidR="00060DB2">
        <w:t xml:space="preserve"> that adversely affects, or has the potential to adversely affect, an awardee’s ability to successfully complete their scholarship</w:t>
      </w:r>
      <w:r>
        <w:t xml:space="preserve">. </w:t>
      </w:r>
    </w:p>
    <w:p w14:paraId="282B4617" w14:textId="77777777" w:rsidR="004754AD" w:rsidRPr="000A77C8" w:rsidRDefault="00AF532B" w:rsidP="007A3122">
      <w:pPr>
        <w:pStyle w:val="ListParagraphI"/>
        <w:shd w:val="clear" w:color="auto" w:fill="auto"/>
        <w:ind w:left="2268" w:hanging="1559"/>
      </w:pPr>
      <w:r>
        <w:t>DFAT</w:t>
      </w:r>
      <w:r w:rsidR="004754AD">
        <w:t xml:space="preserve">’s primary concern with any critical incident is the welfare of awardees.  </w:t>
      </w:r>
      <w:r>
        <w:t>DFAT</w:t>
      </w:r>
      <w:r w:rsidR="004754AD">
        <w:t xml:space="preserve"> expects all parties to respond to critical incidents effectively, professionally, and in strict adherence to the policies and procedures outlined in this chapter.</w:t>
      </w:r>
    </w:p>
    <w:p w14:paraId="1F2CAE6F" w14:textId="77777777" w:rsidR="004754AD" w:rsidRPr="000A77C8" w:rsidRDefault="004754AD" w:rsidP="007A3122">
      <w:pPr>
        <w:pStyle w:val="ListParagraphI"/>
        <w:shd w:val="clear" w:color="auto" w:fill="auto"/>
        <w:ind w:left="2268" w:hanging="1559"/>
      </w:pPr>
      <w:bookmarkStart w:id="1159" w:name="sixteen_one_three"/>
      <w:bookmarkEnd w:id="1159"/>
      <w:r>
        <w:t>The following events or situations are always critical incidents:</w:t>
      </w:r>
    </w:p>
    <w:p w14:paraId="102C9625" w14:textId="77777777" w:rsidR="004754AD" w:rsidRPr="000A77C8" w:rsidRDefault="004754AD" w:rsidP="00BA5AE3">
      <w:pPr>
        <w:pStyle w:val="ListParagraph"/>
        <w:numPr>
          <w:ilvl w:val="3"/>
          <w:numId w:val="8"/>
        </w:numPr>
        <w:ind w:left="2552" w:hanging="283"/>
      </w:pPr>
      <w:r>
        <w:t xml:space="preserve">any suspected breach of Australian laws by an awardee, which results in the awardee being questioned, detained or charged with any criminal </w:t>
      </w:r>
      <w:proofErr w:type="gramStart"/>
      <w:r>
        <w:t>offence</w:t>
      </w:r>
      <w:r w:rsidR="00500F92">
        <w:t>;</w:t>
      </w:r>
      <w:proofErr w:type="gramEnd"/>
    </w:p>
    <w:p w14:paraId="1988B74D" w14:textId="1D8472F6" w:rsidR="004754AD" w:rsidRDefault="004754AD" w:rsidP="00BA5AE3">
      <w:pPr>
        <w:pStyle w:val="ListParagraph"/>
        <w:numPr>
          <w:ilvl w:val="3"/>
          <w:numId w:val="8"/>
        </w:numPr>
        <w:ind w:left="2552" w:hanging="283"/>
      </w:pPr>
      <w:r>
        <w:t xml:space="preserve">any time that an awardee is the victim of a crime in </w:t>
      </w:r>
      <w:proofErr w:type="gramStart"/>
      <w:r>
        <w:t>Australia</w:t>
      </w:r>
      <w:r w:rsidR="00B11590">
        <w:t>;</w:t>
      </w:r>
      <w:proofErr w:type="gramEnd"/>
    </w:p>
    <w:p w14:paraId="7D3B0B19" w14:textId="277D15B5" w:rsidR="00B11590" w:rsidRPr="000A77C8" w:rsidRDefault="00B11590" w:rsidP="00BA5AE3">
      <w:pPr>
        <w:pStyle w:val="ListParagraph"/>
        <w:numPr>
          <w:ilvl w:val="3"/>
          <w:numId w:val="8"/>
        </w:numPr>
        <w:ind w:left="2552" w:hanging="283"/>
      </w:pPr>
      <w:r>
        <w:t xml:space="preserve">any time an awardee is uncontactable for two </w:t>
      </w:r>
      <w:proofErr w:type="gramStart"/>
      <w:r>
        <w:t>weeks;</w:t>
      </w:r>
      <w:proofErr w:type="gramEnd"/>
    </w:p>
    <w:p w14:paraId="2CECBEBE" w14:textId="77777777" w:rsidR="004754AD" w:rsidRPr="000A77C8" w:rsidRDefault="004754AD" w:rsidP="00BA5AE3">
      <w:pPr>
        <w:pStyle w:val="ListParagraph"/>
        <w:numPr>
          <w:ilvl w:val="3"/>
          <w:numId w:val="8"/>
        </w:numPr>
        <w:ind w:left="2552" w:hanging="283"/>
      </w:pPr>
      <w:r>
        <w:t xml:space="preserve">any incidence of domestic violence involving an awardee, either as a victim or a </w:t>
      </w:r>
      <w:proofErr w:type="gramStart"/>
      <w:r>
        <w:t>perpetrator</w:t>
      </w:r>
      <w:r w:rsidR="00500F92">
        <w:t>;</w:t>
      </w:r>
      <w:proofErr w:type="gramEnd"/>
    </w:p>
    <w:p w14:paraId="115E5A97" w14:textId="77777777" w:rsidR="004754AD" w:rsidRPr="000A77C8" w:rsidRDefault="004754AD" w:rsidP="00BA5AE3">
      <w:pPr>
        <w:pStyle w:val="ListParagraph"/>
        <w:numPr>
          <w:ilvl w:val="3"/>
          <w:numId w:val="8"/>
        </w:numPr>
        <w:ind w:left="2552" w:hanging="283"/>
      </w:pPr>
      <w:r>
        <w:t xml:space="preserve">any time that an awardee is admitted to hospital </w:t>
      </w:r>
      <w:r w:rsidR="009C4D38">
        <w:t>in an emergency and is in a serious condition. For non-serious conditions that may include hospital admission, please refer to Welfare Incident policy (</w:t>
      </w:r>
      <w:hyperlink w:anchor="Chapter_14">
        <w:r w:rsidR="00A9327A" w:rsidRPr="1983B009">
          <w:rPr>
            <w:rStyle w:val="Hyperlink"/>
          </w:rPr>
          <w:t>Chapter</w:t>
        </w:r>
        <w:r w:rsidR="009C4D38" w:rsidRPr="1983B009">
          <w:rPr>
            <w:rStyle w:val="Hyperlink"/>
          </w:rPr>
          <w:t xml:space="preserve"> 14</w:t>
        </w:r>
      </w:hyperlink>
      <w:r w:rsidR="009C4D38">
        <w:t>)</w:t>
      </w:r>
      <w:r w:rsidR="00500F92">
        <w:t>; and</w:t>
      </w:r>
    </w:p>
    <w:p w14:paraId="6BC604FB" w14:textId="77777777" w:rsidR="004754AD" w:rsidRPr="000A77C8" w:rsidRDefault="004754AD" w:rsidP="00BA5AE3">
      <w:pPr>
        <w:pStyle w:val="ListParagraph"/>
        <w:numPr>
          <w:ilvl w:val="3"/>
          <w:numId w:val="8"/>
        </w:numPr>
        <w:spacing w:after="120"/>
        <w:ind w:left="2552" w:hanging="284"/>
        <w:contextualSpacing w:val="0"/>
      </w:pPr>
      <w:r>
        <w:t>the death of an awardee while they are on-scholarship, in Australia or overseas.</w:t>
      </w:r>
    </w:p>
    <w:p w14:paraId="26B9FEE1" w14:textId="77777777" w:rsidR="004754AD" w:rsidRPr="000A77C8" w:rsidRDefault="004754AD" w:rsidP="007A3122">
      <w:pPr>
        <w:pStyle w:val="ListParagraphI"/>
        <w:shd w:val="clear" w:color="auto" w:fill="auto"/>
        <w:ind w:left="2268" w:hanging="1559"/>
      </w:pPr>
      <w:r>
        <w:t>This chapter outlines the notification procedures for critical incidents, the roles and responsibilities of all parties and the response and management processes for all critical incidents.</w:t>
      </w:r>
    </w:p>
    <w:p w14:paraId="4873D494" w14:textId="3427A702" w:rsidR="004754AD" w:rsidRPr="000A77C8" w:rsidRDefault="004754AD" w:rsidP="007A3122">
      <w:pPr>
        <w:pStyle w:val="ListParagraphI"/>
        <w:shd w:val="clear" w:color="auto" w:fill="auto"/>
        <w:ind w:left="2268" w:hanging="1559"/>
      </w:pPr>
      <w:r>
        <w:t xml:space="preserve">This chapter delineates some responsibilities between Program Areas, managing contractors and </w:t>
      </w:r>
      <w:r w:rsidR="00820E0B">
        <w:t>c</w:t>
      </w:r>
      <w:r>
        <w:t xml:space="preserve">ase </w:t>
      </w:r>
      <w:r w:rsidR="00820E0B">
        <w:t>m</w:t>
      </w:r>
      <w:r>
        <w:t>anagers because of the sensitive nature of critical incidents.  However, Program Areas have overarching responsibility for ensuring compliance with the</w:t>
      </w:r>
      <w:r w:rsidR="00C21612">
        <w:t>ir</w:t>
      </w:r>
      <w:r>
        <w:t xml:space="preserve"> requirements </w:t>
      </w:r>
      <w:r w:rsidR="00C21612">
        <w:t>in</w:t>
      </w:r>
      <w:r>
        <w:t xml:space="preserve"> this chapter.</w:t>
      </w:r>
    </w:p>
    <w:p w14:paraId="1EAF1F9D" w14:textId="77777777" w:rsidR="004754AD" w:rsidRPr="000A77C8" w:rsidRDefault="004754AD" w:rsidP="007A3122">
      <w:pPr>
        <w:pStyle w:val="ListParagraphI"/>
        <w:shd w:val="clear" w:color="auto" w:fill="auto"/>
        <w:ind w:left="2268" w:hanging="1559"/>
      </w:pPr>
      <w:r>
        <w:t xml:space="preserve">A welfare incident is any other event or situation (not listed in </w:t>
      </w:r>
      <w:hyperlink w:anchor="sixteen_one_three">
        <w:r w:rsidRPr="1983B009">
          <w:rPr>
            <w:rStyle w:val="Hyperlink"/>
          </w:rPr>
          <w:t>Section 1</w:t>
        </w:r>
        <w:r w:rsidR="00481A8A" w:rsidRPr="1983B009">
          <w:rPr>
            <w:rStyle w:val="Hyperlink"/>
          </w:rPr>
          <w:t>5</w:t>
        </w:r>
        <w:r w:rsidRPr="1983B009">
          <w:rPr>
            <w:rStyle w:val="Hyperlink"/>
          </w:rPr>
          <w:t>.1.3</w:t>
        </w:r>
      </w:hyperlink>
      <w:r>
        <w:t xml:space="preserve">) that adversely affects, or has the potential to adversely effect, an awardee while they are on-scholarship. Welfare incidents are covered in </w:t>
      </w:r>
      <w:hyperlink w:anchor="Chapter_15">
        <w:r w:rsidRPr="1983B009">
          <w:rPr>
            <w:rStyle w:val="Hyperlink"/>
          </w:rPr>
          <w:t>Chapter 1</w:t>
        </w:r>
      </w:hyperlink>
      <w:r w:rsidR="00481A8A" w:rsidRPr="1983B009">
        <w:rPr>
          <w:rStyle w:val="Hyperlink"/>
        </w:rPr>
        <w:t>4</w:t>
      </w:r>
      <w:r>
        <w:t>.</w:t>
      </w:r>
    </w:p>
    <w:p w14:paraId="3F5C8873" w14:textId="731D0BC8" w:rsidR="004754AD" w:rsidRDefault="004754AD" w:rsidP="007A3122">
      <w:pPr>
        <w:pStyle w:val="ListParagraphI"/>
        <w:shd w:val="clear" w:color="auto" w:fill="auto"/>
        <w:ind w:left="2268" w:hanging="1559"/>
      </w:pPr>
      <w:r>
        <w:t xml:space="preserve">Natural disasters in Australia are outlined </w:t>
      </w:r>
      <w:hyperlink w:anchor="Chapter_17">
        <w:r w:rsidRPr="1983B009">
          <w:rPr>
            <w:rStyle w:val="Hyperlink"/>
          </w:rPr>
          <w:t>Chapter 1</w:t>
        </w:r>
      </w:hyperlink>
      <w:r w:rsidR="00481A8A" w:rsidRPr="1983B009">
        <w:rPr>
          <w:rStyle w:val="Hyperlink"/>
        </w:rPr>
        <w:t>6</w:t>
      </w:r>
      <w:r>
        <w:t xml:space="preserve"> of this document.</w:t>
      </w:r>
    </w:p>
    <w:p w14:paraId="3C59F144" w14:textId="4E9E40FE" w:rsidR="006110FA" w:rsidRDefault="006110FA" w:rsidP="006110FA">
      <w:pPr>
        <w:pStyle w:val="ListParagraphI"/>
        <w:numPr>
          <w:ilvl w:val="0"/>
          <w:numId w:val="0"/>
        </w:numPr>
        <w:shd w:val="clear" w:color="auto" w:fill="auto"/>
        <w:ind w:left="2268"/>
      </w:pPr>
    </w:p>
    <w:p w14:paraId="28303893" w14:textId="77777777" w:rsidR="006110FA" w:rsidRPr="000A77C8" w:rsidRDefault="006110FA" w:rsidP="006110FA">
      <w:pPr>
        <w:pStyle w:val="ListParagraphI"/>
        <w:numPr>
          <w:ilvl w:val="0"/>
          <w:numId w:val="0"/>
        </w:numPr>
        <w:shd w:val="clear" w:color="auto" w:fill="auto"/>
        <w:ind w:left="2268"/>
      </w:pPr>
    </w:p>
    <w:p w14:paraId="5BEB8961" w14:textId="77777777" w:rsidR="004754AD" w:rsidRPr="000A77C8" w:rsidRDefault="004754AD" w:rsidP="00FF4D45">
      <w:pPr>
        <w:pStyle w:val="Handbooksectionheading"/>
        <w:ind w:left="1134" w:hanging="850"/>
      </w:pPr>
      <w:bookmarkStart w:id="1160" w:name="sixteen_two"/>
      <w:bookmarkStart w:id="1161" w:name="_Toc469484941"/>
      <w:bookmarkStart w:id="1162" w:name="_Toc108002989"/>
      <w:bookmarkStart w:id="1163" w:name="_Toc1886940880"/>
      <w:bookmarkStart w:id="1164" w:name="_Toc136867594"/>
      <w:bookmarkEnd w:id="1160"/>
      <w:r>
        <w:lastRenderedPageBreak/>
        <w:t>Role of Student Contact Officers</w:t>
      </w:r>
      <w:bookmarkEnd w:id="1161"/>
      <w:bookmarkEnd w:id="1162"/>
      <w:bookmarkEnd w:id="1163"/>
      <w:bookmarkEnd w:id="1164"/>
    </w:p>
    <w:p w14:paraId="760233C3" w14:textId="596A4465" w:rsidR="006C0437" w:rsidRPr="000A77C8" w:rsidRDefault="006C0437" w:rsidP="007A3122">
      <w:pPr>
        <w:pStyle w:val="ListParagraphI"/>
        <w:shd w:val="clear" w:color="auto" w:fill="F2DBDB"/>
        <w:ind w:left="2268" w:hanging="1559"/>
      </w:pPr>
      <w:r w:rsidRPr="000A77C8">
        <w:t xml:space="preserve">{I} It </w:t>
      </w:r>
      <w:r w:rsidRPr="000A77C8">
        <w:rPr>
          <w:rFonts w:cs="Calibri"/>
        </w:rPr>
        <w:t>is</w:t>
      </w:r>
      <w:r w:rsidRPr="000A77C8">
        <w:t xml:space="preserve"> expected that notifications of critical incidents will generally </w:t>
      </w:r>
      <w:r w:rsidR="00ED66F7">
        <w:t xml:space="preserve">be </w:t>
      </w:r>
      <w:r w:rsidRPr="000A77C8">
        <w:t>made by Institutions’ Student Contact Officers.</w:t>
      </w:r>
    </w:p>
    <w:p w14:paraId="4D88C4C3" w14:textId="77777777" w:rsidR="006C0437" w:rsidRPr="000A77C8" w:rsidRDefault="006C0437" w:rsidP="00BA5AE3">
      <w:pPr>
        <w:pStyle w:val="ListParagraphI"/>
        <w:numPr>
          <w:ilvl w:val="3"/>
          <w:numId w:val="1"/>
        </w:numPr>
        <w:ind w:left="2835"/>
      </w:pPr>
      <w:r w:rsidRPr="000A77C8">
        <w:rPr>
          <w:rFonts w:cs="Calibri"/>
        </w:rPr>
        <w:t>Institutions</w:t>
      </w:r>
      <w:r w:rsidRPr="000A77C8">
        <w:t xml:space="preserve"> should have appropriate protocols in place to ensure that </w:t>
      </w:r>
      <w:r w:rsidRPr="000A77C8">
        <w:rPr>
          <w:rFonts w:cs="Calibri"/>
        </w:rPr>
        <w:t>Student Contact Officers</w:t>
      </w:r>
      <w:r w:rsidRPr="000A77C8">
        <w:t xml:space="preserve"> are notified immediately should another area of the institution become aware of an issue before the </w:t>
      </w:r>
      <w:r w:rsidRPr="000A77C8">
        <w:rPr>
          <w:rFonts w:cs="Calibri"/>
        </w:rPr>
        <w:t>Student Contact Officer</w:t>
      </w:r>
      <w:r w:rsidRPr="000A77C8">
        <w:t xml:space="preserve">.  </w:t>
      </w:r>
    </w:p>
    <w:p w14:paraId="12F14FAC" w14:textId="77777777" w:rsidR="006C0437" w:rsidRPr="000A77C8" w:rsidRDefault="006C0437" w:rsidP="007A3122">
      <w:pPr>
        <w:pStyle w:val="ListParagraphI"/>
        <w:shd w:val="clear" w:color="auto" w:fill="F2DBDB"/>
        <w:ind w:left="2268" w:hanging="1559"/>
      </w:pPr>
      <w:r w:rsidRPr="000A77C8">
        <w:t>{I} It is the responsibility of each institution to ensure that an officer will be available to respond to any critical incidents which occur when the Student Contact Officers are away from the office.</w:t>
      </w:r>
    </w:p>
    <w:p w14:paraId="4E8A435D" w14:textId="64D72547" w:rsidR="006C0437" w:rsidRPr="000A77C8" w:rsidRDefault="2F6EC473" w:rsidP="007A3122">
      <w:pPr>
        <w:pStyle w:val="ListParagraphI"/>
        <w:shd w:val="clear" w:color="auto" w:fill="F2DBDB"/>
        <w:ind w:left="2268" w:hanging="1559"/>
      </w:pPr>
      <w:r>
        <w:t>{I} Student</w:t>
      </w:r>
      <w:r w:rsidRPr="585FDCB0">
        <w:rPr>
          <w:rFonts w:cs="Calibri"/>
        </w:rPr>
        <w:t xml:space="preserve"> Contact Officers </w:t>
      </w:r>
      <w:r>
        <w:t xml:space="preserve">must notify the </w:t>
      </w:r>
      <w:r w:rsidR="5094F030">
        <w:t>Global Education and Scholarships Section</w:t>
      </w:r>
      <w:r>
        <w:t xml:space="preserve"> of every critical incident immediately as per the processes in </w:t>
      </w:r>
      <w:hyperlink w:anchor="sixteen_three">
        <w:r w:rsidRPr="585FDCB0">
          <w:rPr>
            <w:rStyle w:val="Hyperlink"/>
          </w:rPr>
          <w:t>Section 15.3</w:t>
        </w:r>
      </w:hyperlink>
      <w:r>
        <w:t>.</w:t>
      </w:r>
    </w:p>
    <w:p w14:paraId="2947245F" w14:textId="6C7218A1" w:rsidR="006C0437" w:rsidRPr="000A77C8" w:rsidRDefault="006C0437" w:rsidP="007A3122">
      <w:pPr>
        <w:pStyle w:val="ListParagraphI"/>
        <w:shd w:val="clear" w:color="auto" w:fill="F2DBDB"/>
        <w:ind w:left="2268" w:hanging="1559"/>
      </w:pPr>
      <w:r w:rsidRPr="000A77C8">
        <w:t>{I} For any incident involving awardees with disability, the institution must copy the Disability Support Consultant</w:t>
      </w:r>
      <w:r w:rsidR="00D84FF1">
        <w:t xml:space="preserve"> (</w:t>
      </w:r>
      <w:r w:rsidR="00D84FF1" w:rsidRPr="003F0A20">
        <w:t>disability.support@australiaawards.org</w:t>
      </w:r>
      <w:r w:rsidR="00D84FF1">
        <w:t>)</w:t>
      </w:r>
      <w:r w:rsidRPr="000A77C8">
        <w:t xml:space="preserve"> into all emails. </w:t>
      </w:r>
    </w:p>
    <w:p w14:paraId="294B2555" w14:textId="77777777" w:rsidR="006C0437" w:rsidRPr="000A77C8" w:rsidRDefault="006C0437" w:rsidP="007A3122">
      <w:pPr>
        <w:pStyle w:val="ListParagraphI"/>
        <w:shd w:val="clear" w:color="auto" w:fill="F2DBDB"/>
        <w:ind w:left="2268" w:hanging="1559"/>
        <w:rPr>
          <w:rFonts w:cs="Calibri"/>
        </w:rPr>
      </w:pPr>
      <w:r w:rsidRPr="000A77C8">
        <w:t xml:space="preserve">{I} DFAT considers the </w:t>
      </w:r>
      <w:r w:rsidRPr="000A77C8">
        <w:rPr>
          <w:rFonts w:cs="Calibri"/>
        </w:rPr>
        <w:t>Student Contact Officer</w:t>
      </w:r>
      <w:r w:rsidRPr="000A77C8">
        <w:t xml:space="preserve"> to be the primary contact for all critical incidents and expects institutions to have appropriate protocols in place to ensure that </w:t>
      </w:r>
      <w:r w:rsidRPr="000A77C8">
        <w:rPr>
          <w:rFonts w:cs="Calibri"/>
        </w:rPr>
        <w:t>Stude</w:t>
      </w:r>
      <w:r w:rsidRPr="000A77C8">
        <w:t xml:space="preserve">nt </w:t>
      </w:r>
      <w:r w:rsidRPr="000A77C8">
        <w:rPr>
          <w:rFonts w:cs="Calibri"/>
        </w:rPr>
        <w:t>Contact Officer</w:t>
      </w:r>
      <w:r w:rsidRPr="000A77C8">
        <w:t xml:space="preserve">s are notified immediately should another area of an institution become aware of an issue before the </w:t>
      </w:r>
      <w:r w:rsidRPr="000A77C8">
        <w:rPr>
          <w:rFonts w:cs="Calibri"/>
        </w:rPr>
        <w:t>Student Contact Officer</w:t>
      </w:r>
      <w:r w:rsidRPr="000A77C8">
        <w:t xml:space="preserve">.  In such cases, institutions must ensure that personal privacy concerns do not prevent </w:t>
      </w:r>
      <w:r w:rsidRPr="000A77C8">
        <w:rPr>
          <w:rFonts w:cs="Calibri"/>
        </w:rPr>
        <w:t>Student Contact Officer</w:t>
      </w:r>
      <w:r w:rsidRPr="000A77C8">
        <w:t>, and through them DFAT, being made aware of critical incidents.</w:t>
      </w:r>
    </w:p>
    <w:p w14:paraId="42E3F908" w14:textId="77777777" w:rsidR="006C0437" w:rsidRPr="000A77C8" w:rsidRDefault="006C0437" w:rsidP="007A3122">
      <w:pPr>
        <w:pStyle w:val="ListParagraphI"/>
        <w:shd w:val="clear" w:color="auto" w:fill="F2DBDB"/>
        <w:ind w:left="2268" w:hanging="1559"/>
        <w:rPr>
          <w:rFonts w:cs="Calibri"/>
        </w:rPr>
      </w:pPr>
      <w:r w:rsidRPr="000A77C8">
        <w:t>{I} Institutions will have regard to the impact of the critical incident on the wider student community and manage any negative repercussions, including through social media. Student Contact officers should have a communication strategy in place to identify social media allies and manage stakeholders among the wider community.</w:t>
      </w:r>
    </w:p>
    <w:p w14:paraId="542D4FAD" w14:textId="77777777" w:rsidR="00946EE7" w:rsidRPr="008E58F8" w:rsidRDefault="004754AD" w:rsidP="00574391">
      <w:pPr>
        <w:pStyle w:val="Handbooksectionheading"/>
        <w:numPr>
          <w:ilvl w:val="0"/>
          <w:numId w:val="0"/>
        </w:numPr>
        <w:rPr>
          <w:rFonts w:ascii="Arial" w:hAnsi="Arial"/>
          <w:b/>
          <w:color w:val="941528"/>
          <w:sz w:val="24"/>
          <w:szCs w:val="22"/>
        </w:rPr>
      </w:pPr>
      <w:bookmarkStart w:id="1165" w:name="sixteen_three"/>
      <w:bookmarkStart w:id="1166" w:name="_Toc469484942"/>
      <w:bookmarkStart w:id="1167" w:name="_Toc1520152338"/>
      <w:bookmarkStart w:id="1168" w:name="_Toc1764544678"/>
      <w:bookmarkStart w:id="1169" w:name="_Toc136867595"/>
      <w:bookmarkEnd w:id="1165"/>
      <w:r w:rsidRPr="008E58F8">
        <w:rPr>
          <w:rFonts w:ascii="Arial" w:hAnsi="Arial"/>
          <w:b/>
          <w:color w:val="941528"/>
          <w:sz w:val="24"/>
          <w:szCs w:val="22"/>
        </w:rPr>
        <w:t>Notification of critical incidents</w:t>
      </w:r>
      <w:bookmarkStart w:id="1170" w:name="sixteen_three_one"/>
      <w:bookmarkEnd w:id="1166"/>
      <w:bookmarkEnd w:id="1167"/>
      <w:bookmarkEnd w:id="1168"/>
      <w:bookmarkEnd w:id="1170"/>
      <w:bookmarkEnd w:id="1169"/>
    </w:p>
    <w:p w14:paraId="21B16DFC" w14:textId="5AC2CE8B" w:rsidR="00972E19" w:rsidRPr="00946EE7" w:rsidRDefault="006C0437" w:rsidP="00946EE7">
      <w:pPr>
        <w:pStyle w:val="ListParagraphI"/>
        <w:shd w:val="clear" w:color="auto" w:fill="F2DBDB"/>
        <w:ind w:left="2268" w:hanging="1559"/>
      </w:pPr>
      <w:r w:rsidRPr="00946EE7">
        <w:t>{</w:t>
      </w:r>
      <w:r w:rsidRPr="00346622">
        <w:t xml:space="preserve">I} The Australia Awards Section must be notified immediately when institutions become aware of a critical incident that adversely affects, or has the potential to adversely affect, an awardee’s </w:t>
      </w:r>
      <w:r w:rsidRPr="00946EE7">
        <w:t>ability to successfully complete their scholarship</w:t>
      </w:r>
      <w:r w:rsidRPr="004F08C7">
        <w:t xml:space="preserve"> including out of hours, on weekends and on public</w:t>
      </w:r>
      <w:r w:rsidRPr="0022198A">
        <w:t xml:space="preserve"> </w:t>
      </w:r>
      <w:r w:rsidRPr="00346622">
        <w:t>holidays</w:t>
      </w:r>
      <w:r w:rsidR="00A16801" w:rsidRPr="00346622">
        <w:t xml:space="preserve"> by e</w:t>
      </w:r>
      <w:r w:rsidRPr="00346622">
        <w:t>mail</w:t>
      </w:r>
      <w:r w:rsidR="00A16801" w:rsidRPr="00346622">
        <w:t xml:space="preserve">ing </w:t>
      </w:r>
      <w:hyperlink r:id="rId74" w:history="1">
        <w:r w:rsidR="00CB7D16" w:rsidRPr="00946EE7">
          <w:t>australiaawardsdelivery@dfat.gov.au</w:t>
        </w:r>
      </w:hyperlink>
    </w:p>
    <w:p w14:paraId="40E3BA74" w14:textId="77777777" w:rsidR="006C0437" w:rsidRPr="000A77C8" w:rsidRDefault="006C0437" w:rsidP="00946EE7">
      <w:pPr>
        <w:pStyle w:val="ListParagraphI"/>
        <w:numPr>
          <w:ilvl w:val="3"/>
          <w:numId w:val="1"/>
        </w:numPr>
        <w:ind w:left="2552" w:hanging="284"/>
      </w:pPr>
      <w:r w:rsidRPr="000A77C8">
        <w:rPr>
          <w:rFonts w:cs="Calibri"/>
        </w:rPr>
        <w:t>There</w:t>
      </w:r>
      <w:r w:rsidRPr="000A77C8">
        <w:t xml:space="preserve"> is no exception to this requirement. </w:t>
      </w:r>
    </w:p>
    <w:p w14:paraId="7B74BF97" w14:textId="513E40F9" w:rsidR="006C0437" w:rsidRPr="000A77C8" w:rsidRDefault="2F6EC473" w:rsidP="007A3122">
      <w:pPr>
        <w:pStyle w:val="ListParagraphI"/>
        <w:shd w:val="clear" w:color="auto" w:fill="F2DBDB"/>
        <w:ind w:left="2268" w:hanging="1559"/>
      </w:pPr>
      <w:r w:rsidRPr="004F08C7">
        <w:t xml:space="preserve">{I} During business hours, notification should be by a phone call to the </w:t>
      </w:r>
      <w:r w:rsidR="5094F030" w:rsidRPr="004F08C7">
        <w:t xml:space="preserve">Global Education and Scholarships </w:t>
      </w:r>
      <w:r w:rsidR="00EB2C16" w:rsidRPr="004F08C7">
        <w:t>Section on</w:t>
      </w:r>
      <w:r w:rsidR="007A3122">
        <w:t xml:space="preserve"> </w:t>
      </w:r>
      <w:r w:rsidR="00357BFC" w:rsidRPr="004F08C7">
        <w:t>+61 6261 3888</w:t>
      </w:r>
      <w:r w:rsidRPr="004F08C7">
        <w:t xml:space="preserve"> followed by an e-mail that clarifies all the relevant information sent to </w:t>
      </w:r>
      <w:hyperlink r:id="rId75" w:history="1">
        <w:r w:rsidR="00A16801" w:rsidRPr="004F08C7">
          <w:rPr>
            <w:rStyle w:val="Hyperlink"/>
          </w:rPr>
          <w:t>australiaawardsdelivery@dfat.gov.au</w:t>
        </w:r>
      </w:hyperlink>
      <w:r w:rsidRPr="004F08C7">
        <w:t>.</w:t>
      </w:r>
    </w:p>
    <w:p w14:paraId="48E700B0" w14:textId="68CDDADF" w:rsidR="006C0437" w:rsidRPr="000A77C8" w:rsidRDefault="006C0437" w:rsidP="007A3122">
      <w:pPr>
        <w:pStyle w:val="ListParagraphI"/>
        <w:shd w:val="clear" w:color="auto" w:fill="F2DBDB"/>
        <w:ind w:left="2268" w:hanging="1559"/>
      </w:pPr>
      <w:r w:rsidRPr="000A77C8">
        <w:t xml:space="preserve">{I} All email notifications must have the following subject line: CRITICAL INCIDENT – </w:t>
      </w:r>
      <w:r w:rsidR="00C71EE9" w:rsidRPr="000A77C8">
        <w:t>awardee’s OASIS Number</w:t>
      </w:r>
      <w:r w:rsidR="001250BC">
        <w:t xml:space="preserve">, </w:t>
      </w:r>
      <w:r w:rsidRPr="000A77C8">
        <w:t>awardee’s surname –.  (e.g.:</w:t>
      </w:r>
      <w:r w:rsidR="00A828FA" w:rsidRPr="000A77C8">
        <w:t>ST0001234</w:t>
      </w:r>
      <w:r w:rsidRPr="000A77C8">
        <w:t xml:space="preserve">– JONES – </w:t>
      </w:r>
      <w:r w:rsidR="00A828FA" w:rsidRPr="000A77C8">
        <w:t>CRITICAL INCIDENT</w:t>
      </w:r>
      <w:r w:rsidRPr="000A77C8">
        <w:t>).</w:t>
      </w:r>
    </w:p>
    <w:p w14:paraId="61122B17" w14:textId="77777777" w:rsidR="006C0437" w:rsidRPr="000A77C8" w:rsidRDefault="006C0437" w:rsidP="007A3122">
      <w:pPr>
        <w:pStyle w:val="ListParagraphI"/>
        <w:shd w:val="clear" w:color="auto" w:fill="F2DBDB"/>
        <w:ind w:left="2268" w:hanging="1559"/>
      </w:pPr>
      <w:r w:rsidRPr="000A77C8">
        <w:lastRenderedPageBreak/>
        <w:t>{I} Out of office hours notification must be by email which provides all the relevant information.</w:t>
      </w:r>
    </w:p>
    <w:p w14:paraId="110BF251" w14:textId="2E1D4ADF" w:rsidR="006C0437" w:rsidRPr="000A77C8" w:rsidRDefault="2F6EC473" w:rsidP="007A3122">
      <w:pPr>
        <w:pStyle w:val="ListParagraphI"/>
        <w:shd w:val="clear" w:color="auto" w:fill="F2DBDB"/>
        <w:ind w:left="2268" w:hanging="1559"/>
      </w:pPr>
      <w:r>
        <w:t xml:space="preserve">{I} Out of office hours email notifications will receive an out </w:t>
      </w:r>
      <w:r w:rsidR="49C6E9D2">
        <w:t xml:space="preserve">of </w:t>
      </w:r>
      <w:r>
        <w:t xml:space="preserve">office message. </w:t>
      </w:r>
      <w:r w:rsidR="5D463C8D">
        <w:t xml:space="preserve">Critical incident emails are monitored 24 hours a day by the </w:t>
      </w:r>
      <w:r w:rsidR="5094F030">
        <w:t>Global Education and Scholarships Section</w:t>
      </w:r>
      <w:r w:rsidR="5D463C8D">
        <w:t xml:space="preserve">. </w:t>
      </w:r>
    </w:p>
    <w:p w14:paraId="125BC28E" w14:textId="0DDF2009" w:rsidR="006C0437" w:rsidRPr="000A77C8" w:rsidRDefault="006C0437" w:rsidP="007A3122">
      <w:pPr>
        <w:pStyle w:val="ListParagraphI"/>
        <w:shd w:val="clear" w:color="auto" w:fill="F2DBDB"/>
        <w:ind w:left="2268" w:hanging="1559"/>
      </w:pPr>
      <w:r w:rsidRPr="000A77C8">
        <w:t xml:space="preserve">{I} Out of office hours email notifications should also include an out of hours contact phone number for the Student Contact Officer or relevant contact person at an institution.  The out-of-hours contact phone number can also be found </w:t>
      </w:r>
      <w:r w:rsidR="00B11590">
        <w:t>in</w:t>
      </w:r>
      <w:r w:rsidR="00B11590" w:rsidRPr="000A77C8">
        <w:t xml:space="preserve"> </w:t>
      </w:r>
      <w:r w:rsidRPr="000A77C8">
        <w:t xml:space="preserve">the OASIS Contact list. </w:t>
      </w:r>
    </w:p>
    <w:p w14:paraId="65436CBE" w14:textId="51EC4B0B" w:rsidR="006C0437" w:rsidRPr="000A77C8" w:rsidRDefault="006C0437" w:rsidP="007A3122">
      <w:pPr>
        <w:pStyle w:val="ListParagraphI"/>
        <w:shd w:val="clear" w:color="auto" w:fill="F2DBDB"/>
        <w:ind w:left="2268" w:hanging="1559"/>
      </w:pPr>
      <w:r w:rsidRPr="000A77C8">
        <w:t xml:space="preserve">{I} Notification should include only sufficient detail about the awardee and the incident to enable DFAT to assess and manage the awardee and to ensure appropriate support is in place. Information gaps should be also noted. </w:t>
      </w:r>
      <w:r w:rsidR="00A4512D">
        <w:t>Refer</w:t>
      </w:r>
      <w:r w:rsidRPr="000A77C8">
        <w:t xml:space="preserve"> </w:t>
      </w:r>
      <w:hyperlink w:anchor="Fifteen_five_two" w:history="1">
        <w:r w:rsidRPr="000A77C8">
          <w:rPr>
            <w:rStyle w:val="Hyperlink"/>
          </w:rPr>
          <w:t>Section 15.5.2</w:t>
        </w:r>
      </w:hyperlink>
      <w:r w:rsidRPr="000A77C8">
        <w:t xml:space="preserve"> and </w:t>
      </w:r>
      <w:hyperlink w:anchor="Fifteen_five_three" w:history="1">
        <w:r w:rsidRPr="000A77C8">
          <w:rPr>
            <w:rStyle w:val="Hyperlink"/>
          </w:rPr>
          <w:t>15.5.3</w:t>
        </w:r>
      </w:hyperlink>
      <w:r w:rsidRPr="000A77C8">
        <w:t xml:space="preserve"> for more information on the expected content of notifications.</w:t>
      </w:r>
    </w:p>
    <w:p w14:paraId="66AFA6D6" w14:textId="5D2817E9" w:rsidR="006C0437" w:rsidRPr="000A77C8" w:rsidRDefault="2F6EC473" w:rsidP="007A3122">
      <w:pPr>
        <w:pStyle w:val="ListParagraphI"/>
        <w:shd w:val="clear" w:color="auto" w:fill="F2DBDB"/>
        <w:ind w:left="2268" w:hanging="1559"/>
      </w:pPr>
      <w:r>
        <w:t xml:space="preserve">{I} Institutions are to notify the </w:t>
      </w:r>
      <w:r w:rsidR="5094F030">
        <w:t>Global Education and Scholarships Section</w:t>
      </w:r>
      <w:r>
        <w:t xml:space="preserve"> only and </w:t>
      </w:r>
      <w:r w:rsidR="167F6F4C">
        <w:t xml:space="preserve">must </w:t>
      </w:r>
      <w:r w:rsidRPr="585FDCB0">
        <w:rPr>
          <w:b/>
          <w:bCs/>
          <w:u w:val="single"/>
        </w:rPr>
        <w:t>not</w:t>
      </w:r>
      <w:r>
        <w:t xml:space="preserve"> notify </w:t>
      </w:r>
      <w:r w:rsidR="00A5155E">
        <w:t>p</w:t>
      </w:r>
      <w:r>
        <w:t xml:space="preserve">rogram </w:t>
      </w:r>
      <w:r w:rsidR="00A5155E">
        <w:t>a</w:t>
      </w:r>
      <w:r>
        <w:t xml:space="preserve">reas, </w:t>
      </w:r>
      <w:r w:rsidR="00A5155E">
        <w:t>m</w:t>
      </w:r>
      <w:r>
        <w:t xml:space="preserve">anaging </w:t>
      </w:r>
      <w:r w:rsidR="00A5155E">
        <w:t>c</w:t>
      </w:r>
      <w:r>
        <w:t xml:space="preserve">ontractors or </w:t>
      </w:r>
      <w:r w:rsidR="00A5155E">
        <w:t>ca</w:t>
      </w:r>
      <w:r>
        <w:t xml:space="preserve">se </w:t>
      </w:r>
      <w:r w:rsidR="00A5155E">
        <w:t>m</w:t>
      </w:r>
      <w:r>
        <w:t xml:space="preserve">anagers.  It is the responsibility of the </w:t>
      </w:r>
      <w:r w:rsidR="5094F030">
        <w:t>Global Education and Scholarships Section</w:t>
      </w:r>
      <w:r>
        <w:t xml:space="preserve"> to notify all other parties.</w:t>
      </w:r>
    </w:p>
    <w:p w14:paraId="7BA05C92" w14:textId="16BC3264" w:rsidR="006C0437" w:rsidRPr="000A77C8" w:rsidRDefault="006C0437" w:rsidP="007A3122">
      <w:pPr>
        <w:pStyle w:val="ListParagraphI"/>
        <w:shd w:val="clear" w:color="auto" w:fill="F2DBDB"/>
        <w:ind w:left="2268" w:hanging="1559"/>
      </w:pPr>
      <w:r w:rsidRPr="000A77C8">
        <w:t xml:space="preserve">{I} Where an institution’s first notification of a critical incident comes from a </w:t>
      </w:r>
      <w:r w:rsidR="00A5155E">
        <w:t>c</w:t>
      </w:r>
      <w:r w:rsidRPr="000A77C8">
        <w:t xml:space="preserve">ase </w:t>
      </w:r>
      <w:r w:rsidR="00A5155E">
        <w:t>m</w:t>
      </w:r>
      <w:r w:rsidRPr="000A77C8">
        <w:t>anager, the institution must inform DFAT that they were advised of the incident by the Case Manager.</w:t>
      </w:r>
    </w:p>
    <w:p w14:paraId="520C3E68" w14:textId="026D8F3F" w:rsidR="006C0437" w:rsidRPr="000A77C8" w:rsidRDefault="2F6EC473" w:rsidP="007A3122">
      <w:pPr>
        <w:pStyle w:val="ListParagraphI"/>
        <w:shd w:val="clear" w:color="auto" w:fill="F2DBDB"/>
        <w:ind w:left="2268" w:hanging="1559"/>
      </w:pPr>
      <w:r>
        <w:t xml:space="preserve">{I} In such cases, the institution may copy in the Case Manager when they provide e-mail notification to the </w:t>
      </w:r>
      <w:r w:rsidR="5094F030">
        <w:t>Global Education and Scholarships Section</w:t>
      </w:r>
      <w:r>
        <w:t xml:space="preserve">. If copied in the Case Manager </w:t>
      </w:r>
      <w:r w:rsidRPr="585FDCB0">
        <w:rPr>
          <w:b/>
          <w:bCs/>
          <w:u w:val="single"/>
        </w:rPr>
        <w:t>must not</w:t>
      </w:r>
      <w:r>
        <w:t xml:space="preserve"> forward this e-mail on to any other party.</w:t>
      </w:r>
    </w:p>
    <w:p w14:paraId="3AC2EEE1" w14:textId="246A31FD" w:rsidR="006C0437" w:rsidRPr="000A77C8" w:rsidRDefault="006C0437" w:rsidP="007A3122">
      <w:pPr>
        <w:pStyle w:val="ListParagraphI"/>
        <w:shd w:val="clear" w:color="auto" w:fill="FFF0D5"/>
        <w:ind w:left="2268" w:hanging="1559"/>
      </w:pPr>
      <w:r w:rsidRPr="000A77C8">
        <w:rPr>
          <w:rFonts w:cs="Calibri"/>
        </w:rPr>
        <w:t xml:space="preserve">{P} </w:t>
      </w:r>
      <w:r w:rsidR="007647C7">
        <w:rPr>
          <w:rFonts w:cs="Calibri"/>
        </w:rPr>
        <w:t>M</w:t>
      </w:r>
      <w:r w:rsidRPr="000A77C8">
        <w:rPr>
          <w:rFonts w:cs="Calibri"/>
        </w:rPr>
        <w:t xml:space="preserve">anaging </w:t>
      </w:r>
      <w:r w:rsidR="00A5155E">
        <w:rPr>
          <w:rFonts w:cs="Calibri"/>
        </w:rPr>
        <w:t>c</w:t>
      </w:r>
      <w:r w:rsidRPr="000A77C8">
        <w:rPr>
          <w:rFonts w:cs="Calibri"/>
        </w:rPr>
        <w:t xml:space="preserve">ontractors and </w:t>
      </w:r>
      <w:r w:rsidR="00A5155E">
        <w:rPr>
          <w:rFonts w:cs="Calibri"/>
        </w:rPr>
        <w:t>c</w:t>
      </w:r>
      <w:r w:rsidRPr="000A77C8">
        <w:rPr>
          <w:rFonts w:cs="Calibri"/>
        </w:rPr>
        <w:t xml:space="preserve">ase </w:t>
      </w:r>
      <w:r w:rsidR="00A5155E">
        <w:rPr>
          <w:rFonts w:cs="Calibri"/>
        </w:rPr>
        <w:t>m</w:t>
      </w:r>
      <w:r w:rsidRPr="000A77C8">
        <w:rPr>
          <w:rFonts w:cs="Calibri"/>
        </w:rPr>
        <w:t xml:space="preserve">anagers (either in Australia or overseas) have an obligation to ensure </w:t>
      </w:r>
      <w:r w:rsidRPr="007A3122">
        <w:t>that</w:t>
      </w:r>
      <w:r w:rsidRPr="000A77C8">
        <w:rPr>
          <w:rFonts w:cs="Calibri"/>
        </w:rPr>
        <w:t xml:space="preserve"> the Scholarship Programs they </w:t>
      </w:r>
      <w:r w:rsidRPr="000A77C8">
        <w:t>administer are managed effectively and efficiently.  This includes responding appropriately to critical incidents and strictly complying with the processes outlined in this Chapter.</w:t>
      </w:r>
    </w:p>
    <w:p w14:paraId="6352F212" w14:textId="5859AFA7" w:rsidR="006C0437" w:rsidRPr="000A77C8" w:rsidRDefault="2F6EC473" w:rsidP="007A3122">
      <w:pPr>
        <w:pStyle w:val="ListParagraphI"/>
        <w:shd w:val="clear" w:color="auto" w:fill="FFF0D5"/>
        <w:ind w:left="2268" w:hanging="1559"/>
      </w:pPr>
      <w:r w:rsidRPr="585FDCB0">
        <w:rPr>
          <w:rFonts w:cs="Calibri"/>
        </w:rPr>
        <w:t xml:space="preserve">{P} </w:t>
      </w:r>
      <w:r>
        <w:t xml:space="preserve">Program Areas should have appropriate protocols in place to ensure that the Student Contact Officer and the </w:t>
      </w:r>
      <w:r w:rsidR="5094F030">
        <w:t>Global Education and Scholarships Section</w:t>
      </w:r>
      <w:r>
        <w:t xml:space="preserve"> are notified immediately should they become aware of an issue before the Student Contact Officer is aware.  In such cases, Program Areas must ensure that personal privacy concerns do not prevent Student Contact Officer and the </w:t>
      </w:r>
      <w:r w:rsidR="5094F030">
        <w:t>Global Education and Scholarships Section</w:t>
      </w:r>
      <w:r>
        <w:t xml:space="preserve"> being notified of a critical incident that has the potential to affect the ability of the awardee to successfully complete their scholarship.</w:t>
      </w:r>
    </w:p>
    <w:p w14:paraId="001D8F8F" w14:textId="72807263" w:rsidR="006C0437" w:rsidRPr="000A77C8" w:rsidRDefault="006C0437" w:rsidP="007A3122">
      <w:pPr>
        <w:pStyle w:val="ListParagraphI"/>
        <w:shd w:val="clear" w:color="auto" w:fill="FFF0D5"/>
        <w:ind w:left="2268" w:hanging="1559"/>
      </w:pPr>
      <w:r w:rsidRPr="000A77C8">
        <w:rPr>
          <w:rFonts w:cs="Calibri"/>
        </w:rPr>
        <w:t xml:space="preserve">{P} </w:t>
      </w:r>
      <w:r w:rsidRPr="000A77C8">
        <w:t>Where a Managing Contractor or Case Manager becomes aware of a critical incident</w:t>
      </w:r>
      <w:r w:rsidR="00FB2509">
        <w:t>,</w:t>
      </w:r>
      <w:r w:rsidRPr="000A77C8">
        <w:t xml:space="preserve"> they must immediately inform the relevant Student Contact Officer. </w:t>
      </w:r>
    </w:p>
    <w:p w14:paraId="09190D76" w14:textId="1466C3A9" w:rsidR="006C0437" w:rsidRPr="000A77C8" w:rsidRDefault="2F6EC473" w:rsidP="007A3122">
      <w:pPr>
        <w:pStyle w:val="ListParagraphI"/>
        <w:shd w:val="clear" w:color="auto" w:fill="FFF0D5"/>
        <w:ind w:left="2268" w:hanging="1559"/>
      </w:pPr>
      <w:r w:rsidRPr="585FDCB0">
        <w:rPr>
          <w:rFonts w:cs="Calibri"/>
        </w:rPr>
        <w:lastRenderedPageBreak/>
        <w:t xml:space="preserve">{P} </w:t>
      </w:r>
      <w:r>
        <w:t xml:space="preserve">After the relevant Student Contact Officer is notified the Managing Contractor or Case Manager </w:t>
      </w:r>
      <w:r w:rsidRPr="585FDCB0">
        <w:rPr>
          <w:b/>
          <w:bCs/>
          <w:u w:val="single"/>
        </w:rPr>
        <w:t>must not</w:t>
      </w:r>
      <w:r>
        <w:t xml:space="preserve"> take any further action until instructed by the </w:t>
      </w:r>
      <w:r w:rsidR="5094F030">
        <w:t>Global Education and Scholarships Section</w:t>
      </w:r>
      <w:r>
        <w:t xml:space="preserve">. </w:t>
      </w:r>
    </w:p>
    <w:p w14:paraId="2126174D" w14:textId="10491D0A" w:rsidR="006C0437" w:rsidRPr="000A77C8" w:rsidRDefault="006C0437" w:rsidP="007A3122">
      <w:pPr>
        <w:pStyle w:val="ListParagraphI"/>
        <w:shd w:val="clear" w:color="auto" w:fill="FFF0D5"/>
        <w:ind w:left="2268" w:hanging="1559"/>
      </w:pPr>
      <w:r w:rsidRPr="06513DDD">
        <w:rPr>
          <w:rFonts w:cs="Calibri"/>
        </w:rPr>
        <w:t xml:space="preserve">{P} </w:t>
      </w:r>
      <w:r>
        <w:t xml:space="preserve">Where a managing contractor or Case Manager cannot contact the </w:t>
      </w:r>
      <w:r w:rsidRPr="06513DDD">
        <w:rPr>
          <w:rFonts w:cs="Calibri"/>
        </w:rPr>
        <w:t>Student Contact Officer</w:t>
      </w:r>
      <w:r>
        <w:t xml:space="preserve">, they should contact the Australia Awards Section immediately as per the processes in </w:t>
      </w:r>
      <w:hyperlink w:anchor="sixteen_three_one">
        <w:r w:rsidRPr="06513DDD">
          <w:rPr>
            <w:rStyle w:val="Hyperlink"/>
          </w:rPr>
          <w:t>Sections 15.3.1 – 15.3.7</w:t>
        </w:r>
      </w:hyperlink>
      <w:r>
        <w:t>.</w:t>
      </w:r>
    </w:p>
    <w:p w14:paraId="4D58A600" w14:textId="3100E721" w:rsidR="006C0437" w:rsidRPr="000A77C8" w:rsidRDefault="006C0437" w:rsidP="007A3122">
      <w:pPr>
        <w:pStyle w:val="ListParagraphI"/>
        <w:shd w:val="clear" w:color="auto" w:fill="FFF0D5"/>
        <w:ind w:left="2268" w:hanging="1559"/>
      </w:pPr>
      <w:r w:rsidRPr="000A77C8">
        <w:rPr>
          <w:rFonts w:cs="Calibri"/>
        </w:rPr>
        <w:t xml:space="preserve">{P} </w:t>
      </w:r>
      <w:r w:rsidRPr="000A77C8">
        <w:t xml:space="preserve">Case </w:t>
      </w:r>
      <w:r w:rsidR="00820E0B">
        <w:t>m</w:t>
      </w:r>
      <w:r w:rsidRPr="000A77C8">
        <w:t>anagers may notify their immediate supervisor in Australia, in addition to notifying the relevant Student Contact Officer.</w:t>
      </w:r>
    </w:p>
    <w:p w14:paraId="5CE53211" w14:textId="5A8B1E36" w:rsidR="006C0437" w:rsidRPr="000A77C8" w:rsidRDefault="006C0437" w:rsidP="007A3122">
      <w:pPr>
        <w:pStyle w:val="ListParagraphI"/>
        <w:shd w:val="clear" w:color="auto" w:fill="FFF0D5"/>
        <w:ind w:left="2268" w:hanging="1559"/>
      </w:pPr>
      <w:r w:rsidRPr="000A77C8">
        <w:rPr>
          <w:rFonts w:cs="Calibri"/>
        </w:rPr>
        <w:t xml:space="preserve">{P} </w:t>
      </w:r>
      <w:r w:rsidRPr="000A77C8">
        <w:t xml:space="preserve">Program </w:t>
      </w:r>
      <w:r w:rsidR="009E3AAD">
        <w:t>a</w:t>
      </w:r>
      <w:r w:rsidRPr="000A77C8">
        <w:t xml:space="preserve">reas are responsible for ensuring that </w:t>
      </w:r>
      <w:r w:rsidR="009E3AAD">
        <w:t>m</w:t>
      </w:r>
      <w:r w:rsidRPr="000A77C8">
        <w:t xml:space="preserve">anaging </w:t>
      </w:r>
      <w:r w:rsidR="009E3AAD">
        <w:t>c</w:t>
      </w:r>
      <w:r w:rsidRPr="000A77C8">
        <w:t xml:space="preserve">ontractors and sub-contractors, including </w:t>
      </w:r>
      <w:r w:rsidR="009E3AAD">
        <w:t>c</w:t>
      </w:r>
      <w:r w:rsidRPr="000A77C8">
        <w:t xml:space="preserve">ase </w:t>
      </w:r>
      <w:r w:rsidR="009E3AAD">
        <w:t>m</w:t>
      </w:r>
      <w:r w:rsidRPr="000A77C8">
        <w:t>anagers are aware of their responsibilities under this handbook.</w:t>
      </w:r>
    </w:p>
    <w:p w14:paraId="5FBE9316" w14:textId="77777777" w:rsidR="00216B7C" w:rsidRPr="000A77C8" w:rsidRDefault="00216B7C" w:rsidP="007A3122">
      <w:pPr>
        <w:pStyle w:val="ListParagraphI"/>
        <w:shd w:val="clear" w:color="auto" w:fill="ECEAE0"/>
        <w:ind w:left="2268" w:hanging="1559"/>
      </w:pPr>
      <w:r w:rsidRPr="000A77C8">
        <w:t xml:space="preserve">{A} An awardee must immediately contact their Student Contact Officer if they are involved in a critical incident, or if they become aware of a critical incident involving another awardee. </w:t>
      </w:r>
    </w:p>
    <w:p w14:paraId="2D1D95D3" w14:textId="77777777" w:rsidR="00216B7C" w:rsidRPr="000A77C8" w:rsidRDefault="00216B7C" w:rsidP="007A3122">
      <w:pPr>
        <w:pStyle w:val="ListParagraphI"/>
        <w:shd w:val="clear" w:color="auto" w:fill="ECEAE0"/>
        <w:ind w:left="2268" w:hanging="1559"/>
      </w:pPr>
      <w:r w:rsidRPr="000A77C8">
        <w:t xml:space="preserve">{A} Accompanied awardees must ensure their family members understand that they should contact the awardee’s </w:t>
      </w:r>
      <w:r w:rsidRPr="000A77C8">
        <w:rPr>
          <w:rFonts w:cs="Calibri"/>
        </w:rPr>
        <w:t>Student Contact Officer</w:t>
      </w:r>
      <w:r w:rsidRPr="000A77C8">
        <w:t xml:space="preserve"> immediately if the awardee is involved in a critical incident and unable to make contact themselves.</w:t>
      </w:r>
    </w:p>
    <w:p w14:paraId="63098988" w14:textId="2F8555D6" w:rsidR="00216B7C" w:rsidRDefault="632FF0DD" w:rsidP="007A3122">
      <w:pPr>
        <w:pStyle w:val="ListParagraphI"/>
        <w:shd w:val="clear" w:color="auto" w:fill="E5DFEC"/>
        <w:ind w:left="2268" w:hanging="1559"/>
      </w:pPr>
      <w:r>
        <w:t xml:space="preserve">{S} </w:t>
      </w:r>
      <w:r w:rsidR="3BEEC155">
        <w:t xml:space="preserve">Once </w:t>
      </w:r>
      <w:r>
        <w:t xml:space="preserve">contacted, the </w:t>
      </w:r>
      <w:r w:rsidR="5094F030">
        <w:t>Global Education and Scholarships Section</w:t>
      </w:r>
      <w:r>
        <w:t xml:space="preserve"> will provide instructions to the Managing Contractor or Case Manager on responding to the critical incident.</w:t>
      </w:r>
    </w:p>
    <w:p w14:paraId="68D82069" w14:textId="4C19BE60" w:rsidR="00806649" w:rsidRPr="000A77C8" w:rsidRDefault="3BEEC155" w:rsidP="007A3122">
      <w:pPr>
        <w:pStyle w:val="ListParagraphI"/>
        <w:shd w:val="clear" w:color="auto" w:fill="E5DFEC"/>
        <w:ind w:left="2268" w:hanging="1559"/>
      </w:pPr>
      <w:r>
        <w:t xml:space="preserve">{S} Where a critical incident involves an awardee or an accompanying dependent of the awardee and involves intervention from authorities, such as criminal activity involving the Police or is a medical or health related emergency such as death, the </w:t>
      </w:r>
      <w:r w:rsidR="5094F030">
        <w:t>Global Education and Scholarships Section</w:t>
      </w:r>
      <w:r>
        <w:t xml:space="preserve"> will contact the Department of Home Affairs to discuss any visa implications.</w:t>
      </w:r>
    </w:p>
    <w:p w14:paraId="7FEE03FD" w14:textId="7A263421" w:rsidR="00216B7C" w:rsidRPr="000A77C8" w:rsidRDefault="632FF0DD" w:rsidP="007A3122">
      <w:pPr>
        <w:pStyle w:val="ListParagraphI"/>
        <w:shd w:val="clear" w:color="auto" w:fill="E5DFEC"/>
        <w:ind w:left="2268" w:hanging="1559"/>
      </w:pPr>
      <w:r>
        <w:t xml:space="preserve">{S} The right to notify the Program Area is reserved for the </w:t>
      </w:r>
      <w:r w:rsidR="5094F030">
        <w:t>Global Education and Scholarships Section</w:t>
      </w:r>
      <w:r>
        <w:t xml:space="preserve">. The </w:t>
      </w:r>
      <w:r w:rsidR="5094F030">
        <w:t>Global Education and Scholarships Section</w:t>
      </w:r>
      <w:r>
        <w:t xml:space="preserve"> will manage, at their discretion, all notification of and communication </w:t>
      </w:r>
    </w:p>
    <w:p w14:paraId="691BFC17" w14:textId="77777777" w:rsidR="00216B7C" w:rsidRPr="000A77C8" w:rsidRDefault="00216B7C" w:rsidP="00BA5AE3">
      <w:pPr>
        <w:pStyle w:val="ListParagraphS"/>
        <w:numPr>
          <w:ilvl w:val="3"/>
          <w:numId w:val="1"/>
        </w:numPr>
        <w:ind w:left="2694"/>
      </w:pPr>
      <w:r w:rsidRPr="000A77C8">
        <w:t>within DFAT (including State Offices)</w:t>
      </w:r>
    </w:p>
    <w:p w14:paraId="71A2EFDE" w14:textId="77777777" w:rsidR="00216B7C" w:rsidRPr="000A77C8" w:rsidRDefault="00216B7C" w:rsidP="00BA5AE3">
      <w:pPr>
        <w:pStyle w:val="ListParagraphS"/>
        <w:numPr>
          <w:ilvl w:val="3"/>
          <w:numId w:val="1"/>
        </w:numPr>
        <w:ind w:left="2694"/>
      </w:pPr>
      <w:r w:rsidRPr="000A77C8">
        <w:t>with Ministers</w:t>
      </w:r>
    </w:p>
    <w:p w14:paraId="12D91EF9" w14:textId="4A5394FC" w:rsidR="00216B7C" w:rsidRPr="000A77C8" w:rsidRDefault="00216B7C" w:rsidP="00BA5AE3">
      <w:pPr>
        <w:pStyle w:val="ListParagraphS"/>
        <w:numPr>
          <w:ilvl w:val="3"/>
          <w:numId w:val="1"/>
        </w:numPr>
        <w:ind w:left="2694"/>
      </w:pPr>
      <w:r w:rsidRPr="000A77C8">
        <w:t xml:space="preserve">with any relevant </w:t>
      </w:r>
      <w:r w:rsidR="007E2EAA">
        <w:t>m</w:t>
      </w:r>
      <w:r w:rsidRPr="000A77C8">
        <w:t xml:space="preserve">anaging </w:t>
      </w:r>
      <w:r w:rsidR="007E2EAA">
        <w:t>c</w:t>
      </w:r>
      <w:r w:rsidRPr="000A77C8">
        <w:t xml:space="preserve">ontractors and </w:t>
      </w:r>
      <w:r w:rsidR="007E2EAA">
        <w:t>c</w:t>
      </w:r>
      <w:r w:rsidRPr="000A77C8">
        <w:t xml:space="preserve">ase </w:t>
      </w:r>
      <w:r w:rsidR="007E2EAA">
        <w:t>m</w:t>
      </w:r>
      <w:r w:rsidRPr="000A77C8">
        <w:t>anagers</w:t>
      </w:r>
    </w:p>
    <w:p w14:paraId="2E85EBBC" w14:textId="77777777" w:rsidR="00216B7C" w:rsidRPr="000A77C8" w:rsidRDefault="00216B7C" w:rsidP="00BA5AE3">
      <w:pPr>
        <w:pStyle w:val="ListParagraphS"/>
        <w:numPr>
          <w:ilvl w:val="3"/>
          <w:numId w:val="1"/>
        </w:numPr>
        <w:ind w:left="2694"/>
      </w:pPr>
      <w:r w:rsidRPr="000A77C8">
        <w:t>with relevant Whole-of-Government parties, including as appropriate Department of Home Affairs and the Department of Education, and</w:t>
      </w:r>
    </w:p>
    <w:p w14:paraId="62B14464" w14:textId="77777777" w:rsidR="00216B7C" w:rsidRPr="000A77C8" w:rsidRDefault="00216B7C" w:rsidP="00BA5AE3">
      <w:pPr>
        <w:pStyle w:val="ListParagraphS"/>
        <w:numPr>
          <w:ilvl w:val="3"/>
          <w:numId w:val="1"/>
        </w:numPr>
        <w:ind w:left="2694"/>
      </w:pPr>
      <w:r w:rsidRPr="000A77C8">
        <w:t>with relevant diplomatic missions, including Consulates and High Commissions.</w:t>
      </w:r>
    </w:p>
    <w:p w14:paraId="459999E7" w14:textId="77777777" w:rsidR="004754AD" w:rsidRPr="000A77C8" w:rsidRDefault="004754AD" w:rsidP="00FF4D45">
      <w:pPr>
        <w:pStyle w:val="Handbooksectionheading"/>
        <w:ind w:left="1134" w:hanging="850"/>
      </w:pPr>
      <w:bookmarkStart w:id="1171" w:name="_Toc469484943"/>
      <w:bookmarkStart w:id="1172" w:name="_Toc136867596"/>
      <w:bookmarkStart w:id="1173" w:name="_Toc1801494792"/>
      <w:bookmarkStart w:id="1174" w:name="_Toc1935333242"/>
      <w:r>
        <w:lastRenderedPageBreak/>
        <w:t>Principles for managing critical incidents</w:t>
      </w:r>
      <w:bookmarkEnd w:id="1171"/>
      <w:bookmarkEnd w:id="1172"/>
      <w:r>
        <w:t xml:space="preserve"> </w:t>
      </w:r>
      <w:bookmarkEnd w:id="1173"/>
      <w:bookmarkEnd w:id="1174"/>
    </w:p>
    <w:p w14:paraId="30B20A23" w14:textId="4AB8038F" w:rsidR="004754AD" w:rsidRPr="000A77C8" w:rsidRDefault="0B2F958D" w:rsidP="007A3122">
      <w:pPr>
        <w:pStyle w:val="ListParagraphI"/>
        <w:shd w:val="clear" w:color="auto" w:fill="auto"/>
        <w:ind w:left="2268" w:hanging="1559"/>
      </w:pPr>
      <w:r>
        <w:t xml:space="preserve">The </w:t>
      </w:r>
      <w:r w:rsidR="5094F030">
        <w:t>Global Education and Scholarships Section</w:t>
      </w:r>
      <w:r w:rsidR="2DEC1960">
        <w:t xml:space="preserve"> w</w:t>
      </w:r>
      <w:r>
        <w:t>ill act as the primary liaison between all relevant parties in the course of managing and responding to a critical incident.</w:t>
      </w:r>
    </w:p>
    <w:p w14:paraId="393BA4AD" w14:textId="77777777" w:rsidR="004754AD" w:rsidRPr="000A77C8" w:rsidRDefault="004754AD" w:rsidP="007A3122">
      <w:pPr>
        <w:pStyle w:val="ListParagraphI"/>
        <w:shd w:val="clear" w:color="auto" w:fill="auto"/>
        <w:ind w:left="2268" w:hanging="1559"/>
      </w:pPr>
      <w:r>
        <w:t>Responses to all critical incidents involving awardees are based on the following principles:</w:t>
      </w:r>
    </w:p>
    <w:p w14:paraId="40295105" w14:textId="77777777" w:rsidR="004754AD" w:rsidRPr="000A77C8" w:rsidRDefault="004754AD" w:rsidP="00BA5AE3">
      <w:pPr>
        <w:pStyle w:val="ListParagraph"/>
        <w:numPr>
          <w:ilvl w:val="3"/>
          <w:numId w:val="8"/>
        </w:numPr>
        <w:ind w:left="2552" w:hanging="284"/>
      </w:pPr>
      <w:r>
        <w:t xml:space="preserve">support for the awardee:  This may include medical, emotional, legal or financial support for the awardee and/or their family </w:t>
      </w:r>
      <w:proofErr w:type="gramStart"/>
      <w:r>
        <w:t>members</w:t>
      </w:r>
      <w:r w:rsidR="00500F92">
        <w:t>;</w:t>
      </w:r>
      <w:proofErr w:type="gramEnd"/>
    </w:p>
    <w:p w14:paraId="0C16144C" w14:textId="77777777" w:rsidR="004754AD" w:rsidRPr="000A77C8" w:rsidRDefault="004754AD" w:rsidP="00BA5AE3">
      <w:pPr>
        <w:pStyle w:val="ListParagraph"/>
        <w:numPr>
          <w:ilvl w:val="3"/>
          <w:numId w:val="8"/>
        </w:numPr>
        <w:ind w:left="2552" w:hanging="284"/>
      </w:pPr>
      <w:r>
        <w:t>protection of privacy:  The privacy of the awardee should be respected</w:t>
      </w:r>
      <w:r w:rsidR="00490E7C">
        <w:t xml:space="preserve">. Only information that is reasonably relevant to supporting and managing the awardee should be collected, </w:t>
      </w:r>
      <w:proofErr w:type="gramStart"/>
      <w:r w:rsidR="00490E7C">
        <w:t>used</w:t>
      </w:r>
      <w:proofErr w:type="gramEnd"/>
      <w:r w:rsidR="00490E7C">
        <w:t xml:space="preserve"> or disclosed</w:t>
      </w:r>
      <w:r w:rsidR="00500F92">
        <w:t>; and</w:t>
      </w:r>
    </w:p>
    <w:p w14:paraId="4615552A" w14:textId="77777777" w:rsidR="004754AD" w:rsidRPr="000A77C8" w:rsidRDefault="004754AD" w:rsidP="00BA5AE3">
      <w:pPr>
        <w:pStyle w:val="ListParagraph"/>
        <w:numPr>
          <w:ilvl w:val="3"/>
          <w:numId w:val="8"/>
        </w:numPr>
        <w:ind w:left="2552" w:hanging="284"/>
      </w:pPr>
      <w:r>
        <w:t>Rule of Law:  Consistency with the legal framework of the relevant State or Territory jurisdiction.  All parties will endeavour to support the awardee and their family to understand the operation of laws.</w:t>
      </w:r>
    </w:p>
    <w:p w14:paraId="3B7116E2" w14:textId="77777777" w:rsidR="004754AD" w:rsidRPr="000A77C8" w:rsidRDefault="004754AD" w:rsidP="00F87D97">
      <w:pPr>
        <w:pStyle w:val="Handbooksub-sectionheading-nonumber"/>
      </w:pPr>
      <w:bookmarkStart w:id="1175" w:name="_Toc844237268"/>
      <w:bookmarkStart w:id="1176" w:name="_Toc1292582698"/>
      <w:bookmarkStart w:id="1177" w:name="_Toc136867597"/>
      <w:r>
        <w:t>Privacy</w:t>
      </w:r>
      <w:bookmarkEnd w:id="1175"/>
      <w:bookmarkEnd w:id="1176"/>
      <w:bookmarkEnd w:id="1177"/>
    </w:p>
    <w:p w14:paraId="7C87A1C8" w14:textId="77777777" w:rsidR="004754AD" w:rsidRPr="000A77C8" w:rsidRDefault="00AF532B" w:rsidP="007A3122">
      <w:pPr>
        <w:pStyle w:val="ListParagraphI"/>
        <w:shd w:val="clear" w:color="auto" w:fill="auto"/>
        <w:ind w:left="2268" w:hanging="1559"/>
      </w:pPr>
      <w:r>
        <w:t>DFAT</w:t>
      </w:r>
      <w:r w:rsidR="004754AD">
        <w:t xml:space="preserve"> respects awardees</w:t>
      </w:r>
      <w:r w:rsidR="00277A1E">
        <w:t>’</w:t>
      </w:r>
      <w:r w:rsidR="004754AD">
        <w:t xml:space="preserve"> privacy.  However, in order to ensure they are properly supported in times of crisis, </w:t>
      </w:r>
      <w:r>
        <w:t>DFAT</w:t>
      </w:r>
      <w:r w:rsidR="004754AD">
        <w:t xml:space="preserve"> also requires the disclosure of critical incidents</w:t>
      </w:r>
      <w:r w:rsidR="00490E7C">
        <w:t xml:space="preserve"> to the extent that the welfare incident has the potential to affect the awardee’s ability to successfully complete their scholarship</w:t>
      </w:r>
      <w:r w:rsidR="004754AD">
        <w:t xml:space="preserve">. </w:t>
      </w:r>
    </w:p>
    <w:p w14:paraId="7A567302" w14:textId="12CBBB5B" w:rsidR="00490E7C" w:rsidRPr="000A77C8" w:rsidRDefault="004754AD" w:rsidP="007A3122">
      <w:pPr>
        <w:pStyle w:val="ListParagraphI"/>
        <w:shd w:val="clear" w:color="auto" w:fill="auto"/>
        <w:ind w:left="2268" w:hanging="1559"/>
      </w:pPr>
      <w:r>
        <w:t xml:space="preserve">Awardees agree, when they sign their Australia Awards Scholarship contract, that institutions, </w:t>
      </w:r>
      <w:r w:rsidR="007E2EAA">
        <w:t>m</w:t>
      </w:r>
      <w:r>
        <w:t xml:space="preserve">anaging </w:t>
      </w:r>
      <w:r w:rsidR="007E2EAA">
        <w:t>c</w:t>
      </w:r>
      <w:r>
        <w:t xml:space="preserve">ontractors and </w:t>
      </w:r>
      <w:r w:rsidR="007E2EAA">
        <w:t>c</w:t>
      </w:r>
      <w:r>
        <w:t xml:space="preserve">ase </w:t>
      </w:r>
      <w:r w:rsidR="007E2EAA">
        <w:t>m</w:t>
      </w:r>
      <w:r>
        <w:t xml:space="preserve">anagers can share </w:t>
      </w:r>
      <w:r w:rsidR="001A27EC">
        <w:t xml:space="preserve">personal </w:t>
      </w:r>
      <w:r>
        <w:t>information about them and their depend</w:t>
      </w:r>
      <w:r w:rsidR="00F31CCF">
        <w:t>a</w:t>
      </w:r>
      <w:r>
        <w:t xml:space="preserve">nts with </w:t>
      </w:r>
      <w:r w:rsidR="00AF532B">
        <w:t>DFAT</w:t>
      </w:r>
      <w:r>
        <w:t xml:space="preserve">, including sensitive information as defined in the Privacy Act 1988. This enables institutions, managing contractors and case managers to notify </w:t>
      </w:r>
      <w:r w:rsidR="00AF532B">
        <w:t>DFAT</w:t>
      </w:r>
      <w:r>
        <w:t xml:space="preserve"> of critical incidents.</w:t>
      </w:r>
      <w:r w:rsidR="00490E7C">
        <w:t xml:space="preserve"> </w:t>
      </w:r>
      <w:r w:rsidR="00277A1E">
        <w:t xml:space="preserve"> DFAT </w:t>
      </w:r>
      <w:r w:rsidR="00490E7C">
        <w:t>will not use or disclose the information for any other purpose.</w:t>
      </w:r>
    </w:p>
    <w:p w14:paraId="61870F95" w14:textId="77777777" w:rsidR="004754AD" w:rsidRPr="000A77C8" w:rsidRDefault="00AF532B" w:rsidP="007A3122">
      <w:pPr>
        <w:pStyle w:val="ListParagraphI"/>
        <w:shd w:val="clear" w:color="auto" w:fill="auto"/>
        <w:ind w:left="2268" w:hanging="1559"/>
      </w:pPr>
      <w:r>
        <w:t>DFAT</w:t>
      </w:r>
      <w:r w:rsidR="004754AD">
        <w:t xml:space="preserve"> does not require full disclosure of all personal and sensitive details of a critical incident. </w:t>
      </w:r>
      <w:r>
        <w:t>DFAT</w:t>
      </w:r>
      <w:r w:rsidR="004754AD">
        <w:t xml:space="preserve"> needs only enough information to understand and assess the risk to the awardee and to be confident that they are being appropriately supported.</w:t>
      </w:r>
      <w:r w:rsidR="001A27EC">
        <w:t xml:space="preserve"> The purpose of the disclosure of information is to enable </w:t>
      </w:r>
      <w:r>
        <w:t>DFAT</w:t>
      </w:r>
      <w:r w:rsidR="001A27EC">
        <w:t xml:space="preserve"> and others to properly manage critical incidents affecting awardees and their scholarship conditions.</w:t>
      </w:r>
    </w:p>
    <w:p w14:paraId="156DAAB6" w14:textId="22D2A77A" w:rsidR="004754AD" w:rsidRPr="000A77C8" w:rsidRDefault="004754AD" w:rsidP="00F87D97">
      <w:pPr>
        <w:pStyle w:val="Handbooksub-sectionheading-nonumber"/>
      </w:pPr>
      <w:bookmarkStart w:id="1178" w:name="_Toc226619955"/>
      <w:bookmarkStart w:id="1179" w:name="_Toc1576097280"/>
      <w:bookmarkStart w:id="1180" w:name="_Toc1224594686"/>
      <w:bookmarkStart w:id="1181" w:name="_Toc136867598"/>
      <w:r>
        <w:t>Domestic and Gender</w:t>
      </w:r>
      <w:r w:rsidR="00D570F5">
        <w:t>-based</w:t>
      </w:r>
      <w:r>
        <w:t xml:space="preserve"> Violence</w:t>
      </w:r>
      <w:bookmarkEnd w:id="1178"/>
      <w:bookmarkEnd w:id="1179"/>
      <w:bookmarkEnd w:id="1180"/>
      <w:bookmarkEnd w:id="1181"/>
    </w:p>
    <w:p w14:paraId="2B3ACAF4" w14:textId="2E6B1E23" w:rsidR="004754AD" w:rsidRPr="000A77C8" w:rsidRDefault="00AF532B" w:rsidP="007A3122">
      <w:pPr>
        <w:pStyle w:val="ListParagraphI"/>
        <w:shd w:val="clear" w:color="auto" w:fill="auto"/>
        <w:ind w:left="2268" w:hanging="1559"/>
      </w:pPr>
      <w:r>
        <w:t>DFAT</w:t>
      </w:r>
      <w:r w:rsidR="004754AD">
        <w:t xml:space="preserve"> </w:t>
      </w:r>
      <w:r w:rsidR="004754AD" w:rsidRPr="1983B009">
        <w:rPr>
          <w:rFonts w:cs="Calibri"/>
        </w:rPr>
        <w:t>takes</w:t>
      </w:r>
      <w:r w:rsidR="004754AD">
        <w:t xml:space="preserve"> seriously all incidents of domestic and gender</w:t>
      </w:r>
      <w:r w:rsidR="00D570F5">
        <w:t>-based</w:t>
      </w:r>
      <w:r w:rsidR="004754AD">
        <w:t xml:space="preserve"> violence</w:t>
      </w:r>
      <w:r w:rsidR="00277A1E">
        <w:t>.</w:t>
      </w:r>
    </w:p>
    <w:p w14:paraId="0988CD62" w14:textId="2B4BA8C3" w:rsidR="004754AD" w:rsidRPr="000A77C8" w:rsidRDefault="004754AD" w:rsidP="00BA5AE3">
      <w:pPr>
        <w:pStyle w:val="ListParagraph"/>
        <w:numPr>
          <w:ilvl w:val="3"/>
          <w:numId w:val="8"/>
        </w:numPr>
        <w:ind w:left="2552" w:hanging="283"/>
      </w:pPr>
      <w:r>
        <w:t>Awardees should be aware that domestic and gender</w:t>
      </w:r>
      <w:r w:rsidR="00D570F5">
        <w:t>-based</w:t>
      </w:r>
      <w:r>
        <w:t xml:space="preserve"> violence constitutes an offence under Australian law.  This may be different to the legal framework in their home country. </w:t>
      </w:r>
    </w:p>
    <w:p w14:paraId="603BDACD" w14:textId="6ABD3003" w:rsidR="004754AD" w:rsidRPr="000A77C8" w:rsidRDefault="004754AD" w:rsidP="00BA5AE3">
      <w:pPr>
        <w:pStyle w:val="ListParagraph"/>
        <w:numPr>
          <w:ilvl w:val="3"/>
          <w:numId w:val="8"/>
        </w:numPr>
        <w:ind w:left="2552" w:hanging="283"/>
      </w:pPr>
      <w:r>
        <w:t>Any incidence of domestic or gender</w:t>
      </w:r>
      <w:r w:rsidR="00D570F5">
        <w:t>-based</w:t>
      </w:r>
      <w:r>
        <w:t xml:space="preserve"> violence involving an awardee, either as a victim or a perpetrator, is a critical incident.  </w:t>
      </w:r>
    </w:p>
    <w:p w14:paraId="7345DF22" w14:textId="77777777" w:rsidR="004754AD" w:rsidRPr="000A77C8" w:rsidRDefault="004754AD" w:rsidP="00BA5AE3">
      <w:pPr>
        <w:pStyle w:val="ListParagraph"/>
        <w:numPr>
          <w:ilvl w:val="3"/>
          <w:numId w:val="8"/>
        </w:numPr>
        <w:ind w:left="2552" w:hanging="283"/>
      </w:pPr>
      <w:r>
        <w:t>Any such incident should be dealt with sensitively and appropriately and in adherence with the procedural requirements outlined in this chapter.</w:t>
      </w:r>
    </w:p>
    <w:p w14:paraId="5A8E146F" w14:textId="77777777" w:rsidR="004754AD" w:rsidRPr="000A77C8" w:rsidRDefault="004754AD" w:rsidP="00256C44">
      <w:pPr>
        <w:pStyle w:val="Handbooksectionheading"/>
        <w:ind w:left="1134" w:hanging="850"/>
      </w:pPr>
      <w:bookmarkStart w:id="1182" w:name="Fifteen_five"/>
      <w:bookmarkStart w:id="1183" w:name="_Toc469484944"/>
      <w:bookmarkStart w:id="1184" w:name="_Toc729745630"/>
      <w:bookmarkStart w:id="1185" w:name="_Toc1587268700"/>
      <w:bookmarkStart w:id="1186" w:name="_Toc136867599"/>
      <w:bookmarkEnd w:id="1182"/>
      <w:r>
        <w:lastRenderedPageBreak/>
        <w:t>Critical incident response and management</w:t>
      </w:r>
      <w:bookmarkEnd w:id="1183"/>
      <w:bookmarkEnd w:id="1184"/>
      <w:bookmarkEnd w:id="1185"/>
      <w:bookmarkEnd w:id="1186"/>
    </w:p>
    <w:p w14:paraId="283DEE6D" w14:textId="70BA8F3B" w:rsidR="00946EE7" w:rsidRDefault="004754AD" w:rsidP="00946EE7">
      <w:pPr>
        <w:pStyle w:val="ListParagraphI"/>
        <w:shd w:val="clear" w:color="auto" w:fill="auto"/>
        <w:ind w:left="2268" w:hanging="1559"/>
      </w:pPr>
      <w:r>
        <w:t xml:space="preserve">Critical incidents are managed on a case-by-case basis.  However, there are some general procedures, outlined in this section, which must be followed for all critical incidents. </w:t>
      </w:r>
    </w:p>
    <w:p w14:paraId="4290B9C1" w14:textId="77777777" w:rsidR="00216B7C" w:rsidRPr="000A77C8" w:rsidRDefault="00216B7C" w:rsidP="007A3122">
      <w:pPr>
        <w:pStyle w:val="ListParagraphI"/>
        <w:shd w:val="clear" w:color="auto" w:fill="F2DBDB"/>
        <w:ind w:left="2268" w:hanging="1559"/>
        <w:rPr>
          <w:rFonts w:cs="Calibri"/>
        </w:rPr>
      </w:pPr>
      <w:bookmarkStart w:id="1187" w:name="Fifteen_five_two"/>
      <w:bookmarkEnd w:id="1187"/>
      <w:r w:rsidRPr="000A77C8">
        <w:t xml:space="preserve">{I} The </w:t>
      </w:r>
      <w:r w:rsidRPr="000A77C8">
        <w:rPr>
          <w:rFonts w:cs="Calibri"/>
        </w:rPr>
        <w:t>institution</w:t>
      </w:r>
      <w:r w:rsidRPr="000A77C8">
        <w:t xml:space="preserve"> should confirm key details when they notify DFAT of a critical incident. Ideally this should include:</w:t>
      </w:r>
    </w:p>
    <w:p w14:paraId="4532F21C" w14:textId="77777777" w:rsidR="00216B7C" w:rsidRPr="000A77C8" w:rsidRDefault="00216B7C" w:rsidP="00BA5AE3">
      <w:pPr>
        <w:pStyle w:val="ListParagraphI"/>
        <w:numPr>
          <w:ilvl w:val="3"/>
          <w:numId w:val="1"/>
        </w:numPr>
        <w:ind w:left="2694"/>
      </w:pPr>
      <w:r w:rsidRPr="000A77C8">
        <w:t xml:space="preserve">who the awardee </w:t>
      </w:r>
      <w:proofErr w:type="gramStart"/>
      <w:r w:rsidRPr="000A77C8">
        <w:t>is;</w:t>
      </w:r>
      <w:proofErr w:type="gramEnd"/>
    </w:p>
    <w:p w14:paraId="4E7F0393" w14:textId="77777777" w:rsidR="00216B7C" w:rsidRPr="000A77C8" w:rsidRDefault="00216B7C" w:rsidP="00BA5AE3">
      <w:pPr>
        <w:pStyle w:val="ListParagraphI"/>
        <w:numPr>
          <w:ilvl w:val="3"/>
          <w:numId w:val="1"/>
        </w:numPr>
        <w:ind w:left="2694"/>
      </w:pPr>
      <w:r w:rsidRPr="000A77C8">
        <w:t xml:space="preserve">what happened, where and </w:t>
      </w:r>
      <w:proofErr w:type="gramStart"/>
      <w:r w:rsidRPr="000A77C8">
        <w:t>when;</w:t>
      </w:r>
      <w:proofErr w:type="gramEnd"/>
    </w:p>
    <w:p w14:paraId="79B8EB5A" w14:textId="77777777" w:rsidR="00216B7C" w:rsidRPr="000A77C8" w:rsidRDefault="00216B7C" w:rsidP="00BA5AE3">
      <w:pPr>
        <w:pStyle w:val="ListParagraphI"/>
        <w:numPr>
          <w:ilvl w:val="3"/>
          <w:numId w:val="1"/>
        </w:numPr>
        <w:ind w:left="2694"/>
      </w:pPr>
      <w:r w:rsidRPr="000A77C8">
        <w:t xml:space="preserve">the awardee’s current </w:t>
      </w:r>
      <w:proofErr w:type="gramStart"/>
      <w:r w:rsidRPr="000A77C8">
        <w:t>situation;</w:t>
      </w:r>
      <w:proofErr w:type="gramEnd"/>
    </w:p>
    <w:p w14:paraId="4629CA70" w14:textId="77777777" w:rsidR="00216B7C" w:rsidRPr="000A77C8" w:rsidRDefault="00216B7C" w:rsidP="00BA5AE3">
      <w:pPr>
        <w:pStyle w:val="ListParagraphI"/>
        <w:numPr>
          <w:ilvl w:val="3"/>
          <w:numId w:val="1"/>
        </w:numPr>
        <w:ind w:left="2694"/>
      </w:pPr>
      <w:r w:rsidRPr="000A77C8">
        <w:t>what support has already been provided by the institution</w:t>
      </w:r>
    </w:p>
    <w:p w14:paraId="4C481682" w14:textId="77777777" w:rsidR="00216B7C" w:rsidRPr="000A77C8" w:rsidRDefault="00216B7C" w:rsidP="00BA5AE3">
      <w:pPr>
        <w:pStyle w:val="ListParagraphI"/>
        <w:numPr>
          <w:ilvl w:val="3"/>
          <w:numId w:val="1"/>
        </w:numPr>
        <w:ind w:left="2694"/>
      </w:pPr>
      <w:r w:rsidRPr="000A77C8">
        <w:t>confirmation of whether or not the awardee is presently accompanied in Australia, and the current situation of any accompanying family members; and</w:t>
      </w:r>
    </w:p>
    <w:p w14:paraId="049461AE" w14:textId="77777777" w:rsidR="00216B7C" w:rsidRPr="000A77C8" w:rsidRDefault="00216B7C" w:rsidP="00BA5AE3">
      <w:pPr>
        <w:pStyle w:val="ListParagraphI"/>
        <w:numPr>
          <w:ilvl w:val="3"/>
          <w:numId w:val="1"/>
        </w:numPr>
        <w:ind w:left="2694"/>
      </w:pPr>
      <w:r w:rsidRPr="000A77C8">
        <w:t>known next steps.</w:t>
      </w:r>
    </w:p>
    <w:p w14:paraId="4B740BA1" w14:textId="77777777" w:rsidR="00216B7C" w:rsidRPr="000A77C8" w:rsidRDefault="00216B7C" w:rsidP="007A3122">
      <w:pPr>
        <w:pStyle w:val="ListParagraphI"/>
        <w:shd w:val="clear" w:color="auto" w:fill="F2DBDB"/>
        <w:ind w:left="2268" w:hanging="1559"/>
      </w:pPr>
      <w:bookmarkStart w:id="1188" w:name="sixteen_five_three"/>
      <w:bookmarkStart w:id="1189" w:name="Fifteen_five_three"/>
      <w:bookmarkEnd w:id="1188"/>
      <w:bookmarkEnd w:id="1189"/>
      <w:r w:rsidRPr="000A77C8">
        <w:t xml:space="preserve">{I} Notification should not be delayed while institutions seek to fill information gaps.  If key details are unclear or awaiting confirmation, this should be highlighted as part of notification. </w:t>
      </w:r>
    </w:p>
    <w:p w14:paraId="3DEEFAE7" w14:textId="34CE061C" w:rsidR="00216B7C" w:rsidRPr="000A77C8" w:rsidRDefault="00216B7C" w:rsidP="007A3122">
      <w:pPr>
        <w:pStyle w:val="ListParagraphI"/>
        <w:shd w:val="clear" w:color="auto" w:fill="F2DBDB"/>
        <w:ind w:left="2268" w:hanging="1559"/>
      </w:pPr>
      <w:r w:rsidRPr="000A77C8">
        <w:t xml:space="preserve">{I} After notification, record the critical incident as a journal note in the awardee’s OASIS record.  </w:t>
      </w:r>
    </w:p>
    <w:p w14:paraId="141C3A7A" w14:textId="77777777" w:rsidR="00216B7C" w:rsidRPr="000A77C8" w:rsidRDefault="00216B7C" w:rsidP="00BA5AE3">
      <w:pPr>
        <w:pStyle w:val="ListParagraphI"/>
        <w:numPr>
          <w:ilvl w:val="3"/>
          <w:numId w:val="1"/>
        </w:numPr>
        <w:ind w:left="2694"/>
      </w:pPr>
      <w:r w:rsidRPr="000A77C8">
        <w:t xml:space="preserve">The journal </w:t>
      </w:r>
      <w:r w:rsidRPr="000A77C8">
        <w:rPr>
          <w:rFonts w:cs="Calibri"/>
        </w:rPr>
        <w:t>note</w:t>
      </w:r>
      <w:r w:rsidRPr="000A77C8">
        <w:t xml:space="preserve"> should be entered immediately after notifying DFAT of the incident and should record what time DFAT was notified.</w:t>
      </w:r>
    </w:p>
    <w:p w14:paraId="19FC0389" w14:textId="77777777" w:rsidR="00216B7C" w:rsidRPr="000A77C8" w:rsidRDefault="00216B7C" w:rsidP="00BA5AE3">
      <w:pPr>
        <w:pStyle w:val="ListParagraphI"/>
        <w:numPr>
          <w:ilvl w:val="3"/>
          <w:numId w:val="1"/>
        </w:numPr>
        <w:ind w:left="2694"/>
      </w:pPr>
      <w:r w:rsidRPr="000A77C8">
        <w:t xml:space="preserve">Journal notes must be clear, </w:t>
      </w:r>
      <w:proofErr w:type="gramStart"/>
      <w:r w:rsidRPr="000A77C8">
        <w:t>factual</w:t>
      </w:r>
      <w:proofErr w:type="gramEnd"/>
      <w:r w:rsidRPr="000A77C8">
        <w:t xml:space="preserve"> and compliant with all relevant State, Territory or Commonwealth legislation and regulations. Institutions should consider the privacy of the awardee and their family and ensure that personal information, and in particular sensitive information as defined in section 6 of the </w:t>
      </w:r>
      <w:r w:rsidRPr="000A77C8">
        <w:rPr>
          <w:i/>
        </w:rPr>
        <w:t>Privacy Act 1988</w:t>
      </w:r>
      <w:r w:rsidRPr="000A77C8">
        <w:t xml:space="preserve">, is only included in journal notes to the extent it is reasonably necessary to adequately describe the critical incident.  </w:t>
      </w:r>
    </w:p>
    <w:p w14:paraId="74204E7F" w14:textId="77777777" w:rsidR="00216B7C" w:rsidRPr="000A77C8" w:rsidRDefault="00216B7C" w:rsidP="00BA5AE3">
      <w:pPr>
        <w:pStyle w:val="ListParagraphI"/>
        <w:numPr>
          <w:ilvl w:val="3"/>
          <w:numId w:val="1"/>
        </w:numPr>
        <w:ind w:left="2694"/>
      </w:pPr>
      <w:r w:rsidRPr="000A77C8">
        <w:t>Journal notes should be updated regularly until the critical incident is resolved.</w:t>
      </w:r>
    </w:p>
    <w:p w14:paraId="16705307" w14:textId="77777777" w:rsidR="00216B7C" w:rsidRPr="000A77C8" w:rsidRDefault="00216B7C" w:rsidP="007A3122">
      <w:pPr>
        <w:pStyle w:val="ListParagraphI"/>
        <w:shd w:val="clear" w:color="auto" w:fill="F2DBDB"/>
        <w:ind w:left="2268" w:hanging="1559"/>
      </w:pPr>
      <w:r w:rsidRPr="000A77C8">
        <w:t xml:space="preserve">{I} After </w:t>
      </w:r>
      <w:r w:rsidRPr="000A77C8">
        <w:rPr>
          <w:rFonts w:cs="Calibri"/>
        </w:rPr>
        <w:t>updating</w:t>
      </w:r>
      <w:r w:rsidRPr="000A77C8">
        <w:t xml:space="preserve"> OASIS, create and maintain a critical incident report.  </w:t>
      </w:r>
    </w:p>
    <w:p w14:paraId="6E2DF4CE" w14:textId="77777777" w:rsidR="00216B7C" w:rsidRPr="000A77C8" w:rsidRDefault="00216B7C" w:rsidP="00BA5AE3">
      <w:pPr>
        <w:pStyle w:val="ListParagraphI"/>
        <w:numPr>
          <w:ilvl w:val="3"/>
          <w:numId w:val="1"/>
        </w:numPr>
        <w:ind w:left="2694" w:hanging="284"/>
      </w:pPr>
      <w:r w:rsidRPr="000A77C8">
        <w:t xml:space="preserve">This report must be regularly updated until the incident is formally closed.  </w:t>
      </w:r>
    </w:p>
    <w:p w14:paraId="741564B0" w14:textId="77777777" w:rsidR="00216B7C" w:rsidRPr="000A77C8" w:rsidRDefault="00216B7C" w:rsidP="00BA5AE3">
      <w:pPr>
        <w:pStyle w:val="ListParagraphI"/>
        <w:numPr>
          <w:ilvl w:val="3"/>
          <w:numId w:val="1"/>
        </w:numPr>
        <w:ind w:left="2694" w:hanging="284"/>
      </w:pPr>
      <w:r w:rsidRPr="000A77C8">
        <w:t>The institution must be prepared to provide the report to DFAT at short notice.</w:t>
      </w:r>
    </w:p>
    <w:p w14:paraId="73C4BCD4" w14:textId="77777777" w:rsidR="00216B7C" w:rsidRPr="000A77C8" w:rsidRDefault="00216B7C" w:rsidP="00BA5AE3">
      <w:pPr>
        <w:pStyle w:val="ListParagraphI"/>
        <w:numPr>
          <w:ilvl w:val="3"/>
          <w:numId w:val="1"/>
        </w:numPr>
        <w:ind w:left="2694" w:hanging="284"/>
      </w:pPr>
      <w:r w:rsidRPr="000A77C8">
        <w:t>This report should be resubmitted to DFAT every time it is updated by the institution.</w:t>
      </w:r>
    </w:p>
    <w:p w14:paraId="5D8D0BD2" w14:textId="1EF3AE11" w:rsidR="00216B7C" w:rsidRPr="000A77C8" w:rsidRDefault="632FF0DD" w:rsidP="007A3122">
      <w:pPr>
        <w:pStyle w:val="ListParagraphI"/>
        <w:shd w:val="clear" w:color="auto" w:fill="F2DBDB"/>
        <w:ind w:left="2268" w:hanging="1559"/>
      </w:pPr>
      <w:r>
        <w:t xml:space="preserve">{I} Once an incident is formally closed the institution must ensure the report is complete and submit this final version to the </w:t>
      </w:r>
      <w:r w:rsidR="5094F030">
        <w:t xml:space="preserve">Global Education </w:t>
      </w:r>
      <w:r w:rsidR="5094F030">
        <w:lastRenderedPageBreak/>
        <w:t>and Scholarships Section</w:t>
      </w:r>
      <w:r>
        <w:t xml:space="preserve">. A template report is provided in </w:t>
      </w:r>
      <w:hyperlink w:anchor="Appendix_B">
        <w:r w:rsidRPr="585FDCB0">
          <w:rPr>
            <w:rStyle w:val="Hyperlink"/>
          </w:rPr>
          <w:t>Appendix B</w:t>
        </w:r>
      </w:hyperlink>
      <w:r>
        <w:t xml:space="preserve"> of the Policy Handbook.</w:t>
      </w:r>
    </w:p>
    <w:p w14:paraId="070B6C68" w14:textId="77777777" w:rsidR="00216B7C" w:rsidRPr="000A77C8" w:rsidRDefault="00216B7C" w:rsidP="007A3122">
      <w:pPr>
        <w:pStyle w:val="ListParagraphI"/>
        <w:shd w:val="clear" w:color="auto" w:fill="F2DBDB"/>
        <w:ind w:left="2268" w:hanging="1559"/>
      </w:pPr>
      <w:r w:rsidRPr="000A77C8">
        <w:t>{I} A copy of all critical incident reports should be kept on file by the institution.</w:t>
      </w:r>
    </w:p>
    <w:p w14:paraId="5C4A8196" w14:textId="77777777" w:rsidR="00216B7C" w:rsidRPr="000A77C8" w:rsidRDefault="00216B7C" w:rsidP="007A3122">
      <w:pPr>
        <w:pStyle w:val="ListParagraphI"/>
        <w:shd w:val="clear" w:color="auto" w:fill="F2DBDB"/>
        <w:ind w:left="2268" w:hanging="1559"/>
        <w:rPr>
          <w:rFonts w:cs="Calibri"/>
          <w:sz w:val="20"/>
          <w:szCs w:val="20"/>
        </w:rPr>
      </w:pPr>
      <w:r w:rsidRPr="000A77C8">
        <w:t>{I} Ongoing, institution must work closely with DFAT to manage and respond to the critical incident.</w:t>
      </w:r>
    </w:p>
    <w:p w14:paraId="315A2CFD" w14:textId="77777777" w:rsidR="00216B7C" w:rsidRPr="000A77C8" w:rsidRDefault="00216B7C" w:rsidP="007A3122">
      <w:pPr>
        <w:pStyle w:val="ListParagraphI"/>
        <w:shd w:val="clear" w:color="auto" w:fill="F2DBDB"/>
        <w:ind w:left="2268" w:hanging="1559"/>
        <w:rPr>
          <w:rFonts w:cs="Calibri"/>
          <w:sz w:val="20"/>
          <w:szCs w:val="20"/>
        </w:rPr>
      </w:pPr>
      <w:r w:rsidRPr="000A77C8">
        <w:t>{I} Institutions will have regard to the impact of the critical incident on the wider student community and manage any negative repercussions, including through social media.</w:t>
      </w:r>
    </w:p>
    <w:p w14:paraId="6B7CA30D" w14:textId="496209BC" w:rsidR="004754AD" w:rsidRPr="000A77C8" w:rsidRDefault="004754AD" w:rsidP="007A3122">
      <w:pPr>
        <w:pStyle w:val="ListParagraphI"/>
        <w:shd w:val="clear" w:color="auto" w:fill="auto"/>
        <w:ind w:left="2268" w:hanging="1559"/>
      </w:pPr>
      <w:r>
        <w:t xml:space="preserve">In addition to these general procedures, please </w:t>
      </w:r>
      <w:r w:rsidR="00A4512D">
        <w:t>refer to</w:t>
      </w:r>
      <w:r>
        <w:t xml:space="preserve"> </w:t>
      </w:r>
      <w:hyperlink w:anchor="sixteen_six">
        <w:r w:rsidRPr="1983B009">
          <w:rPr>
            <w:rStyle w:val="Hyperlink"/>
          </w:rPr>
          <w:t xml:space="preserve">Sections </w:t>
        </w:r>
        <w:r w:rsidR="00481A8A" w:rsidRPr="1983B009">
          <w:rPr>
            <w:rStyle w:val="Hyperlink"/>
          </w:rPr>
          <w:t>15</w:t>
        </w:r>
        <w:r w:rsidRPr="1983B009">
          <w:rPr>
            <w:rStyle w:val="Hyperlink"/>
          </w:rPr>
          <w:t>.6</w:t>
        </w:r>
        <w:r w:rsidR="00481A8A" w:rsidRPr="1983B009">
          <w:rPr>
            <w:rStyle w:val="Hyperlink"/>
          </w:rPr>
          <w:t>-</w:t>
        </w:r>
        <w:r w:rsidRPr="1983B009">
          <w:rPr>
            <w:rStyle w:val="Hyperlink"/>
          </w:rPr>
          <w:t>1</w:t>
        </w:r>
        <w:r w:rsidR="00481A8A" w:rsidRPr="1983B009">
          <w:rPr>
            <w:rStyle w:val="Hyperlink"/>
          </w:rPr>
          <w:t>5</w:t>
        </w:r>
        <w:r w:rsidRPr="1983B009">
          <w:rPr>
            <w:rStyle w:val="Hyperlink"/>
          </w:rPr>
          <w:t>.8</w:t>
        </w:r>
      </w:hyperlink>
      <w:r>
        <w:t xml:space="preserve"> which outline the responsibilities of all parties in response to different types of critical incident</w:t>
      </w:r>
      <w:r w:rsidR="00277A1E">
        <w:t>s.</w:t>
      </w:r>
    </w:p>
    <w:p w14:paraId="27880BF5" w14:textId="77777777" w:rsidR="004754AD" w:rsidRPr="000A77C8" w:rsidRDefault="00AF532B" w:rsidP="007A3122">
      <w:pPr>
        <w:pStyle w:val="ListParagraphI"/>
        <w:shd w:val="clear" w:color="auto" w:fill="auto"/>
        <w:ind w:left="2268" w:hanging="1559"/>
      </w:pPr>
      <w:r>
        <w:t>DFAT</w:t>
      </w:r>
      <w:r w:rsidR="004754AD">
        <w:t xml:space="preserve"> expects that all parties will comply with both the general procedures </w:t>
      </w:r>
      <w:r w:rsidR="00277A1E">
        <w:t>outlined above</w:t>
      </w:r>
      <w:r w:rsidR="004754AD">
        <w:t xml:space="preserve"> and the incident-specific processes outlined below.</w:t>
      </w:r>
    </w:p>
    <w:p w14:paraId="293F6E94" w14:textId="77777777" w:rsidR="004754AD" w:rsidRPr="000A77C8" w:rsidRDefault="00E253AA" w:rsidP="009B5CA7">
      <w:pPr>
        <w:pStyle w:val="Handbooksectionheading"/>
        <w:ind w:left="1134" w:hanging="850"/>
      </w:pPr>
      <w:bookmarkStart w:id="1190" w:name="sixteen_six"/>
      <w:bookmarkStart w:id="1191" w:name="_Toc469484945"/>
      <w:bookmarkStart w:id="1192" w:name="_Toc1552377845"/>
      <w:bookmarkStart w:id="1193" w:name="_Toc1089788987"/>
      <w:bookmarkStart w:id="1194" w:name="_Toc136867600"/>
      <w:bookmarkEnd w:id="1190"/>
      <w:r>
        <w:t>Awardees who are v</w:t>
      </w:r>
      <w:r w:rsidR="004754AD">
        <w:t>ictim</w:t>
      </w:r>
      <w:r>
        <w:t>s of</w:t>
      </w:r>
      <w:r w:rsidR="004754AD">
        <w:t xml:space="preserve"> or </w:t>
      </w:r>
      <w:r w:rsidR="00277A1E">
        <w:t>c</w:t>
      </w:r>
      <w:r w:rsidR="004754AD">
        <w:t xml:space="preserve">harged with a </w:t>
      </w:r>
      <w:r w:rsidR="00277A1E">
        <w:t>c</w:t>
      </w:r>
      <w:r w:rsidR="004754AD">
        <w:t>rime in Australia</w:t>
      </w:r>
      <w:bookmarkEnd w:id="1191"/>
      <w:bookmarkEnd w:id="1192"/>
      <w:bookmarkEnd w:id="1193"/>
      <w:bookmarkEnd w:id="1194"/>
    </w:p>
    <w:p w14:paraId="0181DC91" w14:textId="77777777" w:rsidR="00216B7C" w:rsidRPr="000A77C8" w:rsidRDefault="00216B7C" w:rsidP="007A3122">
      <w:pPr>
        <w:pStyle w:val="ListParagraphI"/>
        <w:shd w:val="clear" w:color="auto" w:fill="F2DBDB"/>
        <w:ind w:left="2268" w:hanging="1559"/>
      </w:pPr>
      <w:r w:rsidRPr="000A77C8">
        <w:t>{I} In their immediate response, institutions shall:</w:t>
      </w:r>
    </w:p>
    <w:p w14:paraId="6DF74E03" w14:textId="77777777" w:rsidR="00216B7C" w:rsidRPr="000A77C8" w:rsidRDefault="00216B7C" w:rsidP="00BA5AE3">
      <w:pPr>
        <w:pStyle w:val="ListParagraphI"/>
        <w:numPr>
          <w:ilvl w:val="3"/>
          <w:numId w:val="1"/>
        </w:numPr>
        <w:ind w:left="2835"/>
      </w:pPr>
      <w:r w:rsidRPr="000A77C8">
        <w:t xml:space="preserve">confirm the wellbeing, safety and whereabouts of the awardee and any accompanying family </w:t>
      </w:r>
      <w:proofErr w:type="gramStart"/>
      <w:r w:rsidRPr="000A77C8">
        <w:t>members;</w:t>
      </w:r>
      <w:proofErr w:type="gramEnd"/>
    </w:p>
    <w:p w14:paraId="4378B0CB" w14:textId="041E2E61" w:rsidR="00216B7C" w:rsidRPr="000A77C8" w:rsidRDefault="00216B7C" w:rsidP="00BA5AE3">
      <w:pPr>
        <w:pStyle w:val="ListParagraphI"/>
        <w:numPr>
          <w:ilvl w:val="3"/>
          <w:numId w:val="1"/>
        </w:numPr>
        <w:ind w:left="2835"/>
      </w:pPr>
      <w:r w:rsidRPr="000A77C8">
        <w:t xml:space="preserve">ensure that the awardee and their accompanying family members are provided with information about access to medical services, counselling and other support services as </w:t>
      </w:r>
      <w:proofErr w:type="gramStart"/>
      <w:r w:rsidRPr="000A77C8">
        <w:t>required;</w:t>
      </w:r>
      <w:proofErr w:type="gramEnd"/>
    </w:p>
    <w:p w14:paraId="082329C0" w14:textId="77777777" w:rsidR="00216B7C" w:rsidRPr="000A77C8" w:rsidRDefault="00216B7C" w:rsidP="00BA5AE3">
      <w:pPr>
        <w:pStyle w:val="ListParagraphI"/>
        <w:numPr>
          <w:ilvl w:val="3"/>
          <w:numId w:val="1"/>
        </w:numPr>
        <w:ind w:left="2835"/>
      </w:pPr>
      <w:r w:rsidRPr="000A77C8">
        <w:t xml:space="preserve">ensure that the awardee is offered information regarding legal representation. This may be by the institution itself or by third party such as staff at a University Law School, a pro-bono legal service, or Legal </w:t>
      </w:r>
      <w:proofErr w:type="gramStart"/>
      <w:r w:rsidRPr="000A77C8">
        <w:t>Aid;</w:t>
      </w:r>
      <w:proofErr w:type="gramEnd"/>
    </w:p>
    <w:p w14:paraId="48056199" w14:textId="77777777" w:rsidR="00216B7C" w:rsidRPr="000A77C8" w:rsidRDefault="00216B7C" w:rsidP="00BA5AE3">
      <w:pPr>
        <w:pStyle w:val="ListParagraphI"/>
        <w:numPr>
          <w:ilvl w:val="3"/>
          <w:numId w:val="1"/>
        </w:numPr>
        <w:ind w:left="2835"/>
      </w:pPr>
      <w:r w:rsidRPr="000A77C8">
        <w:t xml:space="preserve">acknowledge that DFAT does not fund legal </w:t>
      </w:r>
      <w:proofErr w:type="gramStart"/>
      <w:r w:rsidRPr="000A77C8">
        <w:t>assistance;</w:t>
      </w:r>
      <w:proofErr w:type="gramEnd"/>
    </w:p>
    <w:p w14:paraId="117E02ED" w14:textId="1AEEA3EE" w:rsidR="00216B7C" w:rsidRPr="000A77C8" w:rsidRDefault="632FF0DD" w:rsidP="00BA5AE3">
      <w:pPr>
        <w:pStyle w:val="ListParagraphI"/>
        <w:numPr>
          <w:ilvl w:val="3"/>
          <w:numId w:val="1"/>
        </w:numPr>
        <w:ind w:left="2835"/>
      </w:pPr>
      <w:r>
        <w:t xml:space="preserve">facilitate the provision of any necessary additional support to the awardee or their family (where possible) as directed by the </w:t>
      </w:r>
      <w:r w:rsidR="5094F030">
        <w:t>Global Education and Scholarships Section</w:t>
      </w:r>
      <w:r>
        <w:t xml:space="preserve">; and </w:t>
      </w:r>
    </w:p>
    <w:p w14:paraId="2A42F77F" w14:textId="48C049BD" w:rsidR="00216B7C" w:rsidRPr="000A77C8" w:rsidRDefault="00216B7C" w:rsidP="00BA5AE3">
      <w:pPr>
        <w:pStyle w:val="ListParagraphI"/>
        <w:numPr>
          <w:ilvl w:val="3"/>
          <w:numId w:val="1"/>
        </w:numPr>
        <w:ind w:left="2835"/>
      </w:pPr>
      <w:r w:rsidRPr="000A77C8">
        <w:t>consider and action the appropriate ongoing management procedures for this incident (</w:t>
      </w:r>
      <w:r w:rsidR="00B24CDD">
        <w:t>refer</w:t>
      </w:r>
      <w:r w:rsidRPr="000A77C8">
        <w:t xml:space="preserve"> </w:t>
      </w:r>
      <w:hyperlink w:anchor="sixteen_six_six" w:history="1">
        <w:r w:rsidRPr="000A77C8">
          <w:rPr>
            <w:rStyle w:val="Hyperlink"/>
          </w:rPr>
          <w:t>Sections 15.6.3 – 15.6.9</w:t>
        </w:r>
      </w:hyperlink>
      <w:r w:rsidRPr="000A77C8">
        <w:t>).</w:t>
      </w:r>
    </w:p>
    <w:p w14:paraId="661D7BDB" w14:textId="77777777" w:rsidR="00216B7C" w:rsidRPr="000A77C8" w:rsidRDefault="00216B7C" w:rsidP="007A3122">
      <w:pPr>
        <w:pStyle w:val="ListParagraphI"/>
        <w:shd w:val="clear" w:color="auto" w:fill="F2DBDB"/>
        <w:ind w:left="2268" w:hanging="1559"/>
        <w:rPr>
          <w:rFonts w:cs="Calibri"/>
          <w:sz w:val="20"/>
          <w:szCs w:val="20"/>
        </w:rPr>
      </w:pPr>
      <w:r w:rsidRPr="000A77C8">
        <w:t>{I} Institutions must keep DFAT informed of the dates and the outcomes of any court hearings. Including where an awardee is required to appear as a witness.</w:t>
      </w:r>
    </w:p>
    <w:p w14:paraId="14256DA8" w14:textId="1A929C2E" w:rsidR="004754AD" w:rsidRPr="000A77C8" w:rsidRDefault="004754AD" w:rsidP="007A3122">
      <w:pPr>
        <w:pStyle w:val="ListParagraphI"/>
        <w:shd w:val="clear" w:color="auto" w:fill="auto"/>
        <w:ind w:left="2268" w:hanging="1559"/>
      </w:pPr>
      <w:bookmarkStart w:id="1195" w:name="sixteen_six_six"/>
      <w:bookmarkEnd w:id="1195"/>
      <w:r>
        <w:t xml:space="preserve">If an awardee is detained for more than six </w:t>
      </w:r>
      <w:r w:rsidR="00EB2C16">
        <w:t>weeks,</w:t>
      </w:r>
      <w:r>
        <w:t xml:space="preserve"> the Contribution to Living Expenses (CLE) will be suspended.  </w:t>
      </w:r>
    </w:p>
    <w:p w14:paraId="7AEC8B7D" w14:textId="14E5F21E" w:rsidR="004754AD" w:rsidRPr="000A77C8" w:rsidRDefault="004754AD" w:rsidP="00BA5AE3">
      <w:pPr>
        <w:pStyle w:val="ListParagraph"/>
        <w:numPr>
          <w:ilvl w:val="3"/>
          <w:numId w:val="8"/>
        </w:numPr>
        <w:ind w:left="2552" w:hanging="283"/>
      </w:pPr>
      <w:r>
        <w:t xml:space="preserve">This involves the awardee’s scholarship being suspended and has implications for their </w:t>
      </w:r>
      <w:proofErr w:type="gramStart"/>
      <w:r w:rsidR="00467FF5">
        <w:t>Student</w:t>
      </w:r>
      <w:proofErr w:type="gramEnd"/>
      <w:r w:rsidR="00467FF5">
        <w:t xml:space="preserve"> visa (subclass 500).</w:t>
      </w:r>
    </w:p>
    <w:p w14:paraId="5FB022DC" w14:textId="77777777" w:rsidR="004754AD" w:rsidRPr="000A77C8" w:rsidRDefault="004754AD" w:rsidP="007A3122">
      <w:pPr>
        <w:pStyle w:val="ListParagraphI"/>
        <w:shd w:val="clear" w:color="auto" w:fill="auto"/>
        <w:ind w:left="2268" w:hanging="1559"/>
      </w:pPr>
      <w:r>
        <w:t xml:space="preserve">Awardees charged with an offence but released on bail pending a trial or hearing may continue their scholarship, at </w:t>
      </w:r>
      <w:r w:rsidR="00AF532B">
        <w:t>DFAT</w:t>
      </w:r>
      <w:r>
        <w:t>’s discretion.</w:t>
      </w:r>
    </w:p>
    <w:p w14:paraId="033633DB" w14:textId="77777777" w:rsidR="004754AD" w:rsidRPr="000A77C8" w:rsidRDefault="00AF532B" w:rsidP="007A3122">
      <w:pPr>
        <w:pStyle w:val="ListParagraphI"/>
        <w:shd w:val="clear" w:color="auto" w:fill="auto"/>
        <w:ind w:left="2268" w:hanging="1559"/>
      </w:pPr>
      <w:r>
        <w:lastRenderedPageBreak/>
        <w:t>DFAT</w:t>
      </w:r>
      <w:r w:rsidR="004754AD">
        <w:t xml:space="preserve"> will review the status of their scholarship once there is an outcome to the charges.  </w:t>
      </w:r>
    </w:p>
    <w:p w14:paraId="51701B8B" w14:textId="77777777" w:rsidR="004754AD" w:rsidRPr="000A77C8" w:rsidRDefault="004754AD" w:rsidP="007A3122">
      <w:pPr>
        <w:pStyle w:val="ListParagraphI"/>
        <w:shd w:val="clear" w:color="auto" w:fill="auto"/>
        <w:ind w:left="2268" w:hanging="1559"/>
      </w:pPr>
      <w:r>
        <w:t xml:space="preserve">Awardees found guilty of a criminal offence in Australia will have their scholarship terminated. </w:t>
      </w:r>
    </w:p>
    <w:p w14:paraId="54DD8C2C" w14:textId="77777777" w:rsidR="004754AD" w:rsidRPr="000A77C8" w:rsidRDefault="004754AD" w:rsidP="007A3122">
      <w:pPr>
        <w:pStyle w:val="ListParagraphI"/>
        <w:shd w:val="clear" w:color="auto" w:fill="auto"/>
        <w:ind w:left="2268" w:hanging="1559"/>
      </w:pPr>
      <w:r>
        <w:t>Awardees who are victims of crime may require additional support, which may include</w:t>
      </w:r>
      <w:r w:rsidR="00FE45C7">
        <w:t>:</w:t>
      </w:r>
    </w:p>
    <w:p w14:paraId="52575B4F" w14:textId="77777777" w:rsidR="004754AD" w:rsidRPr="000A77C8" w:rsidRDefault="004754AD" w:rsidP="00BA5AE3">
      <w:pPr>
        <w:pStyle w:val="ListParagraph"/>
        <w:numPr>
          <w:ilvl w:val="3"/>
          <w:numId w:val="8"/>
        </w:numPr>
        <w:ind w:left="2552" w:hanging="283"/>
      </w:pPr>
      <w:r>
        <w:t xml:space="preserve">providing the awardee referrals for counselling services if </w:t>
      </w:r>
      <w:proofErr w:type="gramStart"/>
      <w:r>
        <w:t>required</w:t>
      </w:r>
      <w:r w:rsidR="00FE45C7">
        <w:t>;</w:t>
      </w:r>
      <w:proofErr w:type="gramEnd"/>
    </w:p>
    <w:p w14:paraId="7C56D20B" w14:textId="32D019B2" w:rsidR="004754AD" w:rsidRPr="000A77C8" w:rsidRDefault="0B2F958D" w:rsidP="00BA5AE3">
      <w:pPr>
        <w:pStyle w:val="ListParagraph"/>
        <w:numPr>
          <w:ilvl w:val="3"/>
          <w:numId w:val="8"/>
        </w:numPr>
        <w:ind w:left="2552" w:hanging="283"/>
      </w:pPr>
      <w:r>
        <w:t xml:space="preserve">liaising with the </w:t>
      </w:r>
      <w:r w:rsidR="5094F030">
        <w:t>Global Education and Scholarships Section</w:t>
      </w:r>
      <w:r w:rsidR="62AF603E">
        <w:t xml:space="preserve"> i</w:t>
      </w:r>
      <w:r>
        <w:t>f any other support is considered appropriate</w:t>
      </w:r>
      <w:r w:rsidR="7B398BA0">
        <w:t>; and</w:t>
      </w:r>
    </w:p>
    <w:p w14:paraId="29C4E2DD" w14:textId="77777777" w:rsidR="004754AD" w:rsidRPr="000A77C8" w:rsidRDefault="004754AD" w:rsidP="00BA5AE3">
      <w:pPr>
        <w:pStyle w:val="ListParagraph"/>
        <w:numPr>
          <w:ilvl w:val="3"/>
          <w:numId w:val="8"/>
        </w:numPr>
        <w:spacing w:after="120"/>
        <w:ind w:left="2552" w:hanging="284"/>
        <w:contextualSpacing w:val="0"/>
      </w:pPr>
      <w:r>
        <w:t>if necessary, discuss</w:t>
      </w:r>
      <w:r w:rsidR="00E253AA">
        <w:t>ing</w:t>
      </w:r>
      <w:r>
        <w:t xml:space="preserve"> options such as altered study plans, tutoring or short-term suspensions to allow the awardee to successfully manage their study load during a difficult time</w:t>
      </w:r>
    </w:p>
    <w:p w14:paraId="013FFD4C" w14:textId="77777777" w:rsidR="004754AD" w:rsidRPr="000A77C8" w:rsidRDefault="00E253AA" w:rsidP="007A3122">
      <w:pPr>
        <w:pStyle w:val="ListParagraphI"/>
        <w:shd w:val="clear" w:color="auto" w:fill="auto"/>
        <w:ind w:left="2268" w:hanging="1559"/>
      </w:pPr>
      <w:r>
        <w:t>A</w:t>
      </w:r>
      <w:r w:rsidR="004754AD">
        <w:t xml:space="preserve">wardees will not be entitled to financial compensation from </w:t>
      </w:r>
      <w:r w:rsidR="00AF532B">
        <w:t>DFAT</w:t>
      </w:r>
      <w:r w:rsidR="004754AD">
        <w:t xml:space="preserve"> if they are victims of crime in Australia.</w:t>
      </w:r>
    </w:p>
    <w:p w14:paraId="0EE50B41" w14:textId="45B52450" w:rsidR="004754AD" w:rsidRPr="000A77C8" w:rsidRDefault="004754AD" w:rsidP="007A3122">
      <w:pPr>
        <w:pStyle w:val="ListParagraphI"/>
        <w:shd w:val="clear" w:color="auto" w:fill="auto"/>
        <w:ind w:left="2268" w:hanging="1559"/>
      </w:pPr>
      <w:r>
        <w:t xml:space="preserve">Awardees who are charged with a criminal offence may also require support, particularly to ensure a successful completion of their award if they are </w:t>
      </w:r>
      <w:r w:rsidR="00612C20">
        <w:t xml:space="preserve">found not guilty </w:t>
      </w:r>
      <w:r>
        <w:t>of an offence.</w:t>
      </w:r>
    </w:p>
    <w:p w14:paraId="03ED6A66" w14:textId="77777777" w:rsidR="004754AD" w:rsidRPr="000A77C8" w:rsidRDefault="004754AD" w:rsidP="009B5CA7">
      <w:pPr>
        <w:pStyle w:val="Handbooksectionheading"/>
        <w:ind w:left="1134" w:hanging="850"/>
      </w:pPr>
      <w:bookmarkStart w:id="1196" w:name="fifteen_seven"/>
      <w:bookmarkStart w:id="1197" w:name="_Toc469484946"/>
      <w:bookmarkStart w:id="1198" w:name="_Toc185758107"/>
      <w:bookmarkStart w:id="1199" w:name="_Toc1890949949"/>
      <w:bookmarkStart w:id="1200" w:name="_Toc136867601"/>
      <w:bookmarkEnd w:id="1196"/>
      <w:r>
        <w:t xml:space="preserve">Unexpected or </w:t>
      </w:r>
      <w:r w:rsidR="00E253AA">
        <w:t>e</w:t>
      </w:r>
      <w:r>
        <w:t xml:space="preserve">mergency </w:t>
      </w:r>
      <w:r w:rsidR="00E253AA">
        <w:t>h</w:t>
      </w:r>
      <w:r>
        <w:t>ospitalisation of an awardee</w:t>
      </w:r>
      <w:bookmarkEnd w:id="1197"/>
      <w:bookmarkEnd w:id="1198"/>
      <w:bookmarkEnd w:id="1199"/>
      <w:bookmarkEnd w:id="1200"/>
    </w:p>
    <w:p w14:paraId="4617895C" w14:textId="77777777" w:rsidR="004754AD" w:rsidRPr="000A77C8" w:rsidRDefault="004754AD" w:rsidP="007A3122">
      <w:pPr>
        <w:pStyle w:val="ListParagraphI"/>
        <w:shd w:val="clear" w:color="auto" w:fill="auto"/>
        <w:ind w:left="2268" w:hanging="1559"/>
      </w:pPr>
      <w:r>
        <w:t xml:space="preserve">Awardees may experience physical or mental health problems whilst they are on scholarship.  </w:t>
      </w:r>
    </w:p>
    <w:p w14:paraId="0FFD5665" w14:textId="74D4DCCA" w:rsidR="004754AD" w:rsidRPr="000A77C8" w:rsidRDefault="004754AD" w:rsidP="007A3122">
      <w:pPr>
        <w:pStyle w:val="ListParagraphI"/>
        <w:shd w:val="clear" w:color="auto" w:fill="auto"/>
        <w:ind w:left="2268" w:hanging="1559"/>
      </w:pPr>
      <w:r>
        <w:t xml:space="preserve">More serious or chronic health </w:t>
      </w:r>
      <w:r w:rsidR="009654BD">
        <w:t>problems</w:t>
      </w:r>
      <w:r>
        <w:t xml:space="preserve"> and planned admissions to hospital are welfare incidents (</w:t>
      </w:r>
      <w:r w:rsidR="00B24CDD">
        <w:t>refer</w:t>
      </w:r>
      <w:r>
        <w:t xml:space="preserve"> </w:t>
      </w:r>
      <w:hyperlink w:anchor="Chapter_15">
        <w:r w:rsidRPr="1983B009">
          <w:rPr>
            <w:rStyle w:val="Hyperlink"/>
          </w:rPr>
          <w:t xml:space="preserve">Chapter </w:t>
        </w:r>
        <w:r w:rsidR="009654BD" w:rsidRPr="1983B009">
          <w:rPr>
            <w:rStyle w:val="Hyperlink"/>
          </w:rPr>
          <w:t>14</w:t>
        </w:r>
      </w:hyperlink>
      <w:r>
        <w:t xml:space="preserve">). </w:t>
      </w:r>
    </w:p>
    <w:p w14:paraId="04E812E6" w14:textId="77777777" w:rsidR="004754AD" w:rsidRPr="000A77C8" w:rsidRDefault="004754AD" w:rsidP="007A3122">
      <w:pPr>
        <w:pStyle w:val="ListParagraphI"/>
        <w:shd w:val="clear" w:color="auto" w:fill="auto"/>
        <w:ind w:left="2268" w:hanging="1559"/>
      </w:pPr>
      <w:r>
        <w:t>Any instance where an awardee is admitted to hospital unexpectedly or in an emergency is a critical incident.  This includes for example any time that:</w:t>
      </w:r>
    </w:p>
    <w:p w14:paraId="5629A97E" w14:textId="77777777" w:rsidR="004754AD" w:rsidRPr="000A77C8" w:rsidRDefault="004754AD" w:rsidP="00BA5AE3">
      <w:pPr>
        <w:pStyle w:val="ListParagraph"/>
        <w:numPr>
          <w:ilvl w:val="3"/>
          <w:numId w:val="8"/>
        </w:numPr>
        <w:ind w:left="2552" w:hanging="283"/>
      </w:pPr>
      <w:r>
        <w:t xml:space="preserve">an awardee is injured and taken to </w:t>
      </w:r>
      <w:proofErr w:type="gramStart"/>
      <w:r>
        <w:t>hospital</w:t>
      </w:r>
      <w:r w:rsidR="00FE45C7">
        <w:t>;</w:t>
      </w:r>
      <w:proofErr w:type="gramEnd"/>
    </w:p>
    <w:p w14:paraId="1758197F" w14:textId="77777777" w:rsidR="004754AD" w:rsidRPr="000A77C8" w:rsidRDefault="004754AD" w:rsidP="00BA5AE3">
      <w:pPr>
        <w:pStyle w:val="ListParagraph"/>
        <w:numPr>
          <w:ilvl w:val="3"/>
          <w:numId w:val="8"/>
        </w:numPr>
        <w:ind w:left="2552" w:hanging="283"/>
      </w:pPr>
      <w:r>
        <w:t xml:space="preserve">an awardee is taken to hospital without a </w:t>
      </w:r>
      <w:proofErr w:type="gramStart"/>
      <w:r>
        <w:t>referral</w:t>
      </w:r>
      <w:r w:rsidR="00FE45C7">
        <w:t>;</w:t>
      </w:r>
      <w:proofErr w:type="gramEnd"/>
    </w:p>
    <w:p w14:paraId="29D6E4FF" w14:textId="77777777" w:rsidR="004754AD" w:rsidRPr="000A77C8" w:rsidRDefault="004754AD" w:rsidP="00BA5AE3">
      <w:pPr>
        <w:pStyle w:val="ListParagraph"/>
        <w:numPr>
          <w:ilvl w:val="3"/>
          <w:numId w:val="8"/>
        </w:numPr>
        <w:ind w:left="2552" w:hanging="283"/>
      </w:pPr>
      <w:r>
        <w:t>an awardee is taken to hospital because of an unexpected health emergency</w:t>
      </w:r>
      <w:r w:rsidR="00FE45C7">
        <w:t>; and</w:t>
      </w:r>
    </w:p>
    <w:p w14:paraId="341BC588" w14:textId="4952C65B" w:rsidR="004754AD" w:rsidRPr="000A77C8" w:rsidRDefault="004754AD" w:rsidP="00BA5AE3">
      <w:pPr>
        <w:pStyle w:val="ListParagraph"/>
        <w:numPr>
          <w:ilvl w:val="3"/>
          <w:numId w:val="8"/>
        </w:numPr>
        <w:ind w:left="2552" w:hanging="283"/>
      </w:pPr>
      <w:r>
        <w:t xml:space="preserve">an awardee has a pre-existing condition (or was already scheduled to attend hospital for tests or treatment) but their health condition </w:t>
      </w:r>
      <w:r w:rsidR="00B35048">
        <w:t>changes,</w:t>
      </w:r>
      <w:r>
        <w:t xml:space="preserve"> and they are admitted to hospital earlier or unexpectedly.</w:t>
      </w:r>
    </w:p>
    <w:p w14:paraId="2875C368" w14:textId="77777777" w:rsidR="00216B7C" w:rsidRPr="000A77C8" w:rsidRDefault="00216B7C" w:rsidP="007A3122">
      <w:pPr>
        <w:pStyle w:val="ListParagraphI"/>
        <w:shd w:val="clear" w:color="auto" w:fill="F2DBDB"/>
        <w:ind w:left="2268" w:hanging="1559"/>
      </w:pPr>
      <w:r w:rsidRPr="000A77C8">
        <w:t>{I} Where an awardee is admitted to hospital unexpectedly or in an emergency, institutions should:</w:t>
      </w:r>
    </w:p>
    <w:p w14:paraId="48D62DD2" w14:textId="77777777" w:rsidR="00216B7C" w:rsidRPr="000A77C8" w:rsidRDefault="00216B7C" w:rsidP="00BA5AE3">
      <w:pPr>
        <w:pStyle w:val="ListParagraphI"/>
        <w:numPr>
          <w:ilvl w:val="3"/>
          <w:numId w:val="1"/>
        </w:numPr>
        <w:ind w:left="2694"/>
      </w:pPr>
      <w:r w:rsidRPr="000A77C8">
        <w:t xml:space="preserve">ensure the treating doctor is aware of the limitations of the awardee’s Overseas Health Cover (OSHC) and if any OSHC exclusion clauses </w:t>
      </w:r>
      <w:proofErr w:type="gramStart"/>
      <w:r w:rsidRPr="000A77C8">
        <w:t>apply;</w:t>
      </w:r>
      <w:proofErr w:type="gramEnd"/>
    </w:p>
    <w:p w14:paraId="5BA89E3D" w14:textId="77777777" w:rsidR="00216B7C" w:rsidRPr="000A77C8" w:rsidRDefault="00216B7C" w:rsidP="00BA5AE3">
      <w:pPr>
        <w:pStyle w:val="ListParagraphI"/>
        <w:numPr>
          <w:ilvl w:val="3"/>
          <w:numId w:val="1"/>
        </w:numPr>
        <w:ind w:left="2694"/>
      </w:pPr>
      <w:r w:rsidRPr="000A77C8">
        <w:t xml:space="preserve">monitor the awardee’s health and progress </w:t>
      </w:r>
      <w:proofErr w:type="gramStart"/>
      <w:r w:rsidRPr="000A77C8">
        <w:t>closely;</w:t>
      </w:r>
      <w:proofErr w:type="gramEnd"/>
      <w:r w:rsidRPr="000A77C8">
        <w:t xml:space="preserve"> </w:t>
      </w:r>
    </w:p>
    <w:p w14:paraId="6ECB78E7" w14:textId="77777777" w:rsidR="00216B7C" w:rsidRPr="000A77C8" w:rsidRDefault="00216B7C" w:rsidP="00BA5AE3">
      <w:pPr>
        <w:pStyle w:val="ListParagraphI"/>
        <w:numPr>
          <w:ilvl w:val="3"/>
          <w:numId w:val="1"/>
        </w:numPr>
        <w:ind w:left="2694"/>
      </w:pPr>
      <w:r w:rsidRPr="000A77C8">
        <w:t xml:space="preserve">ensure that the awardee is aware of any limitations of the OSHC, the awardee’s responsibilities for any medical or hospital costs that are </w:t>
      </w:r>
      <w:r w:rsidRPr="000A77C8">
        <w:lastRenderedPageBreak/>
        <w:t>not covered by the OSHC, and the cessation of their CLE after six weeks of hospitalisation; and</w:t>
      </w:r>
    </w:p>
    <w:p w14:paraId="0EEA2198" w14:textId="566ED4A1" w:rsidR="00216B7C" w:rsidRPr="00946EE7" w:rsidRDefault="00216B7C" w:rsidP="00BA5AE3">
      <w:pPr>
        <w:pStyle w:val="ListParagraphI"/>
        <w:numPr>
          <w:ilvl w:val="3"/>
          <w:numId w:val="1"/>
        </w:numPr>
        <w:ind w:left="2694"/>
        <w:rPr>
          <w:sz w:val="20"/>
          <w:szCs w:val="20"/>
        </w:rPr>
      </w:pPr>
      <w:r w:rsidRPr="000A77C8">
        <w:t>provide regular updates to DFAT by updating and re-submitting the critical incident report as often as required.</w:t>
      </w:r>
    </w:p>
    <w:p w14:paraId="74DFF675" w14:textId="77777777" w:rsidR="00946EE7" w:rsidRPr="000A77C8" w:rsidRDefault="00946EE7" w:rsidP="00946EE7">
      <w:pPr>
        <w:pStyle w:val="ListParagraphI"/>
        <w:numPr>
          <w:ilvl w:val="0"/>
          <w:numId w:val="0"/>
        </w:numPr>
        <w:shd w:val="clear" w:color="auto" w:fill="FFFFFF" w:themeFill="background1"/>
        <w:ind w:left="2694"/>
        <w:rPr>
          <w:sz w:val="20"/>
          <w:szCs w:val="20"/>
        </w:rPr>
      </w:pPr>
    </w:p>
    <w:p w14:paraId="47177872" w14:textId="77777777" w:rsidR="00216B7C" w:rsidRPr="000A77C8" w:rsidRDefault="00216B7C" w:rsidP="007A3122">
      <w:pPr>
        <w:pStyle w:val="ListParagraphI"/>
        <w:shd w:val="clear" w:color="auto" w:fill="FFF0D5"/>
        <w:ind w:left="2268" w:hanging="1559"/>
      </w:pPr>
      <w:r w:rsidRPr="000A77C8">
        <w:rPr>
          <w:rFonts w:cs="Calibri"/>
        </w:rPr>
        <w:t xml:space="preserve">{P} </w:t>
      </w:r>
      <w:r w:rsidRPr="000A77C8">
        <w:t>Program Areas may be required to:</w:t>
      </w:r>
    </w:p>
    <w:p w14:paraId="6A74780A" w14:textId="77777777" w:rsidR="00216B7C" w:rsidRPr="000A77C8" w:rsidRDefault="00216B7C" w:rsidP="007A3122">
      <w:pPr>
        <w:pStyle w:val="ListParagraphP"/>
        <w:numPr>
          <w:ilvl w:val="3"/>
          <w:numId w:val="1"/>
        </w:numPr>
        <w:ind w:left="2835" w:hanging="567"/>
      </w:pPr>
      <w:r w:rsidRPr="000A77C8">
        <w:t>liaise with the awardee’s next of kin in country</w:t>
      </w:r>
    </w:p>
    <w:p w14:paraId="112E148B" w14:textId="10ADAC98" w:rsidR="00216B7C" w:rsidRPr="000A77C8" w:rsidRDefault="632FF0DD" w:rsidP="007A3122">
      <w:pPr>
        <w:pStyle w:val="ListParagraphP"/>
        <w:numPr>
          <w:ilvl w:val="3"/>
          <w:numId w:val="1"/>
        </w:numPr>
        <w:ind w:left="2835" w:hanging="567"/>
      </w:pPr>
      <w:r>
        <w:t xml:space="preserve">collect and provide to the </w:t>
      </w:r>
      <w:r w:rsidR="5094F030">
        <w:t>Global Education and Scholarships Section</w:t>
      </w:r>
      <w:r>
        <w:t xml:space="preserve"> additional medical history from the awardee’s home.</w:t>
      </w:r>
    </w:p>
    <w:p w14:paraId="2FD6C41B" w14:textId="77777777" w:rsidR="00216B7C" w:rsidRPr="000A77C8" w:rsidRDefault="00216B7C" w:rsidP="007A3122">
      <w:pPr>
        <w:pStyle w:val="ListParagraphI"/>
        <w:shd w:val="clear" w:color="auto" w:fill="F2DBDB"/>
        <w:ind w:left="2268" w:hanging="1559"/>
      </w:pPr>
      <w:r w:rsidRPr="000A77C8">
        <w:t xml:space="preserve">{I} Where an awardee is seriously ill or hospitalised and is unable to study for an extended period of time, the Contribution to Living Expenses (CLE) must be ceased by the institution after six weeks. </w:t>
      </w:r>
    </w:p>
    <w:p w14:paraId="5D2E0EB5" w14:textId="4C44B580" w:rsidR="00216B7C" w:rsidRPr="000A77C8" w:rsidRDefault="00216B7C" w:rsidP="007A3122">
      <w:pPr>
        <w:pStyle w:val="ListParagraphP"/>
        <w:numPr>
          <w:ilvl w:val="3"/>
          <w:numId w:val="1"/>
        </w:numPr>
        <w:shd w:val="clear" w:color="auto" w:fill="F2DBDB"/>
        <w:ind w:left="2835" w:hanging="567"/>
      </w:pPr>
      <w:r w:rsidRPr="000A77C8">
        <w:t xml:space="preserve">this involves the awardee’s scholarship being </w:t>
      </w:r>
      <w:r w:rsidR="00B35048" w:rsidRPr="000A77C8">
        <w:t>suspended and</w:t>
      </w:r>
      <w:r w:rsidRPr="000A77C8">
        <w:t xml:space="preserve"> has implications for their </w:t>
      </w:r>
      <w:proofErr w:type="gramStart"/>
      <w:r w:rsidRPr="000A77C8">
        <w:t>Student</w:t>
      </w:r>
      <w:proofErr w:type="gramEnd"/>
      <w:r w:rsidRPr="000A77C8">
        <w:t xml:space="preserve"> visa (subclass 500) and their ability to remain in Australia.</w:t>
      </w:r>
    </w:p>
    <w:p w14:paraId="4AF719DC" w14:textId="77777777" w:rsidR="00216B7C" w:rsidRPr="000A77C8" w:rsidRDefault="00216B7C" w:rsidP="007A3122">
      <w:pPr>
        <w:pStyle w:val="ListParagraphI"/>
        <w:shd w:val="clear" w:color="auto" w:fill="F2DBDB"/>
        <w:ind w:left="2268" w:hanging="1559"/>
      </w:pPr>
      <w:r w:rsidRPr="000A77C8">
        <w:t xml:space="preserve">{I} Where an Awardee is likely to be hospitalised for six or more weeks, institutions must: </w:t>
      </w:r>
    </w:p>
    <w:p w14:paraId="04A7DA2D" w14:textId="5D29A428" w:rsidR="00216B7C" w:rsidRPr="000A77C8" w:rsidRDefault="00216B7C" w:rsidP="007A3122">
      <w:pPr>
        <w:pStyle w:val="ListParagraphP"/>
        <w:numPr>
          <w:ilvl w:val="3"/>
          <w:numId w:val="1"/>
        </w:numPr>
        <w:shd w:val="clear" w:color="auto" w:fill="F2DBDB"/>
        <w:ind w:left="2835" w:hanging="567"/>
      </w:pPr>
      <w:r w:rsidRPr="000A77C8">
        <w:t xml:space="preserve">notify DFAT as soon as possible in advance of the </w:t>
      </w:r>
      <w:r w:rsidR="00B35048" w:rsidRPr="000A77C8">
        <w:t>six-week</w:t>
      </w:r>
      <w:r w:rsidRPr="000A77C8">
        <w:t xml:space="preserve"> deadline that an awardee is likely to be unfit to return to their </w:t>
      </w:r>
      <w:proofErr w:type="gramStart"/>
      <w:r w:rsidRPr="000A77C8">
        <w:t>studies;</w:t>
      </w:r>
      <w:proofErr w:type="gramEnd"/>
    </w:p>
    <w:p w14:paraId="3669AE3D" w14:textId="77777777" w:rsidR="00216B7C" w:rsidRPr="000A77C8" w:rsidRDefault="00216B7C" w:rsidP="007A3122">
      <w:pPr>
        <w:pStyle w:val="ListParagraphP"/>
        <w:numPr>
          <w:ilvl w:val="3"/>
          <w:numId w:val="1"/>
        </w:numPr>
        <w:shd w:val="clear" w:color="auto" w:fill="F2DBDB"/>
        <w:ind w:left="2835" w:hanging="567"/>
      </w:pPr>
      <w:r w:rsidRPr="000A77C8">
        <w:t xml:space="preserve">work with DFAT to make a determination regarding whether the scholarship should be suspended or terminated on the grounds of illness or </w:t>
      </w:r>
      <w:proofErr w:type="gramStart"/>
      <w:r w:rsidRPr="000A77C8">
        <w:t>incapacity;</w:t>
      </w:r>
      <w:proofErr w:type="gramEnd"/>
    </w:p>
    <w:p w14:paraId="0F4E355A" w14:textId="77777777" w:rsidR="00216B7C" w:rsidRPr="000A77C8" w:rsidRDefault="00216B7C" w:rsidP="007A3122">
      <w:pPr>
        <w:pStyle w:val="ListParagraphP"/>
        <w:numPr>
          <w:ilvl w:val="3"/>
          <w:numId w:val="1"/>
        </w:numPr>
        <w:shd w:val="clear" w:color="auto" w:fill="F2DBDB"/>
        <w:ind w:left="2835" w:hanging="567"/>
      </w:pPr>
      <w:r w:rsidRPr="000A77C8">
        <w:t>action the suspension or termination of the scholarship as appropriate; and</w:t>
      </w:r>
    </w:p>
    <w:p w14:paraId="46617358" w14:textId="6FB3F96B" w:rsidR="00216B7C" w:rsidRPr="000A77C8" w:rsidRDefault="00216B7C" w:rsidP="007A3122">
      <w:pPr>
        <w:pStyle w:val="ListParagraphP"/>
        <w:numPr>
          <w:ilvl w:val="3"/>
          <w:numId w:val="1"/>
        </w:numPr>
        <w:shd w:val="clear" w:color="auto" w:fill="F2DBDB"/>
        <w:ind w:left="2835" w:hanging="567"/>
      </w:pPr>
      <w:r w:rsidRPr="000A77C8">
        <w:t xml:space="preserve">provide the awardee with assistance to return home and, if possible, return to their studies once their health has improved (if possible).  </w:t>
      </w:r>
      <w:r w:rsidR="00B24CDD">
        <w:t>Refer</w:t>
      </w:r>
      <w:r w:rsidRPr="000A77C8">
        <w:t xml:space="preserve"> </w:t>
      </w:r>
      <w:hyperlink w:anchor="Seventeen_five" w:history="1">
        <w:r w:rsidRPr="000A77C8">
          <w:rPr>
            <w:rStyle w:val="Hyperlink"/>
          </w:rPr>
          <w:t>Section 17.5</w:t>
        </w:r>
      </w:hyperlink>
      <w:r w:rsidRPr="000A77C8">
        <w:t xml:space="preserve"> for more detail.</w:t>
      </w:r>
    </w:p>
    <w:p w14:paraId="2392D2E8" w14:textId="77777777" w:rsidR="00216B7C" w:rsidRPr="000A77C8" w:rsidRDefault="00216B7C" w:rsidP="007A3122">
      <w:pPr>
        <w:pStyle w:val="ListParagraphI"/>
        <w:shd w:val="clear" w:color="auto" w:fill="ECEAE0"/>
        <w:ind w:left="2268" w:hanging="1559"/>
      </w:pPr>
      <w:r w:rsidRPr="000A77C8">
        <w:t>{A} Overseas Student Health Cover does not cover all conditions.  Awardees should check their OSHC policy for limitations.  Awardees are responsible for any medical costs incurred that are not covered by the OSHC.</w:t>
      </w:r>
    </w:p>
    <w:p w14:paraId="52B1E340" w14:textId="77777777" w:rsidR="00216B7C" w:rsidRPr="000A77C8" w:rsidRDefault="00216B7C" w:rsidP="007A3122">
      <w:pPr>
        <w:pStyle w:val="ListParagraphI"/>
        <w:shd w:val="clear" w:color="auto" w:fill="ECEAE0"/>
        <w:ind w:left="2268" w:hanging="1559"/>
      </w:pPr>
      <w:r w:rsidRPr="000A77C8">
        <w:t>{A} Where an awardee is seriously ill or hospitalised and is unable to study for an extended period of time, the Contribution to Living Expenses (CLE) must be ceased by the institution after six weeks.  The awardee will be responsible for all living expenses once the CLE ceases.</w:t>
      </w:r>
    </w:p>
    <w:p w14:paraId="0D67E758" w14:textId="31C18119" w:rsidR="00216B7C" w:rsidRPr="000A77C8" w:rsidRDefault="00216B7C" w:rsidP="007A3122">
      <w:pPr>
        <w:pStyle w:val="ListParagraphI"/>
        <w:shd w:val="clear" w:color="auto" w:fill="FFF0D5"/>
        <w:ind w:left="2268" w:hanging="1559"/>
        <w:rPr>
          <w:rFonts w:cs="Calibri"/>
        </w:rPr>
      </w:pPr>
      <w:r w:rsidRPr="000A77C8">
        <w:rPr>
          <w:rFonts w:cs="Calibri"/>
        </w:rPr>
        <w:t xml:space="preserve">{P} </w:t>
      </w:r>
      <w:r w:rsidRPr="000A77C8">
        <w:t xml:space="preserve">Program Areas may be required to provide the awardee with assistance to </w:t>
      </w:r>
      <w:r w:rsidRPr="007A3122">
        <w:rPr>
          <w:rFonts w:cs="Calibri"/>
        </w:rPr>
        <w:t>return</w:t>
      </w:r>
      <w:r w:rsidRPr="000A77C8">
        <w:t xml:space="preserve"> home and, if possible, return to their studies once their health has improved (if possible).  </w:t>
      </w:r>
      <w:r w:rsidR="00C931B6">
        <w:t>Refer</w:t>
      </w:r>
      <w:r w:rsidRPr="000A77C8">
        <w:t xml:space="preserve"> </w:t>
      </w:r>
      <w:hyperlink w:anchor="Seventeen_five" w:history="1">
        <w:r w:rsidRPr="000A77C8">
          <w:rPr>
            <w:rStyle w:val="Hyperlink"/>
          </w:rPr>
          <w:t>Section 17.5</w:t>
        </w:r>
      </w:hyperlink>
      <w:r w:rsidRPr="000A77C8">
        <w:t xml:space="preserve"> for more detail</w:t>
      </w:r>
      <w:r w:rsidRPr="000A77C8">
        <w:rPr>
          <w:sz w:val="20"/>
          <w:szCs w:val="20"/>
        </w:rPr>
        <w:t>.</w:t>
      </w:r>
    </w:p>
    <w:p w14:paraId="6622CD52" w14:textId="77777777" w:rsidR="004754AD" w:rsidRPr="000A77C8" w:rsidRDefault="004754AD" w:rsidP="009B5CA7">
      <w:pPr>
        <w:pStyle w:val="Handbooksectionheading"/>
        <w:ind w:left="1134" w:hanging="850"/>
      </w:pPr>
      <w:bookmarkStart w:id="1201" w:name="sixteen_eight"/>
      <w:bookmarkStart w:id="1202" w:name="_Toc469484947"/>
      <w:bookmarkStart w:id="1203" w:name="_Toc126038681"/>
      <w:bookmarkStart w:id="1204" w:name="_Toc974681132"/>
      <w:bookmarkStart w:id="1205" w:name="_Toc136867602"/>
      <w:bookmarkEnd w:id="1201"/>
      <w:r>
        <w:lastRenderedPageBreak/>
        <w:t>Death of an Australia Awards Scholarship awardee</w:t>
      </w:r>
      <w:bookmarkEnd w:id="1202"/>
      <w:bookmarkEnd w:id="1203"/>
      <w:bookmarkEnd w:id="1204"/>
      <w:bookmarkEnd w:id="1205"/>
    </w:p>
    <w:p w14:paraId="04809A07" w14:textId="6C955A13" w:rsidR="004754AD" w:rsidRDefault="004754AD" w:rsidP="007A3122">
      <w:pPr>
        <w:pStyle w:val="ListParagraphI"/>
        <w:shd w:val="clear" w:color="auto" w:fill="auto"/>
        <w:ind w:left="2268" w:hanging="1559"/>
      </w:pPr>
      <w:r>
        <w:t xml:space="preserve">If an awardee passes away, in Australia or overseas, </w:t>
      </w:r>
      <w:r w:rsidR="00AF532B">
        <w:t>DFAT</w:t>
      </w:r>
      <w:r>
        <w:t xml:space="preserve"> expects all parties to demonstrate appropriate cultural sensitivity, act with discretion and professionalism, and strictly comply with the additional responsibilities outlined in this section.</w:t>
      </w:r>
    </w:p>
    <w:p w14:paraId="38AD784C" w14:textId="71ECDCF0" w:rsidR="00946EE7" w:rsidRDefault="00946EE7" w:rsidP="00946EE7">
      <w:pPr>
        <w:pStyle w:val="ListParagraphI"/>
        <w:numPr>
          <w:ilvl w:val="0"/>
          <w:numId w:val="0"/>
        </w:numPr>
        <w:shd w:val="clear" w:color="auto" w:fill="auto"/>
        <w:ind w:left="2268"/>
      </w:pPr>
    </w:p>
    <w:p w14:paraId="26E4E185" w14:textId="77777777" w:rsidR="00946EE7" w:rsidRPr="000A77C8" w:rsidRDefault="00946EE7" w:rsidP="00946EE7">
      <w:pPr>
        <w:pStyle w:val="ListParagraphI"/>
        <w:numPr>
          <w:ilvl w:val="0"/>
          <w:numId w:val="0"/>
        </w:numPr>
        <w:shd w:val="clear" w:color="auto" w:fill="auto"/>
        <w:ind w:left="2268"/>
      </w:pPr>
    </w:p>
    <w:p w14:paraId="54A1A0C9" w14:textId="77777777" w:rsidR="00216B7C" w:rsidRPr="000A77C8" w:rsidRDefault="00216B7C" w:rsidP="00092F30">
      <w:pPr>
        <w:pStyle w:val="ListParagraphI"/>
        <w:shd w:val="clear" w:color="auto" w:fill="F2DBDB"/>
        <w:ind w:left="2268" w:hanging="1559"/>
      </w:pPr>
      <w:r w:rsidRPr="000A77C8">
        <w:t>{I} Where an awardee is accompanied, institutions must</w:t>
      </w:r>
      <w:r w:rsidRPr="000A77C8">
        <w:rPr>
          <w:noProof/>
          <w:sz w:val="20"/>
          <w:szCs w:val="20"/>
          <w:lang w:eastAsia="en-AU"/>
        </w:rPr>
        <w:t>:</w:t>
      </w:r>
    </w:p>
    <w:p w14:paraId="57A2193B" w14:textId="2DA7C284" w:rsidR="00216B7C" w:rsidRPr="000A77C8" w:rsidRDefault="632FF0DD" w:rsidP="00BA5AE3">
      <w:pPr>
        <w:pStyle w:val="ListParagraphI"/>
        <w:numPr>
          <w:ilvl w:val="3"/>
          <w:numId w:val="1"/>
        </w:numPr>
        <w:ind w:left="2694" w:hanging="284"/>
      </w:pPr>
      <w:r>
        <w:t xml:space="preserve">make immediate contact with the accompanying family members and inform the </w:t>
      </w:r>
      <w:r w:rsidR="5094F030">
        <w:t xml:space="preserve">Global Education and Scholarships </w:t>
      </w:r>
      <w:proofErr w:type="gramStart"/>
      <w:r w:rsidR="5094F030">
        <w:t>Section</w:t>
      </w:r>
      <w:r>
        <w:t>;</w:t>
      </w:r>
      <w:proofErr w:type="gramEnd"/>
      <w:r>
        <w:t xml:space="preserve"> </w:t>
      </w:r>
    </w:p>
    <w:p w14:paraId="00AEE0F4" w14:textId="77777777" w:rsidR="00216B7C" w:rsidRPr="000A77C8" w:rsidRDefault="00216B7C" w:rsidP="00BA5AE3">
      <w:pPr>
        <w:pStyle w:val="ListParagraphI"/>
        <w:numPr>
          <w:ilvl w:val="3"/>
          <w:numId w:val="1"/>
        </w:numPr>
        <w:ind w:left="2694" w:hanging="284"/>
      </w:pPr>
      <w:r w:rsidRPr="000A77C8">
        <w:t xml:space="preserve">if the accompanying family members are not in Australia at the time, confirm their whereabouts if </w:t>
      </w:r>
      <w:proofErr w:type="gramStart"/>
      <w:r w:rsidRPr="000A77C8">
        <w:t>possible;</w:t>
      </w:r>
      <w:proofErr w:type="gramEnd"/>
    </w:p>
    <w:p w14:paraId="4FF88F10" w14:textId="77777777" w:rsidR="00216B7C" w:rsidRPr="000A77C8" w:rsidRDefault="00216B7C" w:rsidP="00BA5AE3">
      <w:pPr>
        <w:pStyle w:val="ListParagraphI"/>
        <w:numPr>
          <w:ilvl w:val="3"/>
          <w:numId w:val="1"/>
        </w:numPr>
        <w:ind w:left="2694" w:hanging="284"/>
      </w:pPr>
      <w:r w:rsidRPr="000A77C8">
        <w:t xml:space="preserve">facilitate the provision of support to accompanying family members. Support may include access to counselling services, financial support or help organising travel </w:t>
      </w:r>
      <w:proofErr w:type="gramStart"/>
      <w:r w:rsidRPr="000A77C8">
        <w:t>home;</w:t>
      </w:r>
      <w:proofErr w:type="gramEnd"/>
    </w:p>
    <w:p w14:paraId="0D9528EA" w14:textId="1C3098B9" w:rsidR="00216B7C" w:rsidRPr="000A77C8" w:rsidRDefault="632FF0DD" w:rsidP="00BA5AE3">
      <w:pPr>
        <w:pStyle w:val="ListParagraphI"/>
        <w:numPr>
          <w:ilvl w:val="3"/>
          <w:numId w:val="1"/>
        </w:numPr>
        <w:ind w:left="2694" w:hanging="284"/>
      </w:pPr>
      <w:r>
        <w:t xml:space="preserve">ascertain the accompanying family’s wishes for dealing with the body and inform the </w:t>
      </w:r>
      <w:r w:rsidR="5094F030">
        <w:t>Global Education and Scholarships Section</w:t>
      </w:r>
      <w:r>
        <w:t xml:space="preserve">; and </w:t>
      </w:r>
    </w:p>
    <w:p w14:paraId="2E4F5E9E" w14:textId="77777777" w:rsidR="00216B7C" w:rsidRPr="000A77C8" w:rsidRDefault="00216B7C" w:rsidP="00BA5AE3">
      <w:pPr>
        <w:pStyle w:val="ListParagraphI"/>
        <w:numPr>
          <w:ilvl w:val="3"/>
          <w:numId w:val="1"/>
        </w:numPr>
        <w:ind w:left="2694" w:hanging="284"/>
      </w:pPr>
      <w:r w:rsidRPr="000A77C8">
        <w:t>being sensitive to the awardee’s cultural traditions, implement the accompanying family’s wishes.</w:t>
      </w:r>
    </w:p>
    <w:p w14:paraId="35EDA36C" w14:textId="77777777" w:rsidR="00216B7C" w:rsidRPr="000A77C8" w:rsidRDefault="00216B7C" w:rsidP="007A3122">
      <w:pPr>
        <w:pStyle w:val="ListParagraphI"/>
        <w:shd w:val="clear" w:color="auto" w:fill="F2DBDB"/>
        <w:ind w:left="2268" w:hanging="1559"/>
      </w:pPr>
      <w:r w:rsidRPr="000A77C8">
        <w:t>{I} Where the Awardee was unaccompanied, institutions should:</w:t>
      </w:r>
    </w:p>
    <w:p w14:paraId="78A33FC5" w14:textId="3116135C" w:rsidR="00216B7C" w:rsidRPr="000A77C8" w:rsidRDefault="632FF0DD" w:rsidP="001919E7">
      <w:pPr>
        <w:pStyle w:val="ListParagraphI"/>
        <w:numPr>
          <w:ilvl w:val="3"/>
          <w:numId w:val="1"/>
        </w:numPr>
        <w:ind w:left="2694" w:hanging="284"/>
      </w:pPr>
      <w:r>
        <w:t xml:space="preserve">confirm this for the </w:t>
      </w:r>
      <w:r w:rsidR="5094F030">
        <w:t xml:space="preserve">Global Education and Scholarships </w:t>
      </w:r>
      <w:proofErr w:type="gramStart"/>
      <w:r w:rsidR="5094F030">
        <w:t>Section</w:t>
      </w:r>
      <w:r>
        <w:t>;</w:t>
      </w:r>
      <w:proofErr w:type="gramEnd"/>
      <w:r>
        <w:t xml:space="preserve"> </w:t>
      </w:r>
    </w:p>
    <w:p w14:paraId="29D26B18" w14:textId="3A56C089" w:rsidR="00216B7C" w:rsidRPr="000A77C8" w:rsidRDefault="632FF0DD" w:rsidP="001919E7">
      <w:pPr>
        <w:pStyle w:val="ListParagraphI"/>
        <w:numPr>
          <w:ilvl w:val="3"/>
          <w:numId w:val="1"/>
        </w:numPr>
        <w:ind w:left="2694" w:hanging="284"/>
      </w:pPr>
      <w:r>
        <w:t xml:space="preserve">implement the wishes of the awardee’s next of kin as communicated to the institution by the </w:t>
      </w:r>
      <w:r w:rsidR="5094F030">
        <w:t xml:space="preserve">Global Education and Scholarships </w:t>
      </w:r>
      <w:proofErr w:type="gramStart"/>
      <w:r w:rsidR="5094F030">
        <w:t>Section</w:t>
      </w:r>
      <w:r>
        <w:t>;</w:t>
      </w:r>
      <w:proofErr w:type="gramEnd"/>
    </w:p>
    <w:p w14:paraId="08633B62" w14:textId="77777777" w:rsidR="00216B7C" w:rsidRPr="000A77C8" w:rsidRDefault="00216B7C" w:rsidP="001919E7">
      <w:pPr>
        <w:pStyle w:val="ListParagraphI"/>
        <w:numPr>
          <w:ilvl w:val="3"/>
          <w:numId w:val="1"/>
        </w:numPr>
        <w:ind w:left="2694" w:hanging="284"/>
      </w:pPr>
      <w:r w:rsidRPr="000A77C8">
        <w:t>if required, liaise with the Police and/or hospital about the circumstances of the death; and</w:t>
      </w:r>
    </w:p>
    <w:p w14:paraId="61E9D2E6" w14:textId="5170E49C" w:rsidR="00216B7C" w:rsidRPr="000A77C8" w:rsidRDefault="632FF0DD" w:rsidP="001919E7">
      <w:pPr>
        <w:pStyle w:val="ListParagraphI"/>
        <w:numPr>
          <w:ilvl w:val="3"/>
          <w:numId w:val="1"/>
        </w:numPr>
        <w:ind w:left="2694" w:hanging="284"/>
      </w:pPr>
      <w:r>
        <w:t xml:space="preserve">this information must be passed on to the </w:t>
      </w:r>
      <w:r w:rsidR="5094F030">
        <w:t>Global Education and Scholarships Section</w:t>
      </w:r>
      <w:r>
        <w:t xml:space="preserve"> as it is received by the institution.</w:t>
      </w:r>
    </w:p>
    <w:p w14:paraId="624CB983" w14:textId="239BBBF4" w:rsidR="00216B7C" w:rsidRPr="000A77C8" w:rsidRDefault="00216B7C" w:rsidP="007A3122">
      <w:pPr>
        <w:pStyle w:val="ListParagraphI"/>
        <w:shd w:val="clear" w:color="auto" w:fill="F2DBDB"/>
        <w:ind w:left="2268" w:hanging="1559"/>
      </w:pPr>
      <w:r w:rsidRPr="000A77C8">
        <w:t>{I} Institutions will not contact the relevant High Commission</w:t>
      </w:r>
      <w:r w:rsidR="00325809">
        <w:t>, Embassy</w:t>
      </w:r>
      <w:r w:rsidRPr="000A77C8">
        <w:t xml:space="preserve"> or Consulate directly in response to the death of an awardee without first informing the Australia Award Section who will facilitate any such discussions.</w:t>
      </w:r>
    </w:p>
    <w:p w14:paraId="3475CF60" w14:textId="2EC84C72" w:rsidR="00216B7C" w:rsidRPr="000A77C8" w:rsidRDefault="632FF0DD" w:rsidP="007A3122">
      <w:pPr>
        <w:pStyle w:val="ListParagraphI"/>
        <w:shd w:val="clear" w:color="auto" w:fill="F2DBDB"/>
        <w:ind w:left="2268" w:hanging="1559"/>
      </w:pPr>
      <w:r>
        <w:t xml:space="preserve">{I} If repatriation of the awardee’s remains is required, institutions must, in consultation with the </w:t>
      </w:r>
      <w:r w:rsidR="5094F030">
        <w:t>Global Education and Scholarships Section</w:t>
      </w:r>
      <w:r>
        <w:t>:</w:t>
      </w:r>
    </w:p>
    <w:p w14:paraId="26A16839" w14:textId="77777777" w:rsidR="00216B7C" w:rsidRPr="000A77C8" w:rsidRDefault="00216B7C" w:rsidP="00BA5AE3">
      <w:pPr>
        <w:pStyle w:val="ListParagraphI"/>
        <w:numPr>
          <w:ilvl w:val="3"/>
          <w:numId w:val="1"/>
        </w:numPr>
        <w:ind w:left="2694"/>
      </w:pPr>
      <w:r w:rsidRPr="000A77C8">
        <w:t>seek advice from the Diplomatic/Consular representative concerning the requirements for returning the body to the awardee’s home country; and</w:t>
      </w:r>
    </w:p>
    <w:p w14:paraId="19281E16" w14:textId="77777777" w:rsidR="00216B7C" w:rsidRPr="000A77C8" w:rsidRDefault="00216B7C" w:rsidP="00BA5AE3">
      <w:pPr>
        <w:pStyle w:val="ListParagraphI"/>
        <w:numPr>
          <w:ilvl w:val="3"/>
          <w:numId w:val="1"/>
        </w:numPr>
        <w:ind w:left="2694"/>
      </w:pPr>
      <w:r w:rsidRPr="000A77C8">
        <w:t>enquire whether the Diplomatic/Consular representatives have a preferred provider of funeral and repatriation services and, if so, make the necessary arrangements with that provider if at all possible.</w:t>
      </w:r>
    </w:p>
    <w:p w14:paraId="3317017E" w14:textId="77777777" w:rsidR="00216B7C" w:rsidRPr="000A77C8" w:rsidRDefault="00216B7C" w:rsidP="007A3122">
      <w:pPr>
        <w:pStyle w:val="ListParagraphI"/>
        <w:shd w:val="clear" w:color="auto" w:fill="F2DBDB"/>
        <w:ind w:left="2268" w:hanging="1559"/>
      </w:pPr>
      <w:r w:rsidRPr="000A77C8">
        <w:lastRenderedPageBreak/>
        <w:t xml:space="preserve">{I} Institutions may be instructed by the family to make funeral arrangement within Australia. </w:t>
      </w:r>
    </w:p>
    <w:p w14:paraId="14A10DE7" w14:textId="77777777" w:rsidR="00216B7C" w:rsidRPr="000A77C8" w:rsidRDefault="00216B7C" w:rsidP="00BA5AE3">
      <w:pPr>
        <w:pStyle w:val="ListParagraphI"/>
        <w:numPr>
          <w:ilvl w:val="3"/>
          <w:numId w:val="1"/>
        </w:numPr>
        <w:ind w:left="2552" w:hanging="284"/>
      </w:pPr>
      <w:r w:rsidRPr="000A77C8">
        <w:t>At their discretion, and in accordance with the wishes of any accompanying family members, pass details of funeral arrangements on to relevant awardees, institution staff and students, and/or community organisations if appropriate.</w:t>
      </w:r>
    </w:p>
    <w:p w14:paraId="019F0334" w14:textId="6A48107C" w:rsidR="00216B7C" w:rsidRPr="000A77C8" w:rsidRDefault="632FF0DD" w:rsidP="00BA5AE3">
      <w:pPr>
        <w:pStyle w:val="ListParagraphI"/>
        <w:numPr>
          <w:ilvl w:val="3"/>
          <w:numId w:val="1"/>
        </w:numPr>
        <w:ind w:left="2552" w:hanging="284"/>
      </w:pPr>
      <w:r>
        <w:t xml:space="preserve">This information should not be made public without first confirming with both the awardee’s next of kin and the </w:t>
      </w:r>
      <w:r w:rsidR="5094F030">
        <w:t>Global Education and Scholarships Section</w:t>
      </w:r>
      <w:r>
        <w:t>.</w:t>
      </w:r>
    </w:p>
    <w:p w14:paraId="4C4AA2C7" w14:textId="77777777" w:rsidR="00216B7C" w:rsidRPr="000A77C8" w:rsidRDefault="00216B7C" w:rsidP="00BA5AE3">
      <w:pPr>
        <w:pStyle w:val="ListParagraphI"/>
        <w:numPr>
          <w:ilvl w:val="3"/>
          <w:numId w:val="1"/>
        </w:numPr>
        <w:ind w:left="2552" w:hanging="284"/>
      </w:pPr>
      <w:r w:rsidRPr="000A77C8">
        <w:t>If costs are going to be incurred in arranging repatriation of remains or funeral services in Australia, institutions must:</w:t>
      </w:r>
    </w:p>
    <w:p w14:paraId="665391AC" w14:textId="0A485F09" w:rsidR="00216B7C" w:rsidRPr="000A77C8" w:rsidRDefault="632FF0DD" w:rsidP="00BA5AE3">
      <w:pPr>
        <w:pStyle w:val="ListParagraphI"/>
        <w:numPr>
          <w:ilvl w:val="3"/>
          <w:numId w:val="1"/>
        </w:numPr>
        <w:ind w:left="2552" w:hanging="284"/>
      </w:pPr>
      <w:r>
        <w:t xml:space="preserve">inform the </w:t>
      </w:r>
      <w:r w:rsidR="5094F030">
        <w:t>Global Education and Scholarships Section</w:t>
      </w:r>
      <w:r w:rsidR="2D6FFA74">
        <w:t xml:space="preserve"> in</w:t>
      </w:r>
      <w:r>
        <w:t xml:space="preserve"> writing, in advance, of all arrangements and </w:t>
      </w:r>
      <w:proofErr w:type="gramStart"/>
      <w:r>
        <w:t>costs;</w:t>
      </w:r>
      <w:proofErr w:type="gramEnd"/>
    </w:p>
    <w:p w14:paraId="2F084F93" w14:textId="77777777" w:rsidR="00216B7C" w:rsidRPr="000A77C8" w:rsidRDefault="00216B7C" w:rsidP="00BA5AE3">
      <w:pPr>
        <w:pStyle w:val="ListParagraphI"/>
        <w:numPr>
          <w:ilvl w:val="3"/>
          <w:numId w:val="1"/>
        </w:numPr>
        <w:ind w:left="2552" w:hanging="284"/>
      </w:pPr>
      <w:r w:rsidRPr="000A77C8">
        <w:t xml:space="preserve">monitor costs and ensure that all costs being incurred are reasonable and </w:t>
      </w:r>
      <w:proofErr w:type="gramStart"/>
      <w:r w:rsidRPr="000A77C8">
        <w:t>appropriate;</w:t>
      </w:r>
      <w:proofErr w:type="gramEnd"/>
    </w:p>
    <w:p w14:paraId="6CE176F1" w14:textId="17B97EE5" w:rsidR="00216B7C" w:rsidRPr="000A77C8" w:rsidRDefault="632FF0DD" w:rsidP="00BA5AE3">
      <w:pPr>
        <w:pStyle w:val="ListParagraphI"/>
        <w:numPr>
          <w:ilvl w:val="3"/>
          <w:numId w:val="1"/>
        </w:numPr>
        <w:ind w:left="2552" w:hanging="284"/>
      </w:pPr>
      <w:r>
        <w:t xml:space="preserve">liaise with the </w:t>
      </w:r>
      <w:r w:rsidR="5094F030">
        <w:t>Global Education and Scholarships Section</w:t>
      </w:r>
      <w:r>
        <w:t xml:space="preserve"> as costs are incurred; and</w:t>
      </w:r>
    </w:p>
    <w:p w14:paraId="209CF2C4" w14:textId="543F16AF" w:rsidR="00216B7C" w:rsidRPr="000A77C8" w:rsidRDefault="632FF0DD" w:rsidP="00BA5AE3">
      <w:pPr>
        <w:pStyle w:val="ListParagraphI"/>
        <w:numPr>
          <w:ilvl w:val="3"/>
          <w:numId w:val="1"/>
        </w:numPr>
        <w:ind w:left="2552" w:hanging="284"/>
      </w:pPr>
      <w:r>
        <w:t xml:space="preserve">submit separate invoices (outside of OASIS) to the </w:t>
      </w:r>
      <w:r w:rsidR="5094F030">
        <w:t>Global Education and Scholarships Section</w:t>
      </w:r>
      <w:r>
        <w:t xml:space="preserve"> for approved costs.</w:t>
      </w:r>
    </w:p>
    <w:p w14:paraId="4019FC61" w14:textId="77777777" w:rsidR="00216B7C" w:rsidRPr="000A77C8" w:rsidRDefault="00216B7C" w:rsidP="007A3122">
      <w:pPr>
        <w:pStyle w:val="ListParagraphI"/>
        <w:shd w:val="clear" w:color="auto" w:fill="F2DBDB"/>
        <w:ind w:left="2268" w:hanging="1559"/>
      </w:pPr>
      <w:r w:rsidRPr="000A77C8">
        <w:t xml:space="preserve">{I} As necessary, institutions will </w:t>
      </w:r>
      <w:proofErr w:type="gramStart"/>
      <w:r w:rsidRPr="000A77C8">
        <w:t>make arrangements</w:t>
      </w:r>
      <w:proofErr w:type="gramEnd"/>
      <w:r w:rsidRPr="000A77C8">
        <w:t xml:space="preserve"> for the awardee’s possessions, including:</w:t>
      </w:r>
    </w:p>
    <w:p w14:paraId="3FF3F167" w14:textId="77777777" w:rsidR="00216B7C" w:rsidRPr="000A77C8" w:rsidRDefault="00216B7C" w:rsidP="00BA5AE3">
      <w:pPr>
        <w:pStyle w:val="ListParagraphI"/>
        <w:numPr>
          <w:ilvl w:val="3"/>
          <w:numId w:val="1"/>
        </w:numPr>
        <w:ind w:left="2694"/>
      </w:pPr>
      <w:r w:rsidRPr="000A77C8">
        <w:t>placing the personal effects of the deceased awardee in the hands of the Public Trustee while awaiting instruction from the next of kin; and</w:t>
      </w:r>
    </w:p>
    <w:p w14:paraId="0C80BFEF" w14:textId="77777777" w:rsidR="00216B7C" w:rsidRPr="000A77C8" w:rsidRDefault="00216B7C" w:rsidP="00BA5AE3">
      <w:pPr>
        <w:pStyle w:val="ListParagraphI"/>
        <w:numPr>
          <w:ilvl w:val="3"/>
          <w:numId w:val="1"/>
        </w:numPr>
        <w:ind w:left="2694"/>
      </w:pPr>
      <w:r w:rsidRPr="000A77C8">
        <w:t>facilitating access to awardee’s bank account for the next of kin.</w:t>
      </w:r>
    </w:p>
    <w:p w14:paraId="424FDA30" w14:textId="77777777" w:rsidR="00216B7C" w:rsidRPr="000A77C8" w:rsidRDefault="00216B7C" w:rsidP="007A3122">
      <w:pPr>
        <w:pStyle w:val="ListParagraphI"/>
        <w:shd w:val="clear" w:color="auto" w:fill="FFF0D5"/>
        <w:ind w:left="2268" w:hanging="1559"/>
      </w:pPr>
      <w:r w:rsidRPr="000A77C8">
        <w:rPr>
          <w:rFonts w:cs="Calibri"/>
        </w:rPr>
        <w:t xml:space="preserve">{P} </w:t>
      </w:r>
      <w:r w:rsidRPr="000A77C8">
        <w:t>As requested, Program Areas may be required to:</w:t>
      </w:r>
    </w:p>
    <w:p w14:paraId="0C723D48" w14:textId="77777777" w:rsidR="00216B7C" w:rsidRPr="000A77C8" w:rsidRDefault="00216B7C" w:rsidP="00BA5AE3">
      <w:pPr>
        <w:pStyle w:val="ListParagraphP"/>
        <w:numPr>
          <w:ilvl w:val="3"/>
          <w:numId w:val="1"/>
        </w:numPr>
        <w:ind w:left="2694"/>
      </w:pPr>
      <w:r w:rsidRPr="000A77C8">
        <w:t>liaise with and provide support to next of kin in-</w:t>
      </w:r>
      <w:proofErr w:type="gramStart"/>
      <w:r w:rsidRPr="000A77C8">
        <w:t>country;</w:t>
      </w:r>
      <w:proofErr w:type="gramEnd"/>
    </w:p>
    <w:p w14:paraId="15A59E78" w14:textId="50D3CE40" w:rsidR="00216B7C" w:rsidRPr="000A77C8" w:rsidRDefault="632FF0DD" w:rsidP="00BA5AE3">
      <w:pPr>
        <w:pStyle w:val="ListParagraphP"/>
        <w:numPr>
          <w:ilvl w:val="3"/>
          <w:numId w:val="1"/>
        </w:numPr>
        <w:ind w:left="2694"/>
      </w:pPr>
      <w:r>
        <w:t xml:space="preserve">if required, pass on the next of kin’s wishes to the </w:t>
      </w:r>
      <w:r w:rsidR="5094F030">
        <w:t xml:space="preserve">Global Education and Scholarships </w:t>
      </w:r>
      <w:proofErr w:type="gramStart"/>
      <w:r w:rsidR="5094F030">
        <w:t>Section</w:t>
      </w:r>
      <w:r>
        <w:t>;</w:t>
      </w:r>
      <w:proofErr w:type="gramEnd"/>
    </w:p>
    <w:p w14:paraId="0DBD14A0" w14:textId="77777777" w:rsidR="00216B7C" w:rsidRPr="000A77C8" w:rsidRDefault="00216B7C" w:rsidP="00BA5AE3">
      <w:pPr>
        <w:pStyle w:val="ListParagraphP"/>
        <w:numPr>
          <w:ilvl w:val="3"/>
          <w:numId w:val="1"/>
        </w:numPr>
        <w:ind w:left="2694"/>
      </w:pPr>
      <w:r w:rsidRPr="000A77C8">
        <w:t>assist with in-country arrangements as appropriate; and</w:t>
      </w:r>
    </w:p>
    <w:p w14:paraId="29CCE5FD" w14:textId="77777777" w:rsidR="00216B7C" w:rsidRPr="000A77C8" w:rsidRDefault="00216B7C" w:rsidP="00BA5AE3">
      <w:pPr>
        <w:pStyle w:val="ListParagraphP"/>
        <w:numPr>
          <w:ilvl w:val="3"/>
          <w:numId w:val="1"/>
        </w:numPr>
        <w:ind w:left="2694"/>
        <w:rPr>
          <w:rFonts w:cs="Calibri"/>
        </w:rPr>
      </w:pPr>
      <w:r w:rsidRPr="000A77C8">
        <w:t>liaise with the Partner Government or nominating authority where relevant.</w:t>
      </w:r>
    </w:p>
    <w:p w14:paraId="349FE6AA" w14:textId="7A530EFF" w:rsidR="00216B7C" w:rsidRPr="000A77C8" w:rsidRDefault="632FF0DD" w:rsidP="007A3122">
      <w:pPr>
        <w:pStyle w:val="ListParagraphI"/>
        <w:shd w:val="clear" w:color="auto" w:fill="E5DFEC"/>
        <w:ind w:left="2268" w:hanging="1559"/>
      </w:pPr>
      <w:r>
        <w:t xml:space="preserve">{S} The </w:t>
      </w:r>
      <w:r w:rsidR="5094F030">
        <w:t>Global Education and Scholarships Section</w:t>
      </w:r>
      <w:r>
        <w:t xml:space="preserve"> will:</w:t>
      </w:r>
    </w:p>
    <w:p w14:paraId="7560D3BB" w14:textId="77777777" w:rsidR="00216B7C" w:rsidRPr="000A77C8" w:rsidRDefault="00216B7C" w:rsidP="00BA5AE3">
      <w:pPr>
        <w:pStyle w:val="ListParagraphS"/>
        <w:numPr>
          <w:ilvl w:val="3"/>
          <w:numId w:val="1"/>
        </w:numPr>
        <w:ind w:left="2552" w:hanging="284"/>
      </w:pPr>
      <w:r w:rsidRPr="000A77C8">
        <w:t xml:space="preserve">provide all reasonable support to accompanying family in Australia  </w:t>
      </w:r>
    </w:p>
    <w:p w14:paraId="1EA7B42E" w14:textId="77777777" w:rsidR="00216B7C" w:rsidRPr="000A77C8" w:rsidRDefault="00216B7C" w:rsidP="00BA5AE3">
      <w:pPr>
        <w:pStyle w:val="ListParagraphS"/>
        <w:numPr>
          <w:ilvl w:val="3"/>
          <w:numId w:val="1"/>
        </w:numPr>
        <w:ind w:left="2552" w:hanging="284"/>
      </w:pPr>
      <w:r w:rsidRPr="000A77C8">
        <w:t xml:space="preserve">notify and liaise with the relevant Program Area, Managing Contractor and Diplomatic/Consular </w:t>
      </w:r>
      <w:proofErr w:type="gramStart"/>
      <w:r w:rsidRPr="000A77C8">
        <w:t>representatives;</w:t>
      </w:r>
      <w:proofErr w:type="gramEnd"/>
    </w:p>
    <w:p w14:paraId="22B81D4F" w14:textId="77777777" w:rsidR="00216B7C" w:rsidRPr="000A77C8" w:rsidRDefault="00216B7C" w:rsidP="00BA5AE3">
      <w:pPr>
        <w:pStyle w:val="ListParagraphS"/>
        <w:numPr>
          <w:ilvl w:val="3"/>
          <w:numId w:val="1"/>
        </w:numPr>
        <w:ind w:left="2552" w:hanging="284"/>
      </w:pPr>
      <w:r w:rsidRPr="000A77C8">
        <w:t>pass on any information required by the institution to carry out its obligations</w:t>
      </w:r>
    </w:p>
    <w:p w14:paraId="0C4915F3" w14:textId="77777777" w:rsidR="00216B7C" w:rsidRPr="000A77C8" w:rsidRDefault="00216B7C" w:rsidP="00BA5AE3">
      <w:pPr>
        <w:pStyle w:val="ListParagraphS"/>
        <w:numPr>
          <w:ilvl w:val="3"/>
          <w:numId w:val="1"/>
        </w:numPr>
        <w:ind w:left="2552" w:hanging="284"/>
      </w:pPr>
      <w:r w:rsidRPr="000A77C8">
        <w:t xml:space="preserve">reimburse pre-approved associated costs, unless an insurance claim is pending following an </w:t>
      </w:r>
      <w:proofErr w:type="gramStart"/>
      <w:r w:rsidRPr="000A77C8">
        <w:t>accident;</w:t>
      </w:r>
      <w:proofErr w:type="gramEnd"/>
      <w:r w:rsidRPr="000A77C8">
        <w:t xml:space="preserve"> </w:t>
      </w:r>
    </w:p>
    <w:p w14:paraId="6ADBD23B" w14:textId="77777777" w:rsidR="00216B7C" w:rsidRPr="000A77C8" w:rsidRDefault="00216B7C" w:rsidP="00BA5AE3">
      <w:pPr>
        <w:pStyle w:val="ListParagraphS"/>
        <w:numPr>
          <w:ilvl w:val="3"/>
          <w:numId w:val="1"/>
        </w:numPr>
        <w:ind w:left="2552" w:hanging="284"/>
      </w:pPr>
      <w:r w:rsidRPr="000A77C8">
        <w:lastRenderedPageBreak/>
        <w:t>in consultation with the Program Area, prepare a letter of condolence from DFAT to the next of kin; and</w:t>
      </w:r>
    </w:p>
    <w:p w14:paraId="0E1D222A" w14:textId="77777777" w:rsidR="00216B7C" w:rsidRPr="000A77C8" w:rsidRDefault="00216B7C" w:rsidP="00BA5AE3">
      <w:pPr>
        <w:pStyle w:val="ListParagraphS"/>
        <w:numPr>
          <w:ilvl w:val="3"/>
          <w:numId w:val="1"/>
        </w:numPr>
        <w:ind w:left="2552" w:hanging="284"/>
      </w:pPr>
      <w:r w:rsidRPr="000A77C8">
        <w:t xml:space="preserve">communicate with Ministers and other government departments where necessary. </w:t>
      </w:r>
    </w:p>
    <w:p w14:paraId="0EB45B22" w14:textId="77777777" w:rsidR="004754AD" w:rsidRPr="000A77C8" w:rsidRDefault="004754AD" w:rsidP="00743320">
      <w:pPr>
        <w:pStyle w:val="Handbookchapterheading"/>
      </w:pPr>
      <w:bookmarkStart w:id="1206" w:name="Chapter_17"/>
      <w:bookmarkStart w:id="1207" w:name="_Toc469484948"/>
      <w:bookmarkStart w:id="1208" w:name="_Toc625421747"/>
      <w:bookmarkStart w:id="1209" w:name="_Toc183566250"/>
      <w:bookmarkStart w:id="1210" w:name="_Toc136867603"/>
      <w:bookmarkStart w:id="1211" w:name="Natural_disasters"/>
      <w:bookmarkStart w:id="1212" w:name="_Toc340505784"/>
      <w:bookmarkStart w:id="1213" w:name="_Toc342029947"/>
      <w:bookmarkStart w:id="1214" w:name="_Toc343082771"/>
      <w:bookmarkEnd w:id="1206"/>
      <w:r>
        <w:lastRenderedPageBreak/>
        <w:t>Natural Disasters</w:t>
      </w:r>
      <w:bookmarkEnd w:id="1207"/>
      <w:bookmarkEnd w:id="1208"/>
      <w:bookmarkEnd w:id="1209"/>
      <w:bookmarkEnd w:id="1210"/>
    </w:p>
    <w:p w14:paraId="3818F1D5" w14:textId="77777777" w:rsidR="004754AD" w:rsidRPr="000A77C8" w:rsidRDefault="004754AD" w:rsidP="004A7323">
      <w:pPr>
        <w:pStyle w:val="Handbooksectionheading"/>
        <w:ind w:left="1134" w:hanging="850"/>
      </w:pPr>
      <w:bookmarkStart w:id="1215" w:name="_Toc469484949"/>
      <w:bookmarkStart w:id="1216" w:name="_Toc647823804"/>
      <w:bookmarkStart w:id="1217" w:name="_Toc1090804749"/>
      <w:bookmarkStart w:id="1218" w:name="_Toc136867604"/>
      <w:bookmarkEnd w:id="1211"/>
      <w:r>
        <w:t>Types of natural disasters</w:t>
      </w:r>
      <w:bookmarkEnd w:id="1215"/>
      <w:bookmarkEnd w:id="1216"/>
      <w:bookmarkEnd w:id="1217"/>
      <w:bookmarkEnd w:id="1218"/>
    </w:p>
    <w:p w14:paraId="300240FC" w14:textId="77777777" w:rsidR="004754AD" w:rsidRPr="000A77C8" w:rsidRDefault="004754AD" w:rsidP="001919E7">
      <w:pPr>
        <w:pStyle w:val="ListParagraphI"/>
        <w:shd w:val="clear" w:color="auto" w:fill="auto"/>
        <w:ind w:left="2268" w:hanging="1559"/>
      </w:pPr>
      <w:r>
        <w:t>Natural disasters may include, but are not limited to:</w:t>
      </w:r>
    </w:p>
    <w:p w14:paraId="6183DDC2" w14:textId="77777777" w:rsidR="004754AD" w:rsidRPr="000A77C8" w:rsidRDefault="004754AD" w:rsidP="00BA5AE3">
      <w:pPr>
        <w:pStyle w:val="ListParagraph"/>
        <w:numPr>
          <w:ilvl w:val="3"/>
          <w:numId w:val="8"/>
        </w:numPr>
        <w:ind w:left="2694" w:hanging="284"/>
      </w:pPr>
      <w:r>
        <w:t>Floods</w:t>
      </w:r>
    </w:p>
    <w:p w14:paraId="1ADF4FFE" w14:textId="77777777" w:rsidR="004754AD" w:rsidRPr="000A77C8" w:rsidRDefault="004754AD" w:rsidP="00BA5AE3">
      <w:pPr>
        <w:pStyle w:val="ListParagraph"/>
        <w:numPr>
          <w:ilvl w:val="3"/>
          <w:numId w:val="8"/>
        </w:numPr>
        <w:ind w:left="2694" w:hanging="284"/>
      </w:pPr>
      <w:r>
        <w:t>Cyclones or other significant weather events</w:t>
      </w:r>
    </w:p>
    <w:p w14:paraId="040C8810" w14:textId="77777777" w:rsidR="004754AD" w:rsidRPr="000A77C8" w:rsidRDefault="004754AD" w:rsidP="00BA5AE3">
      <w:pPr>
        <w:pStyle w:val="ListParagraph"/>
        <w:numPr>
          <w:ilvl w:val="3"/>
          <w:numId w:val="8"/>
        </w:numPr>
        <w:ind w:left="2694" w:hanging="284"/>
      </w:pPr>
      <w:r>
        <w:t>Bushfires</w:t>
      </w:r>
    </w:p>
    <w:p w14:paraId="6FCC778C" w14:textId="77777777" w:rsidR="004754AD" w:rsidRPr="000A77C8" w:rsidRDefault="004754AD" w:rsidP="00BA5AE3">
      <w:pPr>
        <w:pStyle w:val="ListParagraph"/>
        <w:numPr>
          <w:ilvl w:val="3"/>
          <w:numId w:val="8"/>
        </w:numPr>
        <w:ind w:left="2694" w:hanging="284"/>
      </w:pPr>
      <w:r>
        <w:t>Earthquakes</w:t>
      </w:r>
    </w:p>
    <w:p w14:paraId="1213165F" w14:textId="77777777" w:rsidR="004754AD" w:rsidRPr="000A77C8" w:rsidRDefault="004754AD" w:rsidP="00BA5AE3">
      <w:pPr>
        <w:pStyle w:val="ListParagraph"/>
        <w:numPr>
          <w:ilvl w:val="3"/>
          <w:numId w:val="8"/>
        </w:numPr>
        <w:ind w:left="2694" w:hanging="284"/>
      </w:pPr>
      <w:r>
        <w:t>Volcanoes</w:t>
      </w:r>
    </w:p>
    <w:p w14:paraId="014DEC31" w14:textId="77777777" w:rsidR="004754AD" w:rsidRPr="000A77C8" w:rsidRDefault="004754AD" w:rsidP="00BA5AE3">
      <w:pPr>
        <w:pStyle w:val="ListParagraph"/>
        <w:numPr>
          <w:ilvl w:val="3"/>
          <w:numId w:val="8"/>
        </w:numPr>
        <w:ind w:left="2694" w:hanging="284"/>
      </w:pPr>
      <w:r>
        <w:t>Tsunamis</w:t>
      </w:r>
    </w:p>
    <w:p w14:paraId="256AD7B0" w14:textId="77777777" w:rsidR="004754AD" w:rsidRPr="000A77C8" w:rsidRDefault="004754AD" w:rsidP="004A7323">
      <w:pPr>
        <w:pStyle w:val="Handbooksectionheading"/>
        <w:ind w:left="1134" w:hanging="850"/>
      </w:pPr>
      <w:bookmarkStart w:id="1219" w:name="_Toc469484950"/>
      <w:bookmarkStart w:id="1220" w:name="_Toc885010187"/>
      <w:bookmarkStart w:id="1221" w:name="_Toc222617472"/>
      <w:bookmarkStart w:id="1222" w:name="_Toc136867605"/>
      <w:r>
        <w:t xml:space="preserve">Natural </w:t>
      </w:r>
      <w:r w:rsidR="00A7185A">
        <w:t>d</w:t>
      </w:r>
      <w:r>
        <w:t>isasters – Critical Incidents</w:t>
      </w:r>
      <w:bookmarkEnd w:id="1219"/>
      <w:bookmarkEnd w:id="1220"/>
      <w:bookmarkEnd w:id="1221"/>
      <w:bookmarkEnd w:id="1222"/>
    </w:p>
    <w:p w14:paraId="0EE14426" w14:textId="77777777" w:rsidR="004754AD" w:rsidRPr="000A77C8" w:rsidRDefault="004754AD" w:rsidP="007A3122">
      <w:pPr>
        <w:pStyle w:val="ListParagraphI"/>
        <w:shd w:val="clear" w:color="auto" w:fill="FFFFFF" w:themeFill="background1"/>
        <w:ind w:left="2268" w:hanging="1559"/>
      </w:pPr>
      <w:r>
        <w:t>Any natural disaster in Australia that affects awardees should be considered a critical incident.</w:t>
      </w:r>
    </w:p>
    <w:p w14:paraId="7300102D" w14:textId="77777777" w:rsidR="004754AD" w:rsidRPr="000A77C8" w:rsidRDefault="004754AD" w:rsidP="004A7323">
      <w:pPr>
        <w:pStyle w:val="Handbooksectionheading"/>
        <w:ind w:left="1134" w:hanging="850"/>
      </w:pPr>
      <w:bookmarkStart w:id="1223" w:name="_Toc469484951"/>
      <w:bookmarkStart w:id="1224" w:name="_Toc1787772539"/>
      <w:bookmarkStart w:id="1225" w:name="_Toc535435300"/>
      <w:bookmarkStart w:id="1226" w:name="_Toc136867606"/>
      <w:r>
        <w:t xml:space="preserve">Natural </w:t>
      </w:r>
      <w:r w:rsidR="00A7185A">
        <w:t>d</w:t>
      </w:r>
      <w:r>
        <w:t>isasters – Welfare Incidents</w:t>
      </w:r>
      <w:bookmarkEnd w:id="1223"/>
      <w:bookmarkEnd w:id="1224"/>
      <w:bookmarkEnd w:id="1225"/>
      <w:bookmarkEnd w:id="1226"/>
    </w:p>
    <w:p w14:paraId="6479708A" w14:textId="77777777" w:rsidR="004754AD" w:rsidRPr="000A77C8" w:rsidRDefault="004754AD" w:rsidP="007A3122">
      <w:pPr>
        <w:pStyle w:val="ListParagraphI"/>
        <w:shd w:val="clear" w:color="auto" w:fill="FFFFFF" w:themeFill="background1"/>
        <w:ind w:left="2268" w:hanging="1559"/>
      </w:pPr>
      <w:r>
        <w:t>Any natural disaster in the home country or region of awardees should be considered a welfare incident.</w:t>
      </w:r>
    </w:p>
    <w:p w14:paraId="21DF4CCE" w14:textId="77777777" w:rsidR="004754AD" w:rsidRPr="000A77C8" w:rsidRDefault="004754AD" w:rsidP="007A3122">
      <w:pPr>
        <w:pStyle w:val="ListParagraphI"/>
        <w:shd w:val="clear" w:color="auto" w:fill="FFFFFF" w:themeFill="background1"/>
        <w:ind w:left="2268" w:hanging="1559"/>
      </w:pPr>
      <w:r>
        <w:t xml:space="preserve">When a natural disaster occurs, the responsibilities of awardees, institutions and </w:t>
      </w:r>
      <w:r w:rsidR="00AF532B">
        <w:t>DFAT</w:t>
      </w:r>
      <w:r>
        <w:t xml:space="preserve"> are different to other welfare or critical incidents. The appropriate processes are outlined in this chapter.</w:t>
      </w:r>
    </w:p>
    <w:p w14:paraId="0E92392E" w14:textId="77777777" w:rsidR="004754AD" w:rsidRPr="000A77C8" w:rsidRDefault="004754AD" w:rsidP="004A7323">
      <w:pPr>
        <w:pStyle w:val="Handbooksectionheading"/>
        <w:ind w:left="1134" w:hanging="850"/>
      </w:pPr>
      <w:bookmarkStart w:id="1227" w:name="_Toc469484952"/>
      <w:bookmarkStart w:id="1228" w:name="_Toc806662746"/>
      <w:bookmarkStart w:id="1229" w:name="_Toc1359513825"/>
      <w:bookmarkStart w:id="1230" w:name="_Toc136867607"/>
      <w:r>
        <w:t xml:space="preserve">Natural </w:t>
      </w:r>
      <w:r w:rsidR="00A7185A">
        <w:t>d</w:t>
      </w:r>
      <w:r>
        <w:t>isasters in Australia</w:t>
      </w:r>
      <w:bookmarkEnd w:id="1227"/>
      <w:bookmarkEnd w:id="1228"/>
      <w:bookmarkEnd w:id="1229"/>
      <w:bookmarkEnd w:id="1230"/>
    </w:p>
    <w:p w14:paraId="1AA851FC" w14:textId="77777777" w:rsidR="004754AD" w:rsidRPr="000A77C8" w:rsidRDefault="004754AD" w:rsidP="007A3122">
      <w:pPr>
        <w:pStyle w:val="ListParagraphI"/>
        <w:shd w:val="clear" w:color="auto" w:fill="FFFFFF" w:themeFill="background1"/>
        <w:ind w:left="2268" w:hanging="1559"/>
      </w:pPr>
      <w:r>
        <w:t xml:space="preserve">Any natural disaster in Australia that affects awardees should be considered a critical incident.  </w:t>
      </w:r>
    </w:p>
    <w:p w14:paraId="465DF3D5" w14:textId="77777777" w:rsidR="004754AD" w:rsidRPr="000A77C8" w:rsidRDefault="004754AD" w:rsidP="007A3122">
      <w:pPr>
        <w:pStyle w:val="ListParagraphI"/>
        <w:shd w:val="clear" w:color="auto" w:fill="FFFFFF" w:themeFill="background1"/>
        <w:ind w:left="2268" w:hanging="1559"/>
      </w:pPr>
      <w:r>
        <w:t xml:space="preserve">If a natural disaster affects, or is predicted to affect, any campus that is hosting awardees the following responsibilities apply. </w:t>
      </w:r>
    </w:p>
    <w:p w14:paraId="1D601091" w14:textId="538063C9" w:rsidR="00216B7C" w:rsidRPr="000A77C8" w:rsidRDefault="00216B7C" w:rsidP="007A3122">
      <w:pPr>
        <w:pStyle w:val="ListParagraphI"/>
        <w:shd w:val="clear" w:color="auto" w:fill="ECEAE0"/>
        <w:ind w:left="2268" w:hanging="1559"/>
      </w:pPr>
      <w:r w:rsidRPr="000A77C8">
        <w:t xml:space="preserve">All affected awardees must </w:t>
      </w:r>
      <w:r w:rsidR="00B35048" w:rsidRPr="000A77C8">
        <w:t>contact</w:t>
      </w:r>
      <w:r w:rsidRPr="000A77C8">
        <w:t xml:space="preserve"> their Student Contact Officer as soon as possible.</w:t>
      </w:r>
    </w:p>
    <w:p w14:paraId="09684A85" w14:textId="77777777" w:rsidR="00216B7C" w:rsidRPr="000A77C8" w:rsidRDefault="00216B7C" w:rsidP="007A3122">
      <w:pPr>
        <w:pStyle w:val="ListParagraphI"/>
        <w:shd w:val="clear" w:color="auto" w:fill="F2DBDB"/>
        <w:ind w:left="2268" w:hanging="1559"/>
      </w:pPr>
      <w:r w:rsidRPr="000A77C8">
        <w:t>{I} Institutions must:</w:t>
      </w:r>
    </w:p>
    <w:p w14:paraId="00FF7A81" w14:textId="77777777" w:rsidR="00216B7C" w:rsidRPr="00466EFE" w:rsidRDefault="00216B7C" w:rsidP="001919E7">
      <w:pPr>
        <w:pStyle w:val="ListParagraphI"/>
        <w:numPr>
          <w:ilvl w:val="3"/>
          <w:numId w:val="1"/>
        </w:numPr>
        <w:ind w:left="2694"/>
      </w:pPr>
      <w:r w:rsidRPr="00466EFE">
        <w:t>consider the wellbeing of awardees and any accompanying family members as paramount. This includes ensuring affected individuals:</w:t>
      </w:r>
    </w:p>
    <w:p w14:paraId="640B6474" w14:textId="77777777" w:rsidR="00216B7C" w:rsidRPr="00466EFE" w:rsidRDefault="00216B7C" w:rsidP="003262DF">
      <w:pPr>
        <w:pStyle w:val="ListParagraphI"/>
        <w:numPr>
          <w:ilvl w:val="4"/>
          <w:numId w:val="1"/>
        </w:numPr>
        <w:ind w:left="2977" w:hanging="284"/>
      </w:pPr>
      <w:r w:rsidRPr="00466EFE">
        <w:t xml:space="preserve">have safe and secure </w:t>
      </w:r>
      <w:proofErr w:type="gramStart"/>
      <w:r w:rsidRPr="00466EFE">
        <w:t>accommodation;</w:t>
      </w:r>
      <w:proofErr w:type="gramEnd"/>
    </w:p>
    <w:p w14:paraId="24199BD2" w14:textId="77777777" w:rsidR="00216B7C" w:rsidRPr="00466EFE" w:rsidRDefault="00216B7C" w:rsidP="003262DF">
      <w:pPr>
        <w:pStyle w:val="ListParagraphI"/>
        <w:numPr>
          <w:ilvl w:val="4"/>
          <w:numId w:val="1"/>
        </w:numPr>
        <w:ind w:left="2977" w:hanging="284"/>
      </w:pPr>
      <w:r w:rsidRPr="00466EFE">
        <w:t>have access to information regarding emergency relief funding where appropriate/</w:t>
      </w:r>
      <w:proofErr w:type="gramStart"/>
      <w:r w:rsidRPr="00466EFE">
        <w:t>available;</w:t>
      </w:r>
      <w:proofErr w:type="gramEnd"/>
    </w:p>
    <w:p w14:paraId="057B98E4" w14:textId="77777777" w:rsidR="00216B7C" w:rsidRPr="00466EFE" w:rsidRDefault="00216B7C" w:rsidP="003262DF">
      <w:pPr>
        <w:pStyle w:val="ListParagraphI"/>
        <w:numPr>
          <w:ilvl w:val="4"/>
          <w:numId w:val="1"/>
        </w:numPr>
        <w:ind w:left="2977" w:hanging="284"/>
      </w:pPr>
      <w:r w:rsidRPr="00466EFE">
        <w:t>have access to counselling services; and</w:t>
      </w:r>
    </w:p>
    <w:p w14:paraId="71A50EE2" w14:textId="77777777" w:rsidR="00216B7C" w:rsidRPr="00466EFE" w:rsidRDefault="00216B7C" w:rsidP="001919E7">
      <w:pPr>
        <w:pStyle w:val="ListParagraphI"/>
        <w:numPr>
          <w:ilvl w:val="4"/>
          <w:numId w:val="1"/>
        </w:numPr>
        <w:ind w:left="2977" w:hanging="284"/>
      </w:pPr>
      <w:r w:rsidRPr="00466EFE">
        <w:t>are able to return to their studies with minimum disruption.</w:t>
      </w:r>
    </w:p>
    <w:p w14:paraId="6438ECCF" w14:textId="5C857F9D" w:rsidR="00216B7C" w:rsidRPr="00466EFE" w:rsidRDefault="632FF0DD" w:rsidP="00BA5AE3">
      <w:pPr>
        <w:pStyle w:val="ListParagraphI"/>
        <w:numPr>
          <w:ilvl w:val="3"/>
          <w:numId w:val="1"/>
        </w:numPr>
        <w:ind w:left="2410"/>
      </w:pPr>
      <w:r w:rsidRPr="00466EFE">
        <w:t xml:space="preserve">notify the </w:t>
      </w:r>
      <w:r w:rsidR="5094F030" w:rsidRPr="00466EFE">
        <w:t>Global Education and Scholarships Section</w:t>
      </w:r>
      <w:r w:rsidRPr="00466EFE">
        <w:t xml:space="preserve"> immediately when it becomes aware of a natural </w:t>
      </w:r>
      <w:proofErr w:type="gramStart"/>
      <w:r w:rsidRPr="00466EFE">
        <w:t>disaster;</w:t>
      </w:r>
      <w:proofErr w:type="gramEnd"/>
    </w:p>
    <w:p w14:paraId="76E1B303" w14:textId="77777777" w:rsidR="00216B7C" w:rsidRPr="00466EFE" w:rsidRDefault="00216B7C" w:rsidP="00BA5AE3">
      <w:pPr>
        <w:pStyle w:val="ListParagraphI"/>
        <w:numPr>
          <w:ilvl w:val="3"/>
          <w:numId w:val="1"/>
        </w:numPr>
        <w:ind w:left="2410"/>
      </w:pPr>
      <w:r w:rsidRPr="00466EFE">
        <w:t>prepare a group critical incident report to DFAT noting:</w:t>
      </w:r>
    </w:p>
    <w:p w14:paraId="4B9D76EC" w14:textId="77777777" w:rsidR="00216B7C" w:rsidRPr="00466EFE" w:rsidRDefault="00216B7C" w:rsidP="001919E7">
      <w:pPr>
        <w:pStyle w:val="ListParagraphI"/>
        <w:numPr>
          <w:ilvl w:val="4"/>
          <w:numId w:val="1"/>
        </w:numPr>
        <w:ind w:left="2977" w:hanging="284"/>
      </w:pPr>
      <w:r w:rsidRPr="00466EFE">
        <w:lastRenderedPageBreak/>
        <w:t xml:space="preserve">the number of affected </w:t>
      </w:r>
      <w:proofErr w:type="gramStart"/>
      <w:r w:rsidRPr="00466EFE">
        <w:t>awardees;</w:t>
      </w:r>
      <w:proofErr w:type="gramEnd"/>
    </w:p>
    <w:p w14:paraId="72E806E2" w14:textId="77777777" w:rsidR="00216B7C" w:rsidRPr="00466EFE" w:rsidRDefault="00216B7C" w:rsidP="001919E7">
      <w:pPr>
        <w:pStyle w:val="ListParagraphI"/>
        <w:numPr>
          <w:ilvl w:val="4"/>
          <w:numId w:val="1"/>
        </w:numPr>
        <w:ind w:left="2977" w:hanging="284"/>
      </w:pPr>
      <w:r w:rsidRPr="00466EFE">
        <w:t>the status (</w:t>
      </w:r>
      <w:proofErr w:type="gramStart"/>
      <w:r w:rsidRPr="00466EFE">
        <w:t>e.g.</w:t>
      </w:r>
      <w:proofErr w:type="gramEnd"/>
      <w:r w:rsidRPr="00466EFE">
        <w:t xml:space="preserve"> health, wellbeing and location) of all awardees;</w:t>
      </w:r>
    </w:p>
    <w:p w14:paraId="4A5D136C" w14:textId="77777777" w:rsidR="00216B7C" w:rsidRPr="00466EFE" w:rsidRDefault="00216B7C" w:rsidP="001919E7">
      <w:pPr>
        <w:pStyle w:val="ListParagraphI"/>
        <w:numPr>
          <w:ilvl w:val="4"/>
          <w:numId w:val="1"/>
        </w:numPr>
        <w:ind w:left="2977" w:hanging="284"/>
      </w:pPr>
      <w:r w:rsidRPr="00466EFE">
        <w:t xml:space="preserve">the anticipated disruption to the academic </w:t>
      </w:r>
      <w:proofErr w:type="gramStart"/>
      <w:r w:rsidRPr="00466EFE">
        <w:t>year;</w:t>
      </w:r>
      <w:proofErr w:type="gramEnd"/>
    </w:p>
    <w:p w14:paraId="6FBEF1DE" w14:textId="77777777" w:rsidR="00216B7C" w:rsidRPr="00466EFE" w:rsidRDefault="00216B7C" w:rsidP="001919E7">
      <w:pPr>
        <w:pStyle w:val="ListParagraphI"/>
        <w:numPr>
          <w:ilvl w:val="4"/>
          <w:numId w:val="1"/>
        </w:numPr>
        <w:ind w:left="2977" w:hanging="284"/>
      </w:pPr>
      <w:r w:rsidRPr="00466EFE">
        <w:t>if there is prior warning of a natural disaster, what steps are being taken to ensure the welfare of affected awardees; and</w:t>
      </w:r>
    </w:p>
    <w:p w14:paraId="0B51D779" w14:textId="77777777" w:rsidR="00216B7C" w:rsidRPr="00466EFE" w:rsidRDefault="00216B7C" w:rsidP="001919E7">
      <w:pPr>
        <w:pStyle w:val="ListParagraphI"/>
        <w:numPr>
          <w:ilvl w:val="4"/>
          <w:numId w:val="1"/>
        </w:numPr>
        <w:ind w:left="2977" w:hanging="284"/>
      </w:pPr>
      <w:r w:rsidRPr="00466EFE">
        <w:t xml:space="preserve">if at all possible, the report template included at </w:t>
      </w:r>
      <w:hyperlink w:anchor="Appendix_B" w:history="1">
        <w:r w:rsidRPr="00466EFE">
          <w:t>Appendix B</w:t>
        </w:r>
      </w:hyperlink>
      <w:r w:rsidRPr="00466EFE">
        <w:t xml:space="preserve"> should be used.</w:t>
      </w:r>
    </w:p>
    <w:p w14:paraId="5DC40051" w14:textId="77777777" w:rsidR="00216B7C" w:rsidRPr="00466EFE" w:rsidRDefault="00216B7C" w:rsidP="00BA5AE3">
      <w:pPr>
        <w:pStyle w:val="ListParagraphI"/>
        <w:numPr>
          <w:ilvl w:val="3"/>
          <w:numId w:val="1"/>
        </w:numPr>
        <w:ind w:left="2410" w:hanging="567"/>
      </w:pPr>
      <w:r w:rsidRPr="00466EFE">
        <w:t>continue to monitor the situation, keep up-to-date records of the natural disaster and its implications for awardees; and</w:t>
      </w:r>
    </w:p>
    <w:p w14:paraId="434D0894" w14:textId="5C0C5958" w:rsidR="00216B7C" w:rsidRPr="00466EFE" w:rsidRDefault="632FF0DD" w:rsidP="00BA5AE3">
      <w:pPr>
        <w:pStyle w:val="ListParagraphI"/>
        <w:numPr>
          <w:ilvl w:val="3"/>
          <w:numId w:val="1"/>
        </w:numPr>
        <w:ind w:left="2410" w:hanging="567"/>
      </w:pPr>
      <w:r w:rsidRPr="00466EFE">
        <w:t xml:space="preserve">report regularly to the </w:t>
      </w:r>
      <w:r w:rsidR="5094F030" w:rsidRPr="00466EFE">
        <w:t>Global Education and Scholarships Section</w:t>
      </w:r>
      <w:r w:rsidR="00B93A63" w:rsidRPr="00FE5172">
        <w:t>.</w:t>
      </w:r>
    </w:p>
    <w:p w14:paraId="7D4EF7D8" w14:textId="77777777" w:rsidR="00216B7C" w:rsidRPr="000A77C8" w:rsidRDefault="00216B7C" w:rsidP="007A3122">
      <w:pPr>
        <w:pStyle w:val="ListParagraphI"/>
        <w:shd w:val="clear" w:color="auto" w:fill="F2DBDB"/>
        <w:ind w:left="2268" w:hanging="1559"/>
      </w:pPr>
      <w:r w:rsidRPr="000A77C8">
        <w:t xml:space="preserve">{I} If there is prior warning of a natural disaster, notification should be by phone and email and should follow the standard procedure for notification of any critical incident as outlined in </w:t>
      </w:r>
      <w:hyperlink w:anchor="sixteen_three" w:history="1">
        <w:r w:rsidRPr="000A77C8">
          <w:rPr>
            <w:rStyle w:val="Hyperlink"/>
          </w:rPr>
          <w:t>Section 15.3</w:t>
        </w:r>
      </w:hyperlink>
      <w:r w:rsidRPr="000A77C8">
        <w:t xml:space="preserve"> of this document.</w:t>
      </w:r>
    </w:p>
    <w:p w14:paraId="598710C1" w14:textId="606596C0" w:rsidR="00216B7C" w:rsidRPr="000A77C8" w:rsidRDefault="632FF0DD" w:rsidP="00BC2C01">
      <w:pPr>
        <w:pStyle w:val="ListParagraphI"/>
        <w:shd w:val="clear" w:color="auto" w:fill="F2DBDB"/>
        <w:ind w:left="2268" w:hanging="1559"/>
      </w:pPr>
      <w:r>
        <w:t xml:space="preserve">{I} If there is no prior warning and the natural disaster affects electricity or telecommunications infrastructure, DFAT will accept non-standard notification.  However, DFAT does expect all affected institutions to </w:t>
      </w:r>
      <w:r w:rsidR="2D6FFA74">
        <w:t>contact</w:t>
      </w:r>
      <w:r>
        <w:t xml:space="preserve"> the </w:t>
      </w:r>
      <w:r w:rsidR="5094F030">
        <w:t>Global Education and Scholarships Section</w:t>
      </w:r>
      <w:r>
        <w:t xml:space="preserve"> as soon as possible.</w:t>
      </w:r>
    </w:p>
    <w:p w14:paraId="2D9A9C8C" w14:textId="77777777" w:rsidR="004754AD" w:rsidRPr="000A77C8" w:rsidRDefault="004754AD" w:rsidP="009012DC">
      <w:pPr>
        <w:pStyle w:val="Handbooksectionheading"/>
        <w:ind w:left="1134"/>
      </w:pPr>
      <w:bookmarkStart w:id="1231" w:name="_Toc469484953"/>
      <w:bookmarkStart w:id="1232" w:name="_Toc723095677"/>
      <w:bookmarkStart w:id="1233" w:name="_Toc563452991"/>
      <w:bookmarkStart w:id="1234" w:name="_Toc136867608"/>
      <w:r>
        <w:t xml:space="preserve">Natural disasters in an awardee’s </w:t>
      </w:r>
      <w:r w:rsidR="00A7185A">
        <w:t>h</w:t>
      </w:r>
      <w:r>
        <w:t xml:space="preserve">ome </w:t>
      </w:r>
      <w:r w:rsidR="00A7185A">
        <w:t>c</w:t>
      </w:r>
      <w:r>
        <w:t>ountry</w:t>
      </w:r>
      <w:bookmarkEnd w:id="1231"/>
      <w:bookmarkEnd w:id="1232"/>
      <w:bookmarkEnd w:id="1233"/>
      <w:bookmarkEnd w:id="1234"/>
    </w:p>
    <w:p w14:paraId="1F7477EF" w14:textId="77777777" w:rsidR="004754AD" w:rsidRPr="000A77C8" w:rsidRDefault="004754AD" w:rsidP="00D9026E">
      <w:pPr>
        <w:pStyle w:val="ListParagraphI"/>
        <w:shd w:val="clear" w:color="auto" w:fill="auto"/>
        <w:ind w:left="2268" w:hanging="1559"/>
      </w:pPr>
      <w:r>
        <w:t>Any natural disaster in an awardee’s home country or region should be considered a welfare incident.</w:t>
      </w:r>
    </w:p>
    <w:p w14:paraId="5229D3D4" w14:textId="77777777" w:rsidR="004754AD" w:rsidRPr="000A77C8" w:rsidRDefault="004754AD" w:rsidP="00D9026E">
      <w:pPr>
        <w:pStyle w:val="ListParagraphI"/>
        <w:shd w:val="clear" w:color="auto" w:fill="auto"/>
        <w:ind w:left="2268" w:hanging="1559"/>
      </w:pPr>
      <w:r>
        <w:t xml:space="preserve">If a natural disaster affects, or is predicted to affect, </w:t>
      </w:r>
      <w:r w:rsidR="00A7185A">
        <w:t xml:space="preserve">an </w:t>
      </w:r>
      <w:r>
        <w:t>awardee’s home country or region the following responsibilities apply.</w:t>
      </w:r>
    </w:p>
    <w:p w14:paraId="29B05B36" w14:textId="21FB7F8A" w:rsidR="007F443D" w:rsidRPr="000A77C8" w:rsidRDefault="007F443D" w:rsidP="00D9026E">
      <w:pPr>
        <w:pStyle w:val="ListParagraphI"/>
        <w:shd w:val="clear" w:color="auto" w:fill="auto"/>
        <w:ind w:left="2268" w:hanging="1559"/>
      </w:pPr>
      <w:r w:rsidRPr="000A77C8">
        <w:t xml:space="preserve">{A} If you are conducting fieldwork outside Australia in an area that experiences a natural </w:t>
      </w:r>
      <w:r w:rsidR="00EB2C16" w:rsidRPr="000A77C8">
        <w:t>disaster,</w:t>
      </w:r>
      <w:r w:rsidRPr="000A77C8">
        <w:t xml:space="preserve"> please contact your Student Contact Officer immediately.</w:t>
      </w:r>
    </w:p>
    <w:p w14:paraId="6DA7EF5F" w14:textId="77777777" w:rsidR="007F443D" w:rsidRPr="000A77C8" w:rsidRDefault="007F443D" w:rsidP="001A68FE">
      <w:pPr>
        <w:pStyle w:val="ListParagraphI"/>
        <w:shd w:val="clear" w:color="auto" w:fill="ECEAE0"/>
        <w:ind w:left="2268" w:hanging="1559"/>
      </w:pPr>
      <w:r w:rsidRPr="000A77C8">
        <w:t xml:space="preserve">{A} If you are concerned about the welfare of friends and family in your home country DFAT advises you to speak to your Student Contact Officer. </w:t>
      </w:r>
    </w:p>
    <w:p w14:paraId="5E96F7A9" w14:textId="6B75CF29" w:rsidR="007F443D" w:rsidRPr="000A77C8" w:rsidRDefault="007F443D" w:rsidP="001A68FE">
      <w:pPr>
        <w:pStyle w:val="ListParagraphI"/>
        <w:shd w:val="clear" w:color="auto" w:fill="ECEAE0"/>
        <w:ind w:left="2268" w:hanging="1559"/>
        <w:rPr>
          <w:sz w:val="20"/>
          <w:szCs w:val="20"/>
        </w:rPr>
      </w:pPr>
      <w:r w:rsidRPr="000A77C8">
        <w:t xml:space="preserve">{A} If you are scheduled to return to your home country within 14 days of a natural </w:t>
      </w:r>
      <w:r w:rsidR="00EB2C16" w:rsidRPr="000A77C8">
        <w:t>disaster,</w:t>
      </w:r>
      <w:r w:rsidRPr="000A77C8">
        <w:t xml:space="preserve"> please contact your </w:t>
      </w:r>
      <w:r w:rsidRPr="000A77C8">
        <w:rPr>
          <w:rFonts w:cs="Calibri"/>
        </w:rPr>
        <w:t>Student Contact Officer</w:t>
      </w:r>
      <w:r w:rsidRPr="000A77C8">
        <w:t xml:space="preserve"> to confirm your travel arrangements.</w:t>
      </w:r>
      <w:r w:rsidRPr="000A77C8">
        <w:rPr>
          <w:sz w:val="20"/>
          <w:szCs w:val="20"/>
        </w:rPr>
        <w:t xml:space="preserve">  </w:t>
      </w:r>
    </w:p>
    <w:p w14:paraId="60A7FAD0" w14:textId="77777777" w:rsidR="007F443D" w:rsidRPr="000A77C8" w:rsidRDefault="007F443D" w:rsidP="001A68FE">
      <w:pPr>
        <w:pStyle w:val="ListParagraphI"/>
        <w:shd w:val="clear" w:color="auto" w:fill="F2DBDB"/>
        <w:ind w:left="2268" w:hanging="1559"/>
      </w:pPr>
      <w:r w:rsidRPr="000A77C8">
        <w:t xml:space="preserve">{I} If any awardees are conducting fieldwork outside Australia in an area that experiences a natural disaster, DFAT should be notified as per the processes outlined in </w:t>
      </w:r>
      <w:hyperlink w:anchor="Welfare_notification" w:history="1">
        <w:r w:rsidRPr="000A77C8">
          <w:rPr>
            <w:rStyle w:val="Hyperlink"/>
          </w:rPr>
          <w:t>Section 14.2</w:t>
        </w:r>
      </w:hyperlink>
      <w:r w:rsidRPr="000A77C8">
        <w:t>.</w:t>
      </w:r>
    </w:p>
    <w:p w14:paraId="274DF766" w14:textId="77777777" w:rsidR="007F443D" w:rsidRPr="000A77C8" w:rsidRDefault="007F443D" w:rsidP="001A68FE">
      <w:pPr>
        <w:pStyle w:val="ListParagraphI"/>
        <w:shd w:val="clear" w:color="auto" w:fill="F2DBDB"/>
        <w:ind w:left="2268" w:hanging="1559"/>
      </w:pPr>
      <w:r w:rsidRPr="000A77C8">
        <w:t xml:space="preserve">{I} If an awardee reports to their Student Contact Officer concerns about natural disasters overseas, DFAT should be notified as per the processes outlined in </w:t>
      </w:r>
      <w:r w:rsidRPr="000A77C8">
        <w:br/>
      </w:r>
      <w:hyperlink w:anchor="Welfare_notification" w:history="1">
        <w:r w:rsidRPr="000A77C8">
          <w:rPr>
            <w:rStyle w:val="Hyperlink"/>
          </w:rPr>
          <w:t>Section 14.2</w:t>
        </w:r>
      </w:hyperlink>
      <w:r w:rsidRPr="000A77C8">
        <w:t>.</w:t>
      </w:r>
    </w:p>
    <w:p w14:paraId="7518C4DD" w14:textId="77777777" w:rsidR="007F443D" w:rsidRPr="000A77C8" w:rsidRDefault="007F443D" w:rsidP="001A68FE">
      <w:pPr>
        <w:pStyle w:val="ListParagraphI"/>
        <w:shd w:val="clear" w:color="auto" w:fill="F2DBDB"/>
        <w:ind w:left="2268" w:hanging="1559"/>
      </w:pPr>
      <w:r w:rsidRPr="000A77C8">
        <w:t>{I} Facilitate the provision of support to any affected awardees and any accompanying family members (where possible).</w:t>
      </w:r>
    </w:p>
    <w:p w14:paraId="5245570F" w14:textId="77777777" w:rsidR="007F443D" w:rsidRPr="000A77C8" w:rsidRDefault="007F443D" w:rsidP="001A68FE">
      <w:pPr>
        <w:pStyle w:val="ListParagraphI"/>
        <w:shd w:val="clear" w:color="auto" w:fill="F2DBDB"/>
        <w:ind w:left="2268" w:hanging="1559"/>
      </w:pPr>
      <w:r w:rsidRPr="000A77C8">
        <w:lastRenderedPageBreak/>
        <w:t>{I} Support may include access to counselling services.</w:t>
      </w:r>
    </w:p>
    <w:p w14:paraId="4929AF31" w14:textId="77777777" w:rsidR="007F443D" w:rsidRPr="000A77C8" w:rsidRDefault="007F443D" w:rsidP="001A68FE">
      <w:pPr>
        <w:pStyle w:val="ListParagraphI"/>
        <w:shd w:val="clear" w:color="auto" w:fill="F2DBDB"/>
        <w:ind w:left="2268" w:hanging="1559"/>
      </w:pPr>
      <w:r w:rsidRPr="000A77C8">
        <w:t>{I} If necessary, intervene early with the awardee and discuss options such as altered study plans, tutoring or short-term suspensions to allow the awardee to successfully manage their study load during a difficult time.</w:t>
      </w:r>
    </w:p>
    <w:p w14:paraId="5F32D559" w14:textId="77777777" w:rsidR="007F443D" w:rsidRPr="000A77C8" w:rsidRDefault="007F443D" w:rsidP="001A68FE">
      <w:pPr>
        <w:pStyle w:val="ListParagraphI"/>
        <w:shd w:val="clear" w:color="auto" w:fill="F2DBDB"/>
        <w:ind w:left="2268" w:hanging="1559"/>
      </w:pPr>
      <w:r w:rsidRPr="000A77C8">
        <w:t xml:space="preserve">{I} If an awardee is due to return to their home country within 14 days of a natural disaster contact the Program Area to confirm it is safe for the awardee to return. </w:t>
      </w:r>
    </w:p>
    <w:p w14:paraId="3C2F9C69" w14:textId="59ED3AAD" w:rsidR="007F443D" w:rsidRPr="000A77C8" w:rsidRDefault="007F443D" w:rsidP="001A68FE">
      <w:pPr>
        <w:pStyle w:val="ListParagraphI"/>
        <w:shd w:val="clear" w:color="auto" w:fill="F2DBDB"/>
        <w:ind w:left="2268" w:hanging="1559"/>
      </w:pPr>
      <w:r w:rsidRPr="000A77C8">
        <w:t xml:space="preserve">{I} If necessary, following consultation with DFAT, institutions may approve an awardee’s use of a Reunion Airfare entitlement in advance to enable the awardee to return home on compassionate grounds for a short period of time. </w:t>
      </w:r>
    </w:p>
    <w:p w14:paraId="09904343" w14:textId="77777777" w:rsidR="007F443D" w:rsidRPr="000A77C8" w:rsidRDefault="007F443D" w:rsidP="001A68FE">
      <w:pPr>
        <w:pStyle w:val="ListParagraphI"/>
        <w:shd w:val="clear" w:color="auto" w:fill="F2DBDB"/>
        <w:ind w:left="2268" w:hanging="1559"/>
      </w:pPr>
      <w:r w:rsidRPr="000A77C8">
        <w:t>{I} The use of the Reunion Airfare entitlement for this purpose should be noted in the OASIS journal.</w:t>
      </w:r>
    </w:p>
    <w:p w14:paraId="7E711004" w14:textId="77777777" w:rsidR="007F443D" w:rsidRPr="000A77C8" w:rsidRDefault="007F443D" w:rsidP="001A68FE">
      <w:pPr>
        <w:pStyle w:val="ListParagraphI"/>
        <w:shd w:val="clear" w:color="auto" w:fill="F2DBDB"/>
        <w:ind w:left="2268" w:hanging="1559"/>
      </w:pPr>
      <w:r w:rsidRPr="000A77C8">
        <w:t>{I} The awardee and institution will need to agree on the period of absence. In some cases, it may be more appropriate for the institution to suspend the scholarship.</w:t>
      </w:r>
    </w:p>
    <w:p w14:paraId="52806FE0" w14:textId="0A6F9408" w:rsidR="007F443D" w:rsidRPr="000A77C8" w:rsidRDefault="4E02A632" w:rsidP="001A68FE">
      <w:pPr>
        <w:pStyle w:val="ListParagraphI"/>
        <w:shd w:val="clear" w:color="auto" w:fill="FFF0D5"/>
        <w:ind w:left="2268" w:hanging="1559"/>
      </w:pPr>
      <w:r w:rsidRPr="585FDCB0">
        <w:rPr>
          <w:rFonts w:cs="Calibri"/>
        </w:rPr>
        <w:t xml:space="preserve">{P} </w:t>
      </w:r>
      <w:r>
        <w:t>If travel is restricted or considered unsafe the Program Area</w:t>
      </w:r>
      <w:r w:rsidRPr="585FDCB0">
        <w:rPr>
          <w:rFonts w:cs="Calibri"/>
        </w:rPr>
        <w:t xml:space="preserve"> </w:t>
      </w:r>
      <w:r>
        <w:t xml:space="preserve">should contact the </w:t>
      </w:r>
      <w:r w:rsidR="5094F030">
        <w:t>Global Education and Scholarships Section</w:t>
      </w:r>
      <w:r>
        <w:t xml:space="preserve"> as soon as possible so that this information can be passed on to awardees in Australia.</w:t>
      </w:r>
    </w:p>
    <w:p w14:paraId="2450B91F" w14:textId="4AD40AF1" w:rsidR="007F443D" w:rsidRPr="000A77C8" w:rsidRDefault="007F443D" w:rsidP="001A68FE">
      <w:pPr>
        <w:pStyle w:val="ListParagraphI"/>
        <w:shd w:val="clear" w:color="auto" w:fill="E5DFEC"/>
        <w:ind w:left="2268" w:hanging="1559"/>
      </w:pPr>
      <w:r w:rsidRPr="000A77C8">
        <w:t xml:space="preserve">{S} If advised by the Program Area that travel is restricted or considered unsafe for awardees to return, </w:t>
      </w:r>
      <w:r w:rsidR="00924946">
        <w:t xml:space="preserve">the Global Education and Scholarships section should </w:t>
      </w:r>
      <w:r w:rsidRPr="000A77C8">
        <w:t>pass this information on to all relevant institutions.</w:t>
      </w:r>
    </w:p>
    <w:p w14:paraId="47DA9E72" w14:textId="77777777" w:rsidR="004754AD" w:rsidRPr="000A77C8" w:rsidRDefault="004754AD" w:rsidP="00743320">
      <w:pPr>
        <w:pStyle w:val="Handbookchapterheading"/>
      </w:pPr>
      <w:bookmarkStart w:id="1235" w:name="Chapter_18"/>
      <w:bookmarkStart w:id="1236" w:name="_Toc469484954"/>
      <w:bookmarkStart w:id="1237" w:name="_Toc1250507460"/>
      <w:bookmarkStart w:id="1238" w:name="_Toc1503522670"/>
      <w:bookmarkStart w:id="1239" w:name="_Toc136867609"/>
      <w:bookmarkEnd w:id="1235"/>
      <w:r>
        <w:lastRenderedPageBreak/>
        <w:t>Return home</w:t>
      </w:r>
      <w:bookmarkEnd w:id="1212"/>
      <w:bookmarkEnd w:id="1213"/>
      <w:bookmarkEnd w:id="1214"/>
      <w:bookmarkEnd w:id="1236"/>
      <w:bookmarkEnd w:id="1237"/>
      <w:bookmarkEnd w:id="1238"/>
      <w:bookmarkEnd w:id="1239"/>
    </w:p>
    <w:p w14:paraId="28FD607E" w14:textId="77777777" w:rsidR="004754AD" w:rsidRPr="000A77C8" w:rsidRDefault="004754AD" w:rsidP="009012DC">
      <w:pPr>
        <w:pStyle w:val="Handbooksectionheading"/>
        <w:ind w:left="1134" w:hanging="850"/>
      </w:pPr>
      <w:bookmarkStart w:id="1240" w:name="_Toc340505785"/>
      <w:bookmarkStart w:id="1241" w:name="_Toc342029948"/>
      <w:bookmarkStart w:id="1242" w:name="_Toc343082772"/>
      <w:bookmarkStart w:id="1243" w:name="_Toc469484955"/>
      <w:bookmarkStart w:id="1244" w:name="_Toc1473059101"/>
      <w:bookmarkStart w:id="1245" w:name="_Toc1117698820"/>
      <w:bookmarkStart w:id="1246" w:name="_Toc136867610"/>
      <w:r>
        <w:t>Finalisation of studies</w:t>
      </w:r>
      <w:bookmarkEnd w:id="1240"/>
      <w:bookmarkEnd w:id="1241"/>
      <w:bookmarkEnd w:id="1242"/>
      <w:bookmarkEnd w:id="1243"/>
      <w:bookmarkEnd w:id="1244"/>
      <w:bookmarkEnd w:id="1245"/>
      <w:bookmarkEnd w:id="1246"/>
    </w:p>
    <w:p w14:paraId="1B6B9CE4" w14:textId="77777777" w:rsidR="004754AD" w:rsidRPr="000A77C8" w:rsidRDefault="004754AD" w:rsidP="001A68FE">
      <w:pPr>
        <w:pStyle w:val="ListParagraphI"/>
        <w:shd w:val="clear" w:color="auto" w:fill="auto"/>
        <w:ind w:left="2268" w:hanging="1559"/>
      </w:pPr>
      <w:r>
        <w:t>The finalisation of studies occurs on the scholarship end date.</w:t>
      </w:r>
    </w:p>
    <w:p w14:paraId="0A6E8583" w14:textId="77777777" w:rsidR="004754AD" w:rsidRPr="000A77C8" w:rsidRDefault="004754AD" w:rsidP="001A68FE">
      <w:pPr>
        <w:pStyle w:val="ListParagraphI"/>
        <w:shd w:val="clear" w:color="auto" w:fill="auto"/>
        <w:ind w:left="2268" w:hanging="1559"/>
      </w:pPr>
      <w:r>
        <w:t>The scholarship end date is defined differently for coursework and research awardees:</w:t>
      </w:r>
    </w:p>
    <w:p w14:paraId="4D04AC49" w14:textId="77777777" w:rsidR="004754AD" w:rsidRPr="000A77C8" w:rsidRDefault="004754AD" w:rsidP="00946EE7">
      <w:pPr>
        <w:pStyle w:val="ListParagraphI"/>
        <w:numPr>
          <w:ilvl w:val="3"/>
          <w:numId w:val="1"/>
        </w:numPr>
        <w:shd w:val="clear" w:color="auto" w:fill="FFFFFF" w:themeFill="background1"/>
        <w:spacing w:before="0" w:after="0"/>
        <w:ind w:left="2694"/>
      </w:pPr>
      <w:r>
        <w:t>coursework awardees: either the date advised by the institution that examination results are released, or the date the awardee departs Australia, whichever comes first</w:t>
      </w:r>
      <w:r w:rsidR="008962D4">
        <w:t>; and</w:t>
      </w:r>
    </w:p>
    <w:p w14:paraId="4752411D" w14:textId="77777777" w:rsidR="004754AD" w:rsidRPr="000A77C8" w:rsidRDefault="004754AD" w:rsidP="00946EE7">
      <w:pPr>
        <w:pStyle w:val="ListParagraphI"/>
        <w:numPr>
          <w:ilvl w:val="3"/>
          <w:numId w:val="1"/>
        </w:numPr>
        <w:shd w:val="clear" w:color="auto" w:fill="FFFFFF" w:themeFill="background1"/>
        <w:spacing w:before="0" w:after="0"/>
        <w:ind w:left="2694"/>
      </w:pPr>
      <w:r>
        <w:t>research awardees: either the date the awardee submits their thesis/research work for external examination</w:t>
      </w:r>
      <w:r w:rsidR="00DB7D82">
        <w:t xml:space="preserve"> prior to their scholarship end date,</w:t>
      </w:r>
      <w:r>
        <w:t xml:space="preserve"> or the date the awardee departs Australia if they are submitting their thesis from home, whichever comes first.</w:t>
      </w:r>
    </w:p>
    <w:p w14:paraId="3998D226" w14:textId="77777777" w:rsidR="007F443D" w:rsidRPr="000A77C8" w:rsidRDefault="007F443D" w:rsidP="001A68FE">
      <w:pPr>
        <w:pStyle w:val="ListParagraphI"/>
        <w:shd w:val="clear" w:color="auto" w:fill="ECEAE0"/>
        <w:ind w:left="2268" w:hanging="1559"/>
        <w:rPr>
          <w:sz w:val="20"/>
          <w:szCs w:val="20"/>
        </w:rPr>
      </w:pPr>
      <w:r w:rsidRPr="000A77C8">
        <w:t>{A} Awardees will continue to be paid the contribution to living expenses for five days after the scholarship end date.</w:t>
      </w:r>
    </w:p>
    <w:p w14:paraId="36C2C2C3" w14:textId="77777777" w:rsidR="007F443D" w:rsidRPr="000A77C8" w:rsidRDefault="007F443D" w:rsidP="001A68FE">
      <w:pPr>
        <w:pStyle w:val="ListParagraphI"/>
        <w:shd w:val="clear" w:color="auto" w:fill="ECEAE0"/>
        <w:ind w:left="2268" w:hanging="1559"/>
        <w:rPr>
          <w:sz w:val="20"/>
          <w:szCs w:val="20"/>
        </w:rPr>
      </w:pPr>
      <w:r w:rsidRPr="000A77C8">
        <w:t xml:space="preserve">{A} Awardees who return home prior to submitting their thesis/research work will have a maximum period of two years from their final departure date to submit. </w:t>
      </w:r>
    </w:p>
    <w:p w14:paraId="68B68D34" w14:textId="3CF5D094" w:rsidR="007F443D" w:rsidRPr="000A77C8" w:rsidRDefault="007F443D" w:rsidP="001A68FE">
      <w:pPr>
        <w:pStyle w:val="ListParagraphI"/>
        <w:shd w:val="clear" w:color="auto" w:fill="F2DBDB"/>
        <w:ind w:left="2268" w:hanging="1559"/>
        <w:rPr>
          <w:sz w:val="20"/>
          <w:szCs w:val="20"/>
        </w:rPr>
      </w:pPr>
      <w:bookmarkStart w:id="1247" w:name="seventeen_one_five"/>
      <w:r w:rsidRPr="000A77C8">
        <w:t xml:space="preserve">{I} Institutions must update and finalise every awardee’s OASIS record within seven days of the scholarship end date. </w:t>
      </w:r>
      <w:r w:rsidR="00C931B6">
        <w:t>Refer</w:t>
      </w:r>
      <w:r w:rsidRPr="000A77C8">
        <w:t xml:space="preserve"> </w:t>
      </w:r>
      <w:hyperlink w:anchor="seventeen_seven_two" w:history="1">
        <w:r w:rsidRPr="000A77C8">
          <w:rPr>
            <w:rStyle w:val="Hyperlink"/>
            <w:rFonts w:cs="Calibri"/>
          </w:rPr>
          <w:t>Section 17.7.2</w:t>
        </w:r>
      </w:hyperlink>
      <w:r w:rsidRPr="000A77C8">
        <w:t xml:space="preserve"> for more information on completing an OASIS record.</w:t>
      </w:r>
    </w:p>
    <w:bookmarkEnd w:id="1247"/>
    <w:p w14:paraId="3E53DFFA" w14:textId="77777777" w:rsidR="007F443D" w:rsidRPr="000A77C8" w:rsidRDefault="007F443D" w:rsidP="001A68FE">
      <w:pPr>
        <w:pStyle w:val="ListParagraphI"/>
        <w:shd w:val="clear" w:color="auto" w:fill="F2DBDB"/>
        <w:ind w:left="2268" w:hanging="1559"/>
        <w:rPr>
          <w:sz w:val="20"/>
          <w:szCs w:val="20"/>
        </w:rPr>
      </w:pPr>
      <w:r w:rsidRPr="000A77C8">
        <w:t xml:space="preserve">{I} If a PhD or </w:t>
      </w:r>
      <w:proofErr w:type="gramStart"/>
      <w:r w:rsidRPr="000A77C8">
        <w:t>Master’s</w:t>
      </w:r>
      <w:proofErr w:type="gramEnd"/>
      <w:r w:rsidRPr="000A77C8">
        <w:t xml:space="preserve"> by research awardee returns home before submitting their thesis, institutions must record that the record is finalised pending results. </w:t>
      </w:r>
    </w:p>
    <w:p w14:paraId="32C45CBA" w14:textId="77777777" w:rsidR="004754AD" w:rsidRPr="000A77C8" w:rsidRDefault="004754AD" w:rsidP="002A3F7A">
      <w:pPr>
        <w:pStyle w:val="Handbooksectionheading"/>
        <w:ind w:left="1134" w:hanging="850"/>
      </w:pPr>
      <w:bookmarkStart w:id="1248" w:name="_Toc342029949"/>
      <w:bookmarkStart w:id="1249" w:name="_Toc343082773"/>
      <w:bookmarkStart w:id="1250" w:name="_Toc469484956"/>
      <w:bookmarkStart w:id="1251" w:name="_Toc136867611"/>
      <w:bookmarkStart w:id="1252" w:name="_Toc340505786"/>
      <w:bookmarkStart w:id="1253" w:name="_Toc852896650"/>
      <w:bookmarkStart w:id="1254" w:name="_Toc1689404368"/>
      <w:r>
        <w:t>Return home briefing</w:t>
      </w:r>
      <w:bookmarkEnd w:id="1248"/>
      <w:bookmarkEnd w:id="1249"/>
      <w:bookmarkEnd w:id="1250"/>
      <w:bookmarkEnd w:id="1251"/>
      <w:r>
        <w:t xml:space="preserve"> </w:t>
      </w:r>
      <w:bookmarkEnd w:id="1252"/>
      <w:bookmarkEnd w:id="1253"/>
      <w:bookmarkEnd w:id="1254"/>
    </w:p>
    <w:p w14:paraId="32261C6B" w14:textId="77777777" w:rsidR="004754AD" w:rsidRPr="000A77C8" w:rsidRDefault="004754AD" w:rsidP="00290F89">
      <w:pPr>
        <w:pStyle w:val="ListParagraphI"/>
        <w:shd w:val="clear" w:color="auto" w:fill="auto"/>
        <w:ind w:left="2268" w:hanging="1559"/>
        <w:rPr>
          <w:rFonts w:cs="Calibri"/>
        </w:rPr>
      </w:pPr>
      <w:r w:rsidRPr="1983B009">
        <w:rPr>
          <w:rFonts w:cs="Calibri"/>
        </w:rPr>
        <w:t>Institutions are encouraged to offer awardees a return home briefing and completion ceremony where the awardee is unable to attend a formal graduation ceremony.</w:t>
      </w:r>
    </w:p>
    <w:p w14:paraId="7B1D0E55" w14:textId="77777777" w:rsidR="007F443D" w:rsidRPr="000A77C8" w:rsidRDefault="007F443D" w:rsidP="00FE6A6D">
      <w:pPr>
        <w:pStyle w:val="ListParagraphI"/>
        <w:shd w:val="clear" w:color="auto" w:fill="F2DBDB"/>
        <w:ind w:left="2268" w:hanging="1559"/>
      </w:pPr>
      <w:r w:rsidRPr="000A77C8">
        <w:t>{I} Where a return home briefing is undertaken, institutions should:</w:t>
      </w:r>
    </w:p>
    <w:p w14:paraId="24BBCE70" w14:textId="77777777" w:rsidR="007F443D" w:rsidRPr="000A77C8" w:rsidRDefault="007F443D" w:rsidP="00946EE7">
      <w:pPr>
        <w:pStyle w:val="ListParagraphI"/>
        <w:numPr>
          <w:ilvl w:val="3"/>
          <w:numId w:val="1"/>
        </w:numPr>
        <w:spacing w:before="0" w:after="0"/>
        <w:ind w:left="2694"/>
      </w:pPr>
      <w:r w:rsidRPr="000A77C8">
        <w:t>arrange the briefing for as soon as possible at the beginning of an awardee’s final study period (</w:t>
      </w:r>
      <w:proofErr w:type="gramStart"/>
      <w:r w:rsidRPr="000A77C8">
        <w:t>e.g.</w:t>
      </w:r>
      <w:proofErr w:type="gramEnd"/>
      <w:r w:rsidRPr="000A77C8">
        <w:t xml:space="preserve"> their final semester or trimester);</w:t>
      </w:r>
    </w:p>
    <w:p w14:paraId="53EB6665" w14:textId="77777777" w:rsidR="007F443D" w:rsidRPr="000A77C8" w:rsidRDefault="007F443D" w:rsidP="00946EE7">
      <w:pPr>
        <w:pStyle w:val="ListParagraphI"/>
        <w:numPr>
          <w:ilvl w:val="3"/>
          <w:numId w:val="1"/>
        </w:numPr>
        <w:spacing w:before="0" w:after="0"/>
        <w:ind w:left="2694"/>
      </w:pPr>
      <w:r w:rsidRPr="000A77C8">
        <w:t xml:space="preserve">ensure awardees are aware that DFAT will not provide financial support beyond their scholarship end date </w:t>
      </w:r>
    </w:p>
    <w:p w14:paraId="08C40404" w14:textId="77777777" w:rsidR="007F443D" w:rsidRPr="000A77C8" w:rsidRDefault="007F443D" w:rsidP="00946EE7">
      <w:pPr>
        <w:pStyle w:val="ListParagraphI"/>
        <w:numPr>
          <w:ilvl w:val="3"/>
          <w:numId w:val="1"/>
        </w:numPr>
        <w:spacing w:before="0" w:after="0"/>
        <w:ind w:left="2694"/>
      </w:pPr>
      <w:r w:rsidRPr="000A77C8">
        <w:t xml:space="preserve">be sensitive to the circumstances the awardee will encounter upon departure and returning to their home </w:t>
      </w:r>
      <w:proofErr w:type="gramStart"/>
      <w:r w:rsidRPr="000A77C8">
        <w:t>country;</w:t>
      </w:r>
      <w:proofErr w:type="gramEnd"/>
    </w:p>
    <w:p w14:paraId="62DAC054" w14:textId="77777777" w:rsidR="007F443D" w:rsidRPr="000A77C8" w:rsidRDefault="007F443D" w:rsidP="00946EE7">
      <w:pPr>
        <w:pStyle w:val="ListParagraphI"/>
        <w:numPr>
          <w:ilvl w:val="3"/>
          <w:numId w:val="1"/>
        </w:numPr>
        <w:spacing w:before="0" w:after="0"/>
        <w:ind w:left="2694"/>
      </w:pPr>
      <w:r w:rsidRPr="000A77C8">
        <w:t xml:space="preserve">provide advice and assistance where possible on reintegration, encouraging awardees also to revisit their reintegration </w:t>
      </w:r>
      <w:proofErr w:type="gramStart"/>
      <w:r w:rsidRPr="000A77C8">
        <w:t>plans;</w:t>
      </w:r>
      <w:proofErr w:type="gramEnd"/>
      <w:r w:rsidRPr="000A77C8">
        <w:t xml:space="preserve"> </w:t>
      </w:r>
    </w:p>
    <w:p w14:paraId="7D113D2A" w14:textId="77777777" w:rsidR="007F443D" w:rsidRPr="000A77C8" w:rsidRDefault="007F443D" w:rsidP="00946EE7">
      <w:pPr>
        <w:pStyle w:val="ListParagraphI"/>
        <w:numPr>
          <w:ilvl w:val="3"/>
          <w:numId w:val="1"/>
        </w:numPr>
        <w:spacing w:before="0" w:after="0"/>
        <w:ind w:left="2694"/>
      </w:pPr>
      <w:r w:rsidRPr="000A77C8">
        <w:t>encourage the awardee to join their local Australia Awards alumni association to remain connected; and</w:t>
      </w:r>
    </w:p>
    <w:p w14:paraId="19646E9E" w14:textId="3BF9DBF1" w:rsidR="007F443D" w:rsidRPr="001919E7" w:rsidRDefault="4E02A632" w:rsidP="00946EE7">
      <w:pPr>
        <w:pStyle w:val="ListParagraphI"/>
        <w:numPr>
          <w:ilvl w:val="3"/>
          <w:numId w:val="1"/>
        </w:numPr>
        <w:spacing w:before="0" w:after="0"/>
        <w:ind w:left="2694"/>
      </w:pPr>
      <w:r>
        <w:t xml:space="preserve">invite </w:t>
      </w:r>
      <w:r w:rsidR="5094F030">
        <w:t>Global Education and Scholarships Section</w:t>
      </w:r>
      <w:r>
        <w:t xml:space="preserve"> representatives to any events in which awardees are participating, particularly the completion ceremony.</w:t>
      </w:r>
    </w:p>
    <w:p w14:paraId="3CF46EB4" w14:textId="77777777" w:rsidR="004754AD" w:rsidRPr="000A77C8" w:rsidRDefault="004754AD" w:rsidP="002A3F7A">
      <w:pPr>
        <w:pStyle w:val="Handbooksectionheading"/>
        <w:ind w:left="1134"/>
      </w:pPr>
      <w:bookmarkStart w:id="1255" w:name="seventeen_three"/>
      <w:bookmarkStart w:id="1256" w:name="_Toc340505787"/>
      <w:bookmarkStart w:id="1257" w:name="_Toc342029950"/>
      <w:bookmarkStart w:id="1258" w:name="_Toc343082774"/>
      <w:bookmarkStart w:id="1259" w:name="_Toc469484957"/>
      <w:bookmarkStart w:id="1260" w:name="_Toc789057250"/>
      <w:bookmarkStart w:id="1261" w:name="_Toc572942078"/>
      <w:bookmarkStart w:id="1262" w:name="_Toc136867612"/>
      <w:bookmarkEnd w:id="1255"/>
      <w:r>
        <w:lastRenderedPageBreak/>
        <w:t>Final departure date</w:t>
      </w:r>
      <w:bookmarkEnd w:id="1256"/>
      <w:bookmarkEnd w:id="1257"/>
      <w:bookmarkEnd w:id="1258"/>
      <w:bookmarkEnd w:id="1259"/>
      <w:bookmarkEnd w:id="1260"/>
      <w:bookmarkEnd w:id="1261"/>
      <w:bookmarkEnd w:id="1262"/>
    </w:p>
    <w:p w14:paraId="0847B7ED" w14:textId="77777777" w:rsidR="004754AD" w:rsidRPr="000A77C8" w:rsidRDefault="004754AD" w:rsidP="00BA5AE3">
      <w:pPr>
        <w:pStyle w:val="ListParagraph"/>
        <w:numPr>
          <w:ilvl w:val="2"/>
          <w:numId w:val="8"/>
        </w:numPr>
        <w:tabs>
          <w:tab w:val="left" w:pos="1560"/>
        </w:tabs>
        <w:spacing w:before="120" w:after="120"/>
        <w:ind w:left="2268"/>
        <w:contextualSpacing w:val="0"/>
        <w:rPr>
          <w:rFonts w:cs="Calibri"/>
        </w:rPr>
      </w:pPr>
      <w:r w:rsidRPr="1983B009">
        <w:rPr>
          <w:rFonts w:cs="Calibri"/>
        </w:rPr>
        <w:t xml:space="preserve">Awardees are required to leave Australia and return to their home country </w:t>
      </w:r>
      <w:r w:rsidR="00894204" w:rsidRPr="1983B009">
        <w:rPr>
          <w:rFonts w:cs="Calibri"/>
        </w:rPr>
        <w:t xml:space="preserve">within 30 days of their scholarship end date, or </w:t>
      </w:r>
      <w:r w:rsidRPr="1983B009">
        <w:rPr>
          <w:rFonts w:cs="Calibri"/>
        </w:rPr>
        <w:t>before their visa expires</w:t>
      </w:r>
      <w:r w:rsidR="00614E7C" w:rsidRPr="1983B009">
        <w:rPr>
          <w:rFonts w:cs="Calibri"/>
        </w:rPr>
        <w:t>, whichever comes first</w:t>
      </w:r>
      <w:r w:rsidRPr="1983B009">
        <w:rPr>
          <w:rFonts w:cs="Calibri"/>
        </w:rPr>
        <w:t>.</w:t>
      </w:r>
    </w:p>
    <w:p w14:paraId="4267ABFB" w14:textId="77777777" w:rsidR="004754AD" w:rsidRPr="000A77C8" w:rsidRDefault="004754AD" w:rsidP="00BA5AE3">
      <w:pPr>
        <w:pStyle w:val="ListParagraph"/>
        <w:numPr>
          <w:ilvl w:val="2"/>
          <w:numId w:val="8"/>
        </w:numPr>
        <w:tabs>
          <w:tab w:val="left" w:pos="1560"/>
        </w:tabs>
        <w:spacing w:before="120" w:after="120"/>
        <w:ind w:left="2268"/>
        <w:contextualSpacing w:val="0"/>
        <w:rPr>
          <w:rFonts w:cs="Calibri"/>
        </w:rPr>
      </w:pPr>
      <w:r w:rsidRPr="1983B009">
        <w:rPr>
          <w:rFonts w:cs="Calibri"/>
        </w:rPr>
        <w:t xml:space="preserve">The </w:t>
      </w:r>
      <w:r w:rsidR="00614E7C" w:rsidRPr="1983B009">
        <w:rPr>
          <w:rFonts w:cs="Calibri"/>
        </w:rPr>
        <w:t>Department of</w:t>
      </w:r>
      <w:r w:rsidR="002A0C4A" w:rsidRPr="1983B009">
        <w:rPr>
          <w:rFonts w:cs="Calibri"/>
        </w:rPr>
        <w:t xml:space="preserve"> Home Affairs</w:t>
      </w:r>
      <w:r w:rsidRPr="1983B009">
        <w:rPr>
          <w:rFonts w:cs="Calibri"/>
        </w:rPr>
        <w:t xml:space="preserve"> issues an awardee’s visa with an end date of one month after the course end date recorded in OASIS. Regardless of this end date, </w:t>
      </w:r>
      <w:r w:rsidR="00AF532B" w:rsidRPr="1983B009">
        <w:rPr>
          <w:rFonts w:cs="Calibri"/>
        </w:rPr>
        <w:t>DFAT</w:t>
      </w:r>
      <w:r w:rsidRPr="1983B009">
        <w:rPr>
          <w:rFonts w:cs="Calibri"/>
        </w:rPr>
        <w:t xml:space="preserve"> will withdraw support for </w:t>
      </w:r>
      <w:r w:rsidR="00A7185A" w:rsidRPr="1983B009">
        <w:rPr>
          <w:rFonts w:cs="Calibri"/>
        </w:rPr>
        <w:t xml:space="preserve">awardees’ </w:t>
      </w:r>
      <w:r w:rsidR="00467FF5" w:rsidRPr="1983B009">
        <w:rPr>
          <w:rFonts w:cs="Calibri"/>
        </w:rPr>
        <w:t xml:space="preserve">Student visa (subclass 500) </w:t>
      </w:r>
      <w:r w:rsidRPr="1983B009">
        <w:rPr>
          <w:rFonts w:cs="Calibri"/>
        </w:rPr>
        <w:t>30 days after their scholarship end date.</w:t>
      </w:r>
    </w:p>
    <w:p w14:paraId="1E3D8E75" w14:textId="77777777" w:rsidR="007F443D" w:rsidRPr="000A77C8" w:rsidRDefault="007F443D" w:rsidP="004447A2">
      <w:pPr>
        <w:pStyle w:val="ListParagraphI"/>
        <w:shd w:val="clear" w:color="auto" w:fill="ECEAE0"/>
        <w:ind w:left="2268" w:hanging="1559"/>
      </w:pPr>
      <w:r w:rsidRPr="000A77C8">
        <w:t xml:space="preserve">{A} Awardees must contact the Student Contact Officer at their institution to arrange their return home travel to leave Australia </w:t>
      </w:r>
      <w:r w:rsidRPr="000A77C8">
        <w:rPr>
          <w:rFonts w:cs="Calibri"/>
        </w:rPr>
        <w:t>within 30 days of their scholarship end date.</w:t>
      </w:r>
    </w:p>
    <w:p w14:paraId="3A8EE2EA" w14:textId="77777777" w:rsidR="007F443D" w:rsidRPr="000A77C8" w:rsidRDefault="007F443D" w:rsidP="004447A2">
      <w:pPr>
        <w:pStyle w:val="ListParagraphI"/>
        <w:shd w:val="clear" w:color="auto" w:fill="ECEAE0"/>
        <w:ind w:left="2268" w:hanging="1559"/>
        <w:rPr>
          <w:sz w:val="20"/>
          <w:szCs w:val="20"/>
        </w:rPr>
      </w:pPr>
      <w:r w:rsidRPr="000A77C8">
        <w:t xml:space="preserve">{A} </w:t>
      </w:r>
      <w:r w:rsidRPr="000A77C8">
        <w:rPr>
          <w:rFonts w:cs="Calibri"/>
        </w:rPr>
        <w:t>Awardees are responsible for any changes to the return travel arrangements once their scholarship period ends, including for any costs incurred (e.g. if the flight has been changed).</w:t>
      </w:r>
    </w:p>
    <w:p w14:paraId="16A3FEA1" w14:textId="77777777" w:rsidR="007F443D" w:rsidRPr="000A77C8" w:rsidRDefault="007F443D" w:rsidP="004447A2">
      <w:pPr>
        <w:pStyle w:val="ListParagraphI"/>
        <w:shd w:val="clear" w:color="auto" w:fill="F2DBDB"/>
        <w:ind w:left="2268" w:hanging="1559"/>
      </w:pPr>
      <w:r w:rsidRPr="000A77C8">
        <w:t>{I} Institutions must book the completion travel for all awardees.</w:t>
      </w:r>
    </w:p>
    <w:p w14:paraId="2C6C353D" w14:textId="4E70E790" w:rsidR="007F443D" w:rsidRPr="000A77C8" w:rsidRDefault="4E02A632" w:rsidP="004447A2">
      <w:pPr>
        <w:pStyle w:val="ListParagraphI"/>
        <w:shd w:val="clear" w:color="auto" w:fill="F2DBDB"/>
        <w:ind w:left="2268" w:hanging="1559"/>
        <w:rPr>
          <w:sz w:val="20"/>
          <w:szCs w:val="20"/>
        </w:rPr>
      </w:pPr>
      <w:r>
        <w:t xml:space="preserve">{I} If an awardee fails to </w:t>
      </w:r>
      <w:proofErr w:type="gramStart"/>
      <w:r>
        <w:t>make arrangements</w:t>
      </w:r>
      <w:proofErr w:type="gramEnd"/>
      <w:r>
        <w:t xml:space="preserve"> with their institution to book their return home travel to leave Australia within 30 days of their scholarship end date, or if an awardee fails to board their flight, the institution must notify the </w:t>
      </w:r>
      <w:r w:rsidR="5094F030">
        <w:t>Global Education and Scholarships Section</w:t>
      </w:r>
      <w:r>
        <w:t xml:space="preserve">. </w:t>
      </w:r>
    </w:p>
    <w:p w14:paraId="4E433B54" w14:textId="3E34E9F5" w:rsidR="007F443D" w:rsidRPr="000A77C8" w:rsidRDefault="4E02A632" w:rsidP="004447A2">
      <w:pPr>
        <w:pStyle w:val="ListParagraphI"/>
        <w:shd w:val="clear" w:color="auto" w:fill="E5DFEC"/>
        <w:ind w:left="2268" w:hanging="1559"/>
      </w:pPr>
      <w:bookmarkStart w:id="1263" w:name="_Toc342029951"/>
      <w:bookmarkStart w:id="1264" w:name="_Toc343082775"/>
      <w:r>
        <w:t xml:space="preserve">{S} If an awardee fails to depart Australia within 30 days of their </w:t>
      </w:r>
      <w:r w:rsidRPr="004447A2">
        <w:rPr>
          <w:rFonts w:cs="Calibri"/>
        </w:rPr>
        <w:t>scholarship</w:t>
      </w:r>
      <w:r>
        <w:t xml:space="preserve"> end date, the </w:t>
      </w:r>
      <w:r w:rsidR="5094F030">
        <w:t>Global Education and Scholarships Section</w:t>
      </w:r>
      <w:r>
        <w:t xml:space="preserve"> will immediately notify the Department of Home Affairs that DFAT no longer supports the awardee’s Student visa (subclass 500).</w:t>
      </w:r>
      <w:r w:rsidRPr="585FDCB0">
        <w:rPr>
          <w:rFonts w:ascii="Arial" w:hAnsi="Arial" w:cs="Arial"/>
          <w:sz w:val="20"/>
          <w:szCs w:val="20"/>
        </w:rPr>
        <w:t xml:space="preserve"> </w:t>
      </w:r>
    </w:p>
    <w:p w14:paraId="0447DB03" w14:textId="77777777" w:rsidR="004754AD" w:rsidRPr="000A77C8" w:rsidRDefault="004754AD" w:rsidP="002A3F7A">
      <w:pPr>
        <w:pStyle w:val="Handbooksectionheading"/>
        <w:ind w:left="1134" w:hanging="850"/>
      </w:pPr>
      <w:bookmarkStart w:id="1265" w:name="_Toc469484958"/>
      <w:bookmarkStart w:id="1266" w:name="_Toc743721543"/>
      <w:bookmarkStart w:id="1267" w:name="_Toc711865127"/>
      <w:bookmarkStart w:id="1268" w:name="_Toc136867613"/>
      <w:r>
        <w:t>Remaining in Australia after the scholarship end date</w:t>
      </w:r>
      <w:bookmarkEnd w:id="1263"/>
      <w:bookmarkEnd w:id="1264"/>
      <w:bookmarkEnd w:id="1265"/>
      <w:bookmarkEnd w:id="1266"/>
      <w:bookmarkEnd w:id="1267"/>
      <w:bookmarkEnd w:id="1268"/>
    </w:p>
    <w:p w14:paraId="53A9BF3B" w14:textId="77777777" w:rsidR="004754AD" w:rsidRPr="000A77C8" w:rsidRDefault="00A7185A" w:rsidP="004447A2">
      <w:pPr>
        <w:pStyle w:val="ListParagraphI"/>
        <w:shd w:val="clear" w:color="auto" w:fill="auto"/>
        <w:ind w:left="2268" w:hanging="1559"/>
        <w:rPr>
          <w:rFonts w:cs="Calibri"/>
        </w:rPr>
      </w:pPr>
      <w:r w:rsidRPr="1983B009">
        <w:rPr>
          <w:rFonts w:cs="Calibri"/>
        </w:rPr>
        <w:t>As outlined in</w:t>
      </w:r>
      <w:r w:rsidR="004754AD" w:rsidRPr="1983B009">
        <w:rPr>
          <w:rFonts w:cs="Calibri"/>
        </w:rPr>
        <w:t xml:space="preserve"> </w:t>
      </w:r>
      <w:hyperlink w:anchor="Chapter_8">
        <w:r w:rsidR="004754AD" w:rsidRPr="1983B009">
          <w:rPr>
            <w:rStyle w:val="Hyperlink"/>
            <w:rFonts w:cs="Calibri"/>
          </w:rPr>
          <w:t>Chapter 8</w:t>
        </w:r>
      </w:hyperlink>
      <w:r w:rsidR="004754AD" w:rsidRPr="1983B009">
        <w:rPr>
          <w:rFonts w:cs="Calibri"/>
        </w:rPr>
        <w:t xml:space="preserve">, awardees are not permitted to remain in Australia, or apply to return to Australia for anything other than short-term visits, for a minimum period of two years after their scholarship end date unless </w:t>
      </w:r>
      <w:r w:rsidR="00AF532B" w:rsidRPr="1983B009">
        <w:rPr>
          <w:rFonts w:cs="Calibri"/>
        </w:rPr>
        <w:t>DFAT</w:t>
      </w:r>
      <w:r w:rsidR="004754AD" w:rsidRPr="1983B009">
        <w:rPr>
          <w:rFonts w:cs="Calibri"/>
        </w:rPr>
        <w:t xml:space="preserve"> supports the return.</w:t>
      </w:r>
    </w:p>
    <w:p w14:paraId="321A1CAA" w14:textId="77777777" w:rsidR="004754AD" w:rsidRPr="000A77C8" w:rsidRDefault="004754AD" w:rsidP="004447A2">
      <w:pPr>
        <w:pStyle w:val="ListParagraphI"/>
        <w:shd w:val="clear" w:color="auto" w:fill="auto"/>
        <w:ind w:left="2268" w:hanging="1559"/>
        <w:rPr>
          <w:rFonts w:cs="Calibri"/>
        </w:rPr>
      </w:pPr>
      <w:r w:rsidRPr="1983B009">
        <w:rPr>
          <w:rFonts w:cs="Calibri"/>
        </w:rPr>
        <w:t xml:space="preserve">Awardees are not permitted to </w:t>
      </w:r>
      <w:r w:rsidR="006F5DBF" w:rsidRPr="1983B009">
        <w:rPr>
          <w:rFonts w:cs="Calibri"/>
        </w:rPr>
        <w:t>extend their</w:t>
      </w:r>
      <w:r w:rsidR="003B454E" w:rsidRPr="1983B009">
        <w:rPr>
          <w:rFonts w:cs="Calibri"/>
        </w:rPr>
        <w:t xml:space="preserve"> </w:t>
      </w:r>
      <w:proofErr w:type="gramStart"/>
      <w:r w:rsidR="003B454E" w:rsidRPr="1983B009">
        <w:rPr>
          <w:rFonts w:cs="Calibri"/>
        </w:rPr>
        <w:t>Student</w:t>
      </w:r>
      <w:proofErr w:type="gramEnd"/>
      <w:r w:rsidR="003B454E" w:rsidRPr="1983B009">
        <w:rPr>
          <w:rFonts w:cs="Calibri"/>
        </w:rPr>
        <w:t xml:space="preserve"> visa (subclass 500</w:t>
      </w:r>
      <w:r w:rsidRPr="1983B009">
        <w:rPr>
          <w:rFonts w:cs="Calibri"/>
        </w:rPr>
        <w:t xml:space="preserve"> past their scholarship end date to enable them to remain in Australia. This includes, for example, staying on to attend a formal graduation ceremony.</w:t>
      </w:r>
    </w:p>
    <w:p w14:paraId="2ECA849E" w14:textId="77777777" w:rsidR="004754AD" w:rsidRPr="000A77C8" w:rsidRDefault="004754AD" w:rsidP="004447A2">
      <w:pPr>
        <w:pStyle w:val="ListParagraphI"/>
        <w:shd w:val="clear" w:color="auto" w:fill="auto"/>
        <w:ind w:left="2268" w:hanging="1559"/>
        <w:rPr>
          <w:rFonts w:cs="Calibri"/>
        </w:rPr>
      </w:pPr>
      <w:r w:rsidRPr="1983B009">
        <w:rPr>
          <w:rFonts w:cs="Calibri"/>
        </w:rPr>
        <w:t xml:space="preserve">After completing their studies, awardees are not permitted to remain in Australia with accompanying family members who may be working or studying. </w:t>
      </w:r>
    </w:p>
    <w:p w14:paraId="2A4E7997" w14:textId="7FD3374D" w:rsidR="004754AD" w:rsidRDefault="004754AD" w:rsidP="004447A2">
      <w:pPr>
        <w:pStyle w:val="ListParagraphI"/>
        <w:shd w:val="clear" w:color="auto" w:fill="auto"/>
        <w:ind w:left="2268" w:hanging="1559"/>
        <w:rPr>
          <w:rFonts w:cs="Calibri"/>
        </w:rPr>
      </w:pPr>
      <w:r w:rsidRPr="1983B009">
        <w:rPr>
          <w:rFonts w:cs="Calibri"/>
        </w:rPr>
        <w:t xml:space="preserve">Where an awardee and their spouse are both in Australia on </w:t>
      </w:r>
      <w:r w:rsidR="00EB2C16">
        <w:rPr>
          <w:rFonts w:cs="Calibri"/>
        </w:rPr>
        <w:t xml:space="preserve">an </w:t>
      </w:r>
      <w:r w:rsidRPr="1983B009">
        <w:rPr>
          <w:rFonts w:cs="Calibri"/>
        </w:rPr>
        <w:t xml:space="preserve">Australia Awards Scholarships, the completing awardee may be permitted to remain in Australia until their spouse completes their scholarship. </w:t>
      </w:r>
    </w:p>
    <w:p w14:paraId="077062A7" w14:textId="77777777" w:rsidR="008462AA" w:rsidRDefault="008462AA" w:rsidP="00304047">
      <w:pPr>
        <w:pStyle w:val="BodyCopy"/>
      </w:pPr>
    </w:p>
    <w:p w14:paraId="155B0D9B" w14:textId="77777777" w:rsidR="00304047" w:rsidRPr="000A77C8" w:rsidRDefault="00304047" w:rsidP="00304047">
      <w:pPr>
        <w:pStyle w:val="BodyCopy"/>
      </w:pPr>
    </w:p>
    <w:p w14:paraId="1F9B67AE" w14:textId="77777777" w:rsidR="007F443D" w:rsidRPr="000A77C8" w:rsidRDefault="007F443D" w:rsidP="004447A2">
      <w:pPr>
        <w:pStyle w:val="ListParagraphI"/>
        <w:shd w:val="clear" w:color="auto" w:fill="ECEAE0"/>
        <w:ind w:left="2268" w:hanging="1559"/>
      </w:pPr>
      <w:r w:rsidRPr="000A77C8">
        <w:lastRenderedPageBreak/>
        <w:t xml:space="preserve">{A} Where an awardee intends to remain in Australia while their spouse completes an Australia </w:t>
      </w:r>
      <w:r w:rsidRPr="004447A2">
        <w:rPr>
          <w:rFonts w:cs="Calibri"/>
        </w:rPr>
        <w:t>Awards</w:t>
      </w:r>
      <w:r w:rsidRPr="000A77C8">
        <w:t xml:space="preserve"> Scholarship, the awardee who finishes first must:</w:t>
      </w:r>
    </w:p>
    <w:p w14:paraId="27E53F2D" w14:textId="77777777" w:rsidR="007F443D" w:rsidRPr="000A77C8" w:rsidRDefault="007F443D" w:rsidP="00BA5AE3">
      <w:pPr>
        <w:pStyle w:val="ListParagraphA"/>
        <w:numPr>
          <w:ilvl w:val="3"/>
          <w:numId w:val="1"/>
        </w:numPr>
        <w:ind w:left="2694"/>
      </w:pPr>
      <w:r w:rsidRPr="000A77C8">
        <w:t>notify their Student Contact Officer as early as possible in advance of their completion, ideally at the beginning of their final study period (e.g. their final semester or trimester); and</w:t>
      </w:r>
    </w:p>
    <w:p w14:paraId="20B56755" w14:textId="77777777" w:rsidR="007F443D" w:rsidRPr="000A77C8" w:rsidRDefault="007F443D" w:rsidP="00BA5AE3">
      <w:pPr>
        <w:pStyle w:val="ListParagraphA"/>
        <w:numPr>
          <w:ilvl w:val="3"/>
          <w:numId w:val="1"/>
        </w:numPr>
        <w:ind w:left="2694"/>
      </w:pPr>
      <w:r w:rsidRPr="000A77C8">
        <w:t xml:space="preserve">transfer to a </w:t>
      </w:r>
      <w:proofErr w:type="gramStart"/>
      <w:r w:rsidRPr="000A77C8">
        <w:t>Student</w:t>
      </w:r>
      <w:proofErr w:type="gramEnd"/>
      <w:r w:rsidRPr="000A77C8">
        <w:t xml:space="preserve"> visa (subclass 500) as a dependant at their own expense</w:t>
      </w:r>
    </w:p>
    <w:p w14:paraId="6A49F461" w14:textId="77777777" w:rsidR="007F443D" w:rsidRPr="000A77C8" w:rsidRDefault="007F443D" w:rsidP="00BA5AE3">
      <w:pPr>
        <w:pStyle w:val="ListParagraphA"/>
        <w:numPr>
          <w:ilvl w:val="3"/>
          <w:numId w:val="1"/>
        </w:numPr>
        <w:ind w:left="2694"/>
        <w:rPr>
          <w:sz w:val="20"/>
          <w:szCs w:val="20"/>
        </w:rPr>
      </w:pPr>
      <w:r w:rsidRPr="000A77C8">
        <w:t>abide by the two-year exclusion period starting from the date that both awardees depart Australia when the second scholarship is complete.</w:t>
      </w:r>
    </w:p>
    <w:p w14:paraId="32311889" w14:textId="77777777" w:rsidR="007F443D" w:rsidRPr="000A77C8" w:rsidRDefault="007F443D" w:rsidP="004447A2">
      <w:pPr>
        <w:pStyle w:val="ListParagraphI"/>
        <w:shd w:val="clear" w:color="auto" w:fill="F2DBDB"/>
        <w:ind w:left="2268" w:hanging="1559"/>
      </w:pPr>
      <w:r w:rsidRPr="000A77C8">
        <w:t xml:space="preserve">{I} Where an awardee intends to remain in Australia while their spouse completes an Australia </w:t>
      </w:r>
      <w:r w:rsidRPr="004447A2">
        <w:rPr>
          <w:rFonts w:cs="Calibri"/>
        </w:rPr>
        <w:t>Awards</w:t>
      </w:r>
      <w:r w:rsidRPr="000A77C8">
        <w:t xml:space="preserve"> Scholarship, the completing awardee’s institution must:</w:t>
      </w:r>
    </w:p>
    <w:p w14:paraId="20871DCF" w14:textId="3B9A54B3" w:rsidR="007F443D" w:rsidRPr="000A77C8" w:rsidRDefault="4E02A632" w:rsidP="00BA5AE3">
      <w:pPr>
        <w:pStyle w:val="ListParagraphI"/>
        <w:numPr>
          <w:ilvl w:val="3"/>
          <w:numId w:val="1"/>
        </w:numPr>
        <w:ind w:left="2694"/>
      </w:pPr>
      <w:r>
        <w:t xml:space="preserve">contact the </w:t>
      </w:r>
      <w:r w:rsidR="5094F030">
        <w:t>Global Education and Scholarships Section</w:t>
      </w:r>
      <w:r>
        <w:t xml:space="preserve"> to obtain a ‘No Objection Letter’ for the awardee who is completing to transfer on to a Student visa (subclass 500) as a dependant and forward this letter to the </w:t>
      </w:r>
      <w:proofErr w:type="gramStart"/>
      <w:r>
        <w:t>awardee;</w:t>
      </w:r>
      <w:proofErr w:type="gramEnd"/>
    </w:p>
    <w:p w14:paraId="7A8F4019" w14:textId="77777777" w:rsidR="007F443D" w:rsidRPr="000A77C8" w:rsidRDefault="007F443D" w:rsidP="00BA5AE3">
      <w:pPr>
        <w:pStyle w:val="ListParagraphI"/>
        <w:numPr>
          <w:ilvl w:val="3"/>
          <w:numId w:val="1"/>
        </w:numPr>
        <w:ind w:left="2694"/>
      </w:pPr>
      <w:r w:rsidRPr="000A77C8">
        <w:t xml:space="preserve">if both awardees are attending the same institution, the completion travel entitlement may be added to the spouse’s record in OASIS. A variation must be created in each record reducing the amount in the completing awardee’s record and increasing the amount in the spouse’s record. The reasons for both variations should be recorded in the journal notes in each OASIS record. This must be done before the completing awardee’s OASIS record is </w:t>
      </w:r>
      <w:proofErr w:type="gramStart"/>
      <w:r w:rsidRPr="000A77C8">
        <w:t>finalised;</w:t>
      </w:r>
      <w:proofErr w:type="gramEnd"/>
    </w:p>
    <w:p w14:paraId="649AFE3C" w14:textId="77777777" w:rsidR="007F443D" w:rsidRPr="000A77C8" w:rsidRDefault="007F443D" w:rsidP="00BA5AE3">
      <w:pPr>
        <w:pStyle w:val="ListParagraphI"/>
        <w:numPr>
          <w:ilvl w:val="3"/>
          <w:numId w:val="1"/>
        </w:numPr>
        <w:ind w:left="2694"/>
        <w:rPr>
          <w:sz w:val="20"/>
          <w:szCs w:val="20"/>
        </w:rPr>
      </w:pPr>
      <w:r w:rsidRPr="000A77C8">
        <w:t>if the awardees are at different institutions, the completing awardee’s institution must liaise with the spouse’s institution to complete the necessary OASIS variations in both records.  The Program Area should be included in all correspondence; and</w:t>
      </w:r>
    </w:p>
    <w:p w14:paraId="29182714" w14:textId="77777777" w:rsidR="007F443D" w:rsidRPr="000A77C8" w:rsidRDefault="007F443D" w:rsidP="00BA5AE3">
      <w:pPr>
        <w:pStyle w:val="ListParagraphI"/>
        <w:numPr>
          <w:ilvl w:val="3"/>
          <w:numId w:val="1"/>
        </w:numPr>
        <w:ind w:left="2694"/>
        <w:rPr>
          <w:sz w:val="20"/>
          <w:szCs w:val="20"/>
        </w:rPr>
      </w:pPr>
      <w:r w:rsidRPr="000A77C8">
        <w:t>book return home travel for both awardees when the second scholarship is complete.</w:t>
      </w:r>
    </w:p>
    <w:p w14:paraId="1E9FF798" w14:textId="77777777" w:rsidR="004754AD" w:rsidRPr="000A77C8" w:rsidRDefault="004754AD" w:rsidP="002A3F7A">
      <w:pPr>
        <w:pStyle w:val="Handbooksectionheading"/>
        <w:ind w:left="1134" w:hanging="850"/>
      </w:pPr>
      <w:bookmarkStart w:id="1269" w:name="Seventeen_five"/>
      <w:bookmarkStart w:id="1270" w:name="_Toc342029952"/>
      <w:bookmarkStart w:id="1271" w:name="_Toc343082776"/>
      <w:bookmarkStart w:id="1272" w:name="_Toc469484959"/>
      <w:bookmarkStart w:id="1273" w:name="_Toc1704954705"/>
      <w:bookmarkStart w:id="1274" w:name="_Toc1319860121"/>
      <w:bookmarkStart w:id="1275" w:name="_Toc136867614"/>
      <w:bookmarkEnd w:id="1269"/>
      <w:r>
        <w:t>Returning home due to illness or accident</w:t>
      </w:r>
      <w:bookmarkEnd w:id="1270"/>
      <w:bookmarkEnd w:id="1271"/>
      <w:bookmarkEnd w:id="1272"/>
      <w:bookmarkEnd w:id="1273"/>
      <w:bookmarkEnd w:id="1274"/>
      <w:bookmarkEnd w:id="1275"/>
    </w:p>
    <w:p w14:paraId="79EA4713" w14:textId="05CCFF20" w:rsidR="004754AD" w:rsidRPr="000A77C8" w:rsidRDefault="004754AD" w:rsidP="004447A2">
      <w:pPr>
        <w:pStyle w:val="ListParagraphI"/>
        <w:shd w:val="clear" w:color="auto" w:fill="auto"/>
        <w:ind w:left="2268" w:hanging="1559"/>
        <w:rPr>
          <w:rFonts w:cs="Calibri"/>
        </w:rPr>
      </w:pPr>
      <w:r w:rsidRPr="1983B009">
        <w:rPr>
          <w:rFonts w:cs="Calibri"/>
        </w:rPr>
        <w:t xml:space="preserve">Where a scholarship is terminated or suspended due to accident, </w:t>
      </w:r>
      <w:proofErr w:type="gramStart"/>
      <w:r w:rsidRPr="1983B009">
        <w:rPr>
          <w:rFonts w:cs="Calibri"/>
        </w:rPr>
        <w:t>incapacity</w:t>
      </w:r>
      <w:proofErr w:type="gramEnd"/>
      <w:r w:rsidRPr="1983B009">
        <w:rPr>
          <w:rFonts w:cs="Calibri"/>
        </w:rPr>
        <w:t xml:space="preserve"> or illness, in most cases the awardee will be required to return home. This </w:t>
      </w:r>
      <w:r w:rsidR="00B35048" w:rsidRPr="1983B009">
        <w:rPr>
          <w:rFonts w:cs="Calibri"/>
        </w:rPr>
        <w:t>complies</w:t>
      </w:r>
      <w:r w:rsidRPr="1983B009">
        <w:rPr>
          <w:rFonts w:cs="Calibri"/>
        </w:rPr>
        <w:t xml:space="preserve"> with the conditions of the </w:t>
      </w:r>
      <w:proofErr w:type="gramStart"/>
      <w:r w:rsidR="003B454E" w:rsidRPr="1983B009">
        <w:rPr>
          <w:rFonts w:cs="Calibri"/>
        </w:rPr>
        <w:t>Student</w:t>
      </w:r>
      <w:proofErr w:type="gramEnd"/>
      <w:r w:rsidR="003B454E" w:rsidRPr="1983B009">
        <w:rPr>
          <w:rFonts w:cs="Calibri"/>
        </w:rPr>
        <w:t xml:space="preserve"> visa (subclass 500).</w:t>
      </w:r>
      <w:r w:rsidRPr="1983B009">
        <w:rPr>
          <w:rFonts w:cs="Calibri"/>
        </w:rPr>
        <w:t xml:space="preserve"> </w:t>
      </w:r>
    </w:p>
    <w:p w14:paraId="2BB5A155" w14:textId="77777777" w:rsidR="004754AD" w:rsidRPr="000A77C8" w:rsidRDefault="004754AD" w:rsidP="004447A2">
      <w:pPr>
        <w:pStyle w:val="ListParagraphI"/>
        <w:shd w:val="clear" w:color="auto" w:fill="auto"/>
        <w:ind w:left="2268" w:hanging="1559"/>
        <w:rPr>
          <w:rFonts w:cs="Calibri"/>
        </w:rPr>
      </w:pPr>
      <w:r w:rsidRPr="1983B009">
        <w:rPr>
          <w:rFonts w:cs="Calibri"/>
        </w:rPr>
        <w:t xml:space="preserve">Where an awardee is required to suspend and return home on the grounds of illness or incapacity, </w:t>
      </w:r>
      <w:r w:rsidR="00AF532B" w:rsidRPr="1983B009">
        <w:rPr>
          <w:rFonts w:cs="Calibri"/>
        </w:rPr>
        <w:t>DFAT</w:t>
      </w:r>
      <w:r w:rsidRPr="1983B009">
        <w:rPr>
          <w:rFonts w:cs="Calibri"/>
        </w:rPr>
        <w:t xml:space="preserve"> will provide funds for a return airfare</w:t>
      </w:r>
      <w:r w:rsidR="00B90B53" w:rsidRPr="1983B009">
        <w:rPr>
          <w:rFonts w:cs="Calibri"/>
        </w:rPr>
        <w:t xml:space="preserve"> in the absence of a reunion entitlement</w:t>
      </w:r>
      <w:r w:rsidRPr="1983B009">
        <w:rPr>
          <w:rFonts w:cs="Calibri"/>
        </w:rPr>
        <w:t xml:space="preserve">.  </w:t>
      </w:r>
    </w:p>
    <w:p w14:paraId="71FB166A" w14:textId="77777777" w:rsidR="004754AD" w:rsidRPr="000A77C8" w:rsidRDefault="004754AD" w:rsidP="00413A01">
      <w:pPr>
        <w:pStyle w:val="Handbooksub-sectionheading-nonumber"/>
        <w:outlineLvl w:val="9"/>
      </w:pPr>
      <w:bookmarkStart w:id="1276" w:name="_Toc226619972"/>
      <w:bookmarkStart w:id="1277" w:name="Fit_to_travel"/>
      <w:r w:rsidRPr="000A77C8">
        <w:t>Fit to travel</w:t>
      </w:r>
      <w:bookmarkEnd w:id="1276"/>
    </w:p>
    <w:bookmarkEnd w:id="1277"/>
    <w:p w14:paraId="4897C6DC" w14:textId="77777777" w:rsidR="004754AD" w:rsidRPr="000A77C8" w:rsidRDefault="004754AD" w:rsidP="004447A2">
      <w:pPr>
        <w:pStyle w:val="ListParagraphI"/>
        <w:shd w:val="clear" w:color="auto" w:fill="auto"/>
        <w:ind w:left="2268" w:hanging="1559"/>
      </w:pPr>
      <w:r>
        <w:t>Awardees,</w:t>
      </w:r>
      <w:r w:rsidR="00B239CC">
        <w:t xml:space="preserve"> </w:t>
      </w:r>
      <w:r w:rsidR="006F5DBF">
        <w:t>in consultation</w:t>
      </w:r>
      <w:r w:rsidR="00B239CC">
        <w:t xml:space="preserve"> </w:t>
      </w:r>
      <w:r>
        <w:t>with their doctor</w:t>
      </w:r>
      <w:r w:rsidR="00A7185A">
        <w:t>,</w:t>
      </w:r>
      <w:r>
        <w:t xml:space="preserve"> must assess whether an awardee is fit to travel.</w:t>
      </w:r>
    </w:p>
    <w:p w14:paraId="01B4C48F" w14:textId="77777777" w:rsidR="007F443D" w:rsidRPr="000A77C8" w:rsidRDefault="007F443D" w:rsidP="004447A2">
      <w:pPr>
        <w:pStyle w:val="ListParagraphI"/>
        <w:shd w:val="clear" w:color="auto" w:fill="ECEAE0"/>
        <w:ind w:left="2268" w:hanging="1559"/>
      </w:pPr>
      <w:r w:rsidRPr="000A77C8">
        <w:lastRenderedPageBreak/>
        <w:t xml:space="preserve">{A} </w:t>
      </w:r>
      <w:r w:rsidRPr="000A77C8">
        <w:rPr>
          <w:rFonts w:cs="Calibri"/>
        </w:rPr>
        <w:t>Awardees</w:t>
      </w:r>
      <w:r w:rsidRPr="000A77C8">
        <w:t xml:space="preserve"> must:</w:t>
      </w:r>
    </w:p>
    <w:p w14:paraId="0EE5653D" w14:textId="77777777" w:rsidR="007F443D" w:rsidRPr="000A77C8" w:rsidRDefault="007F443D" w:rsidP="00BA5AE3">
      <w:pPr>
        <w:pStyle w:val="ListParagraphA"/>
        <w:numPr>
          <w:ilvl w:val="3"/>
          <w:numId w:val="1"/>
        </w:numPr>
        <w:ind w:left="2694"/>
      </w:pPr>
      <w:r w:rsidRPr="000A77C8">
        <w:rPr>
          <w:rFonts w:cs="Calibri"/>
        </w:rPr>
        <w:t>demonstrate</w:t>
      </w:r>
      <w:r w:rsidRPr="000A77C8">
        <w:t xml:space="preserve"> their fitness to travel with a medical </w:t>
      </w:r>
      <w:proofErr w:type="gramStart"/>
      <w:r w:rsidRPr="000A77C8">
        <w:t>certificate;</w:t>
      </w:r>
      <w:proofErr w:type="gramEnd"/>
    </w:p>
    <w:p w14:paraId="11698CFD" w14:textId="77777777" w:rsidR="007F443D" w:rsidRPr="000A77C8" w:rsidRDefault="007F443D" w:rsidP="00BA5AE3">
      <w:pPr>
        <w:pStyle w:val="ListParagraphA"/>
        <w:numPr>
          <w:ilvl w:val="3"/>
          <w:numId w:val="1"/>
        </w:numPr>
        <w:ind w:left="2694"/>
      </w:pPr>
      <w:r w:rsidRPr="000A77C8">
        <w:rPr>
          <w:rFonts w:cs="Calibri"/>
        </w:rPr>
        <w:t>cooperate</w:t>
      </w:r>
      <w:r w:rsidRPr="000A77C8">
        <w:t xml:space="preserve"> with the institution and DFAT to organise travel home</w:t>
      </w:r>
    </w:p>
    <w:p w14:paraId="19527664" w14:textId="77777777" w:rsidR="007F443D" w:rsidRPr="000A77C8" w:rsidRDefault="007F443D" w:rsidP="00BA5AE3">
      <w:pPr>
        <w:pStyle w:val="ListParagraphA"/>
        <w:numPr>
          <w:ilvl w:val="3"/>
          <w:numId w:val="1"/>
        </w:numPr>
        <w:ind w:left="2694"/>
      </w:pPr>
      <w:r w:rsidRPr="000A77C8">
        <w:t xml:space="preserve">once at home, stay in contact with </w:t>
      </w:r>
      <w:r w:rsidRPr="000A77C8">
        <w:rPr>
          <w:rFonts w:cs="Calibri"/>
        </w:rPr>
        <w:t xml:space="preserve">the Program Area </w:t>
      </w:r>
      <w:r w:rsidRPr="000A77C8">
        <w:t>about the status of their health and their capacity to return to their studies; and</w:t>
      </w:r>
    </w:p>
    <w:p w14:paraId="0B94A1D0" w14:textId="77777777" w:rsidR="007F443D" w:rsidRPr="000A77C8" w:rsidRDefault="007F443D" w:rsidP="00BA5AE3">
      <w:pPr>
        <w:pStyle w:val="ListParagraphA"/>
        <w:numPr>
          <w:ilvl w:val="3"/>
          <w:numId w:val="1"/>
        </w:numPr>
        <w:ind w:left="2694"/>
      </w:pPr>
      <w:r w:rsidRPr="000A77C8">
        <w:t>demonstrate that they are in good health and have the capacity to manage their studies by attending a medical assessment before they return to Australia.</w:t>
      </w:r>
    </w:p>
    <w:p w14:paraId="601066FA" w14:textId="77777777" w:rsidR="007F443D" w:rsidRPr="000A77C8" w:rsidRDefault="007F443D" w:rsidP="004447A2">
      <w:pPr>
        <w:pStyle w:val="ListParagraphI"/>
        <w:shd w:val="clear" w:color="auto" w:fill="ECEAE0"/>
        <w:ind w:left="2268" w:hanging="1559"/>
      </w:pPr>
      <w:r w:rsidRPr="000A77C8">
        <w:t xml:space="preserve">{A} </w:t>
      </w:r>
      <w:r w:rsidRPr="000A77C8">
        <w:rPr>
          <w:rFonts w:cs="Calibri"/>
        </w:rPr>
        <w:t>Awardees</w:t>
      </w:r>
      <w:r w:rsidRPr="000A77C8">
        <w:t xml:space="preserve"> should contact the Department of Home Affairs for advice on whether they need to transfer to a different visa.</w:t>
      </w:r>
    </w:p>
    <w:p w14:paraId="704B6A6C" w14:textId="77777777" w:rsidR="007F443D" w:rsidRPr="000A77C8" w:rsidRDefault="007F443D" w:rsidP="004447A2">
      <w:pPr>
        <w:pStyle w:val="ListParagraphI"/>
        <w:shd w:val="clear" w:color="auto" w:fill="F2DBDB"/>
        <w:ind w:left="2268" w:hanging="1559"/>
      </w:pPr>
      <w:r w:rsidRPr="000A77C8">
        <w:t>{I} Institutions must:</w:t>
      </w:r>
    </w:p>
    <w:p w14:paraId="183E96C4" w14:textId="77777777" w:rsidR="007F443D" w:rsidRPr="000A77C8" w:rsidRDefault="007F443D" w:rsidP="00BA5AE3">
      <w:pPr>
        <w:pStyle w:val="ListParagraphI"/>
        <w:numPr>
          <w:ilvl w:val="3"/>
          <w:numId w:val="1"/>
        </w:numPr>
        <w:ind w:left="2694" w:hanging="284"/>
      </w:pPr>
      <w:r w:rsidRPr="000A77C8">
        <w:t xml:space="preserve">help the awardee to make bookings for their flight </w:t>
      </w:r>
      <w:proofErr w:type="gramStart"/>
      <w:r w:rsidRPr="000A77C8">
        <w:t>home;</w:t>
      </w:r>
      <w:proofErr w:type="gramEnd"/>
    </w:p>
    <w:p w14:paraId="342A957A" w14:textId="77777777" w:rsidR="007F443D" w:rsidRPr="000A77C8" w:rsidRDefault="007F443D" w:rsidP="00BA5AE3">
      <w:pPr>
        <w:pStyle w:val="ListParagraphI"/>
        <w:numPr>
          <w:ilvl w:val="3"/>
          <w:numId w:val="1"/>
        </w:numPr>
        <w:ind w:left="2694" w:hanging="284"/>
      </w:pPr>
      <w:r w:rsidRPr="000A77C8">
        <w:t xml:space="preserve">ensure the airline is informed of the nature of the awardee’s illness and is consulted on any arrangements that may need to be made, bearing in mind the awardee’s right to </w:t>
      </w:r>
      <w:proofErr w:type="gramStart"/>
      <w:r w:rsidRPr="000A77C8">
        <w:t>privacy;</w:t>
      </w:r>
      <w:proofErr w:type="gramEnd"/>
    </w:p>
    <w:p w14:paraId="60B52C9B" w14:textId="77777777" w:rsidR="007F443D" w:rsidRPr="000A77C8" w:rsidRDefault="007F443D" w:rsidP="00BA5AE3">
      <w:pPr>
        <w:pStyle w:val="ListParagraphI"/>
        <w:numPr>
          <w:ilvl w:val="3"/>
          <w:numId w:val="1"/>
        </w:numPr>
        <w:ind w:left="2694" w:hanging="284"/>
      </w:pPr>
      <w:r w:rsidRPr="000A77C8">
        <w:t xml:space="preserve">ensure the awardee has medical clearance to </w:t>
      </w:r>
      <w:proofErr w:type="gramStart"/>
      <w:r w:rsidRPr="000A77C8">
        <w:t>travel;</w:t>
      </w:r>
      <w:proofErr w:type="gramEnd"/>
    </w:p>
    <w:p w14:paraId="217D147F" w14:textId="77777777" w:rsidR="007F443D" w:rsidRPr="000A77C8" w:rsidRDefault="007F443D" w:rsidP="00BA5AE3">
      <w:pPr>
        <w:pStyle w:val="ListParagraphI"/>
        <w:numPr>
          <w:ilvl w:val="3"/>
          <w:numId w:val="1"/>
        </w:numPr>
        <w:ind w:left="2694" w:hanging="284"/>
      </w:pPr>
      <w:r w:rsidRPr="000A77C8">
        <w:t>ensure the Program Area is advised of the awardee’s travel details; and</w:t>
      </w:r>
    </w:p>
    <w:p w14:paraId="56880BF9" w14:textId="77777777" w:rsidR="007F443D" w:rsidRPr="000A77C8" w:rsidRDefault="007F443D" w:rsidP="00BA5AE3">
      <w:pPr>
        <w:pStyle w:val="ListParagraphI"/>
        <w:numPr>
          <w:ilvl w:val="3"/>
          <w:numId w:val="1"/>
        </w:numPr>
        <w:ind w:left="2694" w:hanging="284"/>
      </w:pPr>
      <w:r w:rsidRPr="000A77C8">
        <w:t>inform the Program Area if Customs or Immigration clearance is required.</w:t>
      </w:r>
    </w:p>
    <w:p w14:paraId="3C40465E" w14:textId="77777777" w:rsidR="007F443D" w:rsidRPr="000A77C8" w:rsidRDefault="007F443D" w:rsidP="004447A2">
      <w:pPr>
        <w:pStyle w:val="ListParagraphI"/>
        <w:shd w:val="clear" w:color="auto" w:fill="F2DBDB"/>
        <w:ind w:left="2268" w:hanging="1559"/>
      </w:pPr>
      <w:r w:rsidRPr="000A77C8">
        <w:t xml:space="preserve">{I} Institutions may help the awardee organise the safe packing, </w:t>
      </w:r>
      <w:proofErr w:type="gramStart"/>
      <w:r w:rsidRPr="000A77C8">
        <w:t>transport</w:t>
      </w:r>
      <w:proofErr w:type="gramEnd"/>
      <w:r w:rsidRPr="000A77C8">
        <w:t xml:space="preserve"> or storage of their personal belongings.</w:t>
      </w:r>
    </w:p>
    <w:p w14:paraId="08D8681B" w14:textId="77777777" w:rsidR="007F443D" w:rsidRPr="000A77C8" w:rsidRDefault="007F443D" w:rsidP="004447A2">
      <w:pPr>
        <w:pStyle w:val="ListParagraphI"/>
        <w:shd w:val="clear" w:color="auto" w:fill="FFF0D5"/>
        <w:ind w:left="2268" w:hanging="1559"/>
      </w:pPr>
      <w:r w:rsidRPr="000A77C8">
        <w:t>{P} The Program Area must:</w:t>
      </w:r>
    </w:p>
    <w:p w14:paraId="711E931F" w14:textId="77777777" w:rsidR="007F443D" w:rsidRPr="000A77C8" w:rsidRDefault="007F443D" w:rsidP="00BA5AE3">
      <w:pPr>
        <w:pStyle w:val="ListParagraphP"/>
        <w:numPr>
          <w:ilvl w:val="3"/>
          <w:numId w:val="1"/>
        </w:numPr>
        <w:ind w:left="2694"/>
      </w:pPr>
      <w:r w:rsidRPr="000A77C8">
        <w:t>make arrangements for the awardee’s arrival home and their care during transit through a third country (if required</w:t>
      </w:r>
      <w:proofErr w:type="gramStart"/>
      <w:r w:rsidRPr="000A77C8">
        <w:t>);</w:t>
      </w:r>
      <w:proofErr w:type="gramEnd"/>
    </w:p>
    <w:p w14:paraId="3CFEF8C2" w14:textId="77777777" w:rsidR="007F443D" w:rsidRPr="000A77C8" w:rsidRDefault="007F443D" w:rsidP="00BA5AE3">
      <w:pPr>
        <w:pStyle w:val="ListParagraphP"/>
        <w:numPr>
          <w:ilvl w:val="3"/>
          <w:numId w:val="1"/>
        </w:numPr>
        <w:ind w:left="2694"/>
      </w:pPr>
      <w:r w:rsidRPr="000A77C8">
        <w:t xml:space="preserve">liaise with the awardee and their family to provide reasonable support and assistance to repatriate the awardee; this may include ensuring the awardee will be met at the airport and can travel home from the airport </w:t>
      </w:r>
      <w:proofErr w:type="gramStart"/>
      <w:r w:rsidRPr="000A77C8">
        <w:t>safely;</w:t>
      </w:r>
      <w:proofErr w:type="gramEnd"/>
    </w:p>
    <w:p w14:paraId="1C9A04EB" w14:textId="77777777" w:rsidR="007F443D" w:rsidRPr="000A77C8" w:rsidRDefault="007F443D" w:rsidP="00BA5AE3">
      <w:pPr>
        <w:pStyle w:val="ListParagraphP"/>
        <w:numPr>
          <w:ilvl w:val="3"/>
          <w:numId w:val="1"/>
        </w:numPr>
        <w:ind w:left="2694"/>
      </w:pPr>
      <w:r w:rsidRPr="000A77C8">
        <w:t>ensure there is a management strategy in place for when the awardee arrives home; this may require encouraging the awardee to seek local medical treatment if required, keeping in regular contact with the awardee to monitor their recovery, and ensuring the awardee understands the conditions around their return to Australia (including seeking the prior approval of DFAT</w:t>
      </w:r>
      <w:proofErr w:type="gramStart"/>
      <w:r w:rsidRPr="000A77C8">
        <w:t>);</w:t>
      </w:r>
      <w:proofErr w:type="gramEnd"/>
    </w:p>
    <w:p w14:paraId="5BBB6810" w14:textId="77777777" w:rsidR="007F443D" w:rsidRPr="000A77C8" w:rsidRDefault="007F443D" w:rsidP="00BA5AE3">
      <w:pPr>
        <w:pStyle w:val="ListParagraphP"/>
        <w:numPr>
          <w:ilvl w:val="3"/>
          <w:numId w:val="1"/>
        </w:numPr>
        <w:ind w:left="2694"/>
      </w:pPr>
      <w:r w:rsidRPr="000A77C8">
        <w:t xml:space="preserve">where the scholarship is suspended, organise an assessment of the awardee’s health and their capacity to manage their studies before they return from </w:t>
      </w:r>
      <w:proofErr w:type="gramStart"/>
      <w:r w:rsidRPr="000A77C8">
        <w:t>suspension;</w:t>
      </w:r>
      <w:proofErr w:type="gramEnd"/>
    </w:p>
    <w:p w14:paraId="3F940C99" w14:textId="77777777" w:rsidR="007F443D" w:rsidRPr="000A77C8" w:rsidRDefault="007F443D" w:rsidP="00BA5AE3">
      <w:pPr>
        <w:pStyle w:val="ListParagraphP"/>
        <w:numPr>
          <w:ilvl w:val="3"/>
          <w:numId w:val="1"/>
        </w:numPr>
        <w:ind w:left="2694"/>
      </w:pPr>
      <w:r w:rsidRPr="000A77C8">
        <w:lastRenderedPageBreak/>
        <w:t>approve awardees returning to Australia only when they are able to demonstrate they are fit to study and travel, and are likely to successfully complete the remainder of their scholarship</w:t>
      </w:r>
    </w:p>
    <w:p w14:paraId="2DB41ACE" w14:textId="77777777" w:rsidR="007F443D" w:rsidRPr="000A77C8" w:rsidRDefault="007F443D" w:rsidP="00BA5AE3">
      <w:pPr>
        <w:pStyle w:val="ListParagraphP"/>
        <w:numPr>
          <w:ilvl w:val="3"/>
          <w:numId w:val="1"/>
        </w:numPr>
        <w:ind w:left="2694"/>
      </w:pPr>
      <w:r w:rsidRPr="000A77C8">
        <w:t>help the awardee obtain a new Student visa (subclass 500) if they are deemed fit to return to their studies; and</w:t>
      </w:r>
    </w:p>
    <w:p w14:paraId="717526C7" w14:textId="531EFAE9" w:rsidR="007F443D" w:rsidRPr="000A77C8" w:rsidRDefault="4E02A632" w:rsidP="00BA5AE3">
      <w:pPr>
        <w:pStyle w:val="ListParagraphP"/>
        <w:numPr>
          <w:ilvl w:val="3"/>
          <w:numId w:val="1"/>
        </w:numPr>
        <w:ind w:left="2694"/>
      </w:pPr>
      <w:r>
        <w:t xml:space="preserve">work with the </w:t>
      </w:r>
      <w:r w:rsidR="5094F030">
        <w:t>Global Education and Scholarships Section</w:t>
      </w:r>
      <w:r>
        <w:t xml:space="preserve"> to manage arrangements if the awardee is deemed unfit to return to their studies, or if the awardee decides to withdraw from their scholarship.</w:t>
      </w:r>
    </w:p>
    <w:p w14:paraId="365D873F" w14:textId="77777777" w:rsidR="004754AD" w:rsidRPr="000A77C8" w:rsidRDefault="004754AD" w:rsidP="00413A01">
      <w:pPr>
        <w:pStyle w:val="Handbooksub-sectionheading-nonumber"/>
        <w:outlineLvl w:val="9"/>
      </w:pPr>
      <w:bookmarkStart w:id="1278" w:name="_Toc226619973"/>
      <w:r w:rsidRPr="000A77C8">
        <w:t>Medical escort home</w:t>
      </w:r>
      <w:bookmarkEnd w:id="1278"/>
      <w:r w:rsidRPr="000A77C8">
        <w:t xml:space="preserve"> </w:t>
      </w:r>
    </w:p>
    <w:p w14:paraId="3D1A458B" w14:textId="77777777" w:rsidR="004754AD" w:rsidRPr="000A77C8" w:rsidRDefault="004754AD" w:rsidP="004447A2">
      <w:pPr>
        <w:pStyle w:val="ListParagraphI"/>
        <w:shd w:val="clear" w:color="auto" w:fill="auto"/>
        <w:ind w:left="2268" w:hanging="1559"/>
        <w:rPr>
          <w:rFonts w:cs="Calibri"/>
        </w:rPr>
      </w:pPr>
      <w:r w:rsidRPr="1983B009">
        <w:rPr>
          <w:rFonts w:cs="Calibri"/>
        </w:rPr>
        <w:t xml:space="preserve">Some awardees </w:t>
      </w:r>
      <w:r w:rsidR="008538D3" w:rsidRPr="1983B009">
        <w:rPr>
          <w:rFonts w:cs="Calibri"/>
        </w:rPr>
        <w:t>that</w:t>
      </w:r>
      <w:r w:rsidRPr="1983B009">
        <w:rPr>
          <w:rFonts w:cs="Calibri"/>
        </w:rPr>
        <w:t xml:space="preserve"> are deemed fit to travel may need a medical escort </w:t>
      </w:r>
      <w:r w:rsidRPr="004447A2">
        <w:t>home</w:t>
      </w:r>
      <w:r w:rsidRPr="1983B009">
        <w:rPr>
          <w:rFonts w:cs="Calibri"/>
        </w:rPr>
        <w:t xml:space="preserve">. This may be a requirement of the awardee’s doctors or hospital, the airline, or another party. </w:t>
      </w:r>
    </w:p>
    <w:p w14:paraId="33EAAE2D" w14:textId="24DA8174" w:rsidR="004754AD" w:rsidRPr="000A77C8" w:rsidRDefault="0B2F958D" w:rsidP="004447A2">
      <w:pPr>
        <w:pStyle w:val="ListParagraphI"/>
        <w:shd w:val="clear" w:color="auto" w:fill="auto"/>
        <w:ind w:left="2268" w:hanging="1559"/>
        <w:rPr>
          <w:rFonts w:cs="Calibri"/>
        </w:rPr>
      </w:pPr>
      <w:r w:rsidRPr="1983B009">
        <w:rPr>
          <w:rFonts w:cs="Calibri"/>
        </w:rPr>
        <w:t xml:space="preserve">The </w:t>
      </w:r>
      <w:r w:rsidR="5094F030" w:rsidRPr="1983B009">
        <w:rPr>
          <w:rFonts w:cs="Calibri"/>
        </w:rPr>
        <w:t>Global Education and Scholarships Section</w:t>
      </w:r>
      <w:r w:rsidR="18BA820C" w:rsidRPr="1983B009">
        <w:rPr>
          <w:rFonts w:cs="Calibri"/>
        </w:rPr>
        <w:t xml:space="preserve"> m</w:t>
      </w:r>
      <w:r w:rsidRPr="1983B009">
        <w:rPr>
          <w:rFonts w:cs="Calibri"/>
        </w:rPr>
        <w:t>ay approve fund</w:t>
      </w:r>
      <w:r w:rsidR="16D0B11F" w:rsidRPr="1983B009">
        <w:rPr>
          <w:rFonts w:cs="Calibri"/>
        </w:rPr>
        <w:t>ing</w:t>
      </w:r>
      <w:r w:rsidRPr="1983B009">
        <w:rPr>
          <w:rFonts w:cs="Calibri"/>
        </w:rPr>
        <w:t xml:space="preserve"> for a </w:t>
      </w:r>
      <w:r w:rsidRPr="004447A2">
        <w:t>medical</w:t>
      </w:r>
      <w:r w:rsidRPr="1983B009">
        <w:rPr>
          <w:rFonts w:cs="Calibri"/>
        </w:rPr>
        <w:t xml:space="preserve"> escort. The provision of such funding is at the discretion of the </w:t>
      </w:r>
      <w:r w:rsidR="5094F030" w:rsidRPr="1983B009">
        <w:rPr>
          <w:rFonts w:cs="Calibri"/>
        </w:rPr>
        <w:t>Global Education and Scholarships Section</w:t>
      </w:r>
      <w:r w:rsidRPr="1983B009">
        <w:rPr>
          <w:rFonts w:cs="Calibri"/>
        </w:rPr>
        <w:t>.</w:t>
      </w:r>
    </w:p>
    <w:p w14:paraId="4D28D587" w14:textId="62A7BC44" w:rsidR="004754AD" w:rsidRPr="000A77C8" w:rsidRDefault="0B2F958D" w:rsidP="004447A2">
      <w:pPr>
        <w:pStyle w:val="ListParagraphI"/>
        <w:shd w:val="clear" w:color="auto" w:fill="auto"/>
        <w:ind w:left="2268" w:hanging="1559"/>
        <w:rPr>
          <w:rFonts w:cs="Calibri"/>
        </w:rPr>
      </w:pPr>
      <w:r w:rsidRPr="1983B009">
        <w:rPr>
          <w:rFonts w:cs="Calibri"/>
        </w:rPr>
        <w:t xml:space="preserve">Any expenditure by the institution on medical escorts requires prior written approval from the </w:t>
      </w:r>
      <w:r w:rsidR="5094F030" w:rsidRPr="1983B009">
        <w:rPr>
          <w:rFonts w:cs="Calibri"/>
        </w:rPr>
        <w:t>Global Education and Scholarships Section</w:t>
      </w:r>
      <w:r w:rsidR="18BA820C" w:rsidRPr="1983B009">
        <w:rPr>
          <w:rFonts w:cs="Calibri"/>
        </w:rPr>
        <w:t xml:space="preserve">. </w:t>
      </w:r>
      <w:r w:rsidRPr="1983B009">
        <w:rPr>
          <w:rFonts w:cs="Calibri"/>
        </w:rPr>
        <w:t>Approval will only be granted if a medical certificate noting the requirement for a medical escort has been provided.</w:t>
      </w:r>
    </w:p>
    <w:p w14:paraId="32948C70" w14:textId="77777777" w:rsidR="004754AD" w:rsidRPr="000A77C8" w:rsidRDefault="004754AD" w:rsidP="004447A2">
      <w:pPr>
        <w:pStyle w:val="ListParagraphI"/>
        <w:shd w:val="clear" w:color="auto" w:fill="auto"/>
        <w:ind w:left="2268" w:hanging="1559"/>
        <w:rPr>
          <w:rFonts w:cs="Calibri"/>
        </w:rPr>
      </w:pPr>
      <w:r w:rsidRPr="1983B009">
        <w:rPr>
          <w:rFonts w:cs="Calibri"/>
        </w:rPr>
        <w:t xml:space="preserve">If an awardee needs a medical escort, then they, the institution and </w:t>
      </w:r>
      <w:r w:rsidR="00AF532B" w:rsidRPr="1983B009">
        <w:rPr>
          <w:rFonts w:cs="Calibri"/>
        </w:rPr>
        <w:t>DFAT</w:t>
      </w:r>
      <w:r w:rsidRPr="1983B009">
        <w:rPr>
          <w:rFonts w:cs="Calibri"/>
        </w:rPr>
        <w:t xml:space="preserve"> have the following responsibilities.</w:t>
      </w:r>
    </w:p>
    <w:p w14:paraId="07DC69DA" w14:textId="77777777" w:rsidR="007F443D" w:rsidRPr="000A77C8" w:rsidRDefault="007F443D" w:rsidP="004447A2">
      <w:pPr>
        <w:pStyle w:val="ListParagraphI"/>
        <w:shd w:val="clear" w:color="auto" w:fill="ECEAE0"/>
        <w:ind w:left="2268" w:hanging="1559"/>
      </w:pPr>
      <w:r w:rsidRPr="000A77C8">
        <w:t xml:space="preserve">{A} </w:t>
      </w:r>
      <w:r w:rsidRPr="000A77C8">
        <w:rPr>
          <w:rFonts w:cs="Calibri"/>
        </w:rPr>
        <w:t>Awardees</w:t>
      </w:r>
      <w:r w:rsidRPr="000A77C8">
        <w:t xml:space="preserve"> </w:t>
      </w:r>
      <w:r w:rsidRPr="004447A2">
        <w:rPr>
          <w:rFonts w:cs="Calibri"/>
        </w:rPr>
        <w:t>must</w:t>
      </w:r>
      <w:r w:rsidRPr="000A77C8">
        <w:t>:</w:t>
      </w:r>
    </w:p>
    <w:p w14:paraId="2DD57669" w14:textId="77777777" w:rsidR="007F443D" w:rsidRPr="000A77C8" w:rsidRDefault="007F443D" w:rsidP="00BA5AE3">
      <w:pPr>
        <w:pStyle w:val="ListParagraphA"/>
        <w:numPr>
          <w:ilvl w:val="3"/>
          <w:numId w:val="1"/>
        </w:numPr>
        <w:ind w:left="2694"/>
      </w:pPr>
      <w:r w:rsidRPr="000A77C8">
        <w:rPr>
          <w:rFonts w:cs="Calibri"/>
        </w:rPr>
        <w:t>demonstrate</w:t>
      </w:r>
      <w:r w:rsidRPr="000A77C8">
        <w:t xml:space="preserve"> that they require a medical escort by providing a medical </w:t>
      </w:r>
      <w:proofErr w:type="gramStart"/>
      <w:r w:rsidRPr="000A77C8">
        <w:t>certificate;</w:t>
      </w:r>
      <w:proofErr w:type="gramEnd"/>
    </w:p>
    <w:p w14:paraId="712C660B" w14:textId="77777777" w:rsidR="007F443D" w:rsidRPr="000A77C8" w:rsidRDefault="007F443D" w:rsidP="00BA5AE3">
      <w:pPr>
        <w:pStyle w:val="ListParagraphA"/>
        <w:numPr>
          <w:ilvl w:val="3"/>
          <w:numId w:val="1"/>
        </w:numPr>
        <w:ind w:left="2694"/>
      </w:pPr>
      <w:r w:rsidRPr="000A77C8">
        <w:rPr>
          <w:rFonts w:cs="Calibri"/>
        </w:rPr>
        <w:t>cooperate</w:t>
      </w:r>
      <w:r w:rsidRPr="000A77C8">
        <w:t xml:space="preserve"> with the institution and DFAT to organise travel home for both </w:t>
      </w:r>
      <w:proofErr w:type="gramStart"/>
      <w:r w:rsidRPr="000A77C8">
        <w:t>themselves</w:t>
      </w:r>
      <w:proofErr w:type="gramEnd"/>
      <w:r w:rsidRPr="000A77C8">
        <w:t xml:space="preserve"> and their escort;</w:t>
      </w:r>
    </w:p>
    <w:p w14:paraId="4F53B446" w14:textId="77777777" w:rsidR="007F443D" w:rsidRPr="000A77C8" w:rsidRDefault="007F443D" w:rsidP="00BA5AE3">
      <w:pPr>
        <w:pStyle w:val="ListParagraphA"/>
        <w:numPr>
          <w:ilvl w:val="3"/>
          <w:numId w:val="1"/>
        </w:numPr>
        <w:ind w:left="2694"/>
      </w:pPr>
      <w:r w:rsidRPr="000A77C8">
        <w:t xml:space="preserve">once at home, stay in contact with </w:t>
      </w:r>
      <w:r w:rsidRPr="000A77C8">
        <w:rPr>
          <w:rFonts w:cs="Calibri"/>
        </w:rPr>
        <w:t xml:space="preserve">the Program Area </w:t>
      </w:r>
      <w:r w:rsidRPr="000A77C8">
        <w:t>about the status of their health and their capacity to return to their studies; and</w:t>
      </w:r>
    </w:p>
    <w:p w14:paraId="5937BA12" w14:textId="77777777" w:rsidR="007F443D" w:rsidRPr="000A77C8" w:rsidRDefault="007F443D" w:rsidP="00BA5AE3">
      <w:pPr>
        <w:pStyle w:val="ListParagraphA"/>
        <w:numPr>
          <w:ilvl w:val="3"/>
          <w:numId w:val="1"/>
        </w:numPr>
        <w:ind w:left="2694"/>
      </w:pPr>
      <w:r w:rsidRPr="000A77C8">
        <w:t>not return to Australia without the prior approval of DFAT and their institution.</w:t>
      </w:r>
    </w:p>
    <w:p w14:paraId="49EA19CF" w14:textId="77777777" w:rsidR="007F443D" w:rsidRPr="000A77C8" w:rsidRDefault="007F443D" w:rsidP="00B812A3">
      <w:pPr>
        <w:pStyle w:val="ListParagraphI"/>
        <w:shd w:val="clear" w:color="auto" w:fill="F2DBDB"/>
        <w:ind w:left="2268" w:hanging="1559"/>
      </w:pPr>
      <w:r w:rsidRPr="000A77C8">
        <w:t>{I} Institutions must:</w:t>
      </w:r>
    </w:p>
    <w:p w14:paraId="34ECE8CD" w14:textId="40FA4468" w:rsidR="007F443D" w:rsidRPr="000A77C8" w:rsidRDefault="007F443D" w:rsidP="00BA5AE3">
      <w:pPr>
        <w:pStyle w:val="ListParagraphI"/>
        <w:numPr>
          <w:ilvl w:val="3"/>
          <w:numId w:val="1"/>
        </w:numPr>
        <w:ind w:left="2694"/>
      </w:pPr>
      <w:r w:rsidRPr="000A77C8">
        <w:t>arrange for an appropriately qualified medical/nursing escort. If possible</w:t>
      </w:r>
      <w:r w:rsidR="00152984">
        <w:t>,</w:t>
      </w:r>
      <w:r w:rsidRPr="000A77C8">
        <w:t xml:space="preserve"> the escort should be the same gender as the awardee; and</w:t>
      </w:r>
    </w:p>
    <w:p w14:paraId="7FABC8B3" w14:textId="14D8D6A3" w:rsidR="007F443D" w:rsidRPr="000A77C8" w:rsidRDefault="4E02A632" w:rsidP="00BA5AE3">
      <w:pPr>
        <w:pStyle w:val="ListParagraphI"/>
        <w:numPr>
          <w:ilvl w:val="3"/>
          <w:numId w:val="1"/>
        </w:numPr>
        <w:ind w:left="2694"/>
      </w:pPr>
      <w:r>
        <w:t xml:space="preserve">seek </w:t>
      </w:r>
      <w:r w:rsidR="5094F030">
        <w:t>Global Education and Scholarships Section</w:t>
      </w:r>
      <w:r>
        <w:t xml:space="preserve"> approval in writing if a medical escort is to be contracted through a commercial nursing agency</w:t>
      </w:r>
      <w:r w:rsidR="15A60AF0">
        <w:t xml:space="preserve"> </w:t>
      </w:r>
      <w:r>
        <w:t>and ensure workers compensation is included as part of the contractual arrangement.</w:t>
      </w:r>
    </w:p>
    <w:p w14:paraId="7C3F7F1F" w14:textId="77777777" w:rsidR="007F443D" w:rsidRPr="000A77C8" w:rsidRDefault="007F443D" w:rsidP="008462AA">
      <w:pPr>
        <w:pStyle w:val="ListParagraphI"/>
        <w:shd w:val="clear" w:color="auto" w:fill="FFF0D5"/>
        <w:spacing w:before="20"/>
        <w:ind w:left="2268" w:hanging="1559"/>
      </w:pPr>
      <w:r w:rsidRPr="000A77C8">
        <w:t>{P} The Program Area must:</w:t>
      </w:r>
    </w:p>
    <w:p w14:paraId="2AFCD175" w14:textId="77777777" w:rsidR="007F443D" w:rsidRPr="000A77C8" w:rsidRDefault="007F443D" w:rsidP="008462AA">
      <w:pPr>
        <w:pStyle w:val="ListParagraphP"/>
        <w:numPr>
          <w:ilvl w:val="3"/>
          <w:numId w:val="1"/>
        </w:numPr>
        <w:spacing w:before="20" w:after="0"/>
        <w:ind w:left="2552" w:hanging="284"/>
      </w:pPr>
      <w:r w:rsidRPr="000A77C8">
        <w:lastRenderedPageBreak/>
        <w:t>inform the nominating authority (if appropriate) and next of kin if it is decided that a medical escort is required, bearing in mind the awardee’s right to privacy.</w:t>
      </w:r>
    </w:p>
    <w:p w14:paraId="3FFC3F75" w14:textId="607EA90A" w:rsidR="007F443D" w:rsidRPr="000A77C8" w:rsidRDefault="4E02A632" w:rsidP="008462AA">
      <w:pPr>
        <w:pStyle w:val="ListParagraphI"/>
        <w:shd w:val="clear" w:color="auto" w:fill="E5DFEC"/>
        <w:spacing w:before="20"/>
        <w:ind w:left="2268" w:hanging="1559"/>
      </w:pPr>
      <w:r>
        <w:t xml:space="preserve">The </w:t>
      </w:r>
      <w:r w:rsidR="5094F030">
        <w:t>Global Education and Scholarships Section</w:t>
      </w:r>
      <w:r>
        <w:t xml:space="preserve"> must:</w:t>
      </w:r>
    </w:p>
    <w:p w14:paraId="4B1B500F" w14:textId="77777777" w:rsidR="007F443D" w:rsidRPr="000A77C8" w:rsidRDefault="007F443D" w:rsidP="008462AA">
      <w:pPr>
        <w:pStyle w:val="ListParagraphS"/>
        <w:numPr>
          <w:ilvl w:val="3"/>
          <w:numId w:val="1"/>
        </w:numPr>
        <w:spacing w:before="20" w:after="0"/>
        <w:ind w:left="2694"/>
      </w:pPr>
      <w:r w:rsidRPr="000A77C8">
        <w:t>where appropriate, provide funds for the costs of the medical escort (noting that the provision of funds is at DFAT’s discretion, and a medical certificate noting the need for an escort must be provided).</w:t>
      </w:r>
    </w:p>
    <w:p w14:paraId="71DB2025" w14:textId="77777777" w:rsidR="004754AD" w:rsidRPr="000A77C8" w:rsidRDefault="004754AD" w:rsidP="008462AA">
      <w:pPr>
        <w:pStyle w:val="Handbooksectionheading"/>
        <w:spacing w:before="20" w:after="0"/>
        <w:ind w:left="1134" w:hanging="850"/>
      </w:pPr>
      <w:bookmarkStart w:id="1279" w:name="_Toc342029953"/>
      <w:bookmarkStart w:id="1280" w:name="_Toc343082777"/>
      <w:bookmarkStart w:id="1281" w:name="_Toc469484960"/>
      <w:bookmarkStart w:id="1282" w:name="_Toc600032832"/>
      <w:bookmarkStart w:id="1283" w:name="_Toc967259474"/>
      <w:bookmarkStart w:id="1284" w:name="_Toc136867615"/>
      <w:r>
        <w:t>Awardees who are unfit to travel</w:t>
      </w:r>
      <w:bookmarkEnd w:id="1279"/>
      <w:bookmarkEnd w:id="1280"/>
      <w:bookmarkEnd w:id="1281"/>
      <w:bookmarkEnd w:id="1282"/>
      <w:bookmarkEnd w:id="1283"/>
      <w:bookmarkEnd w:id="1284"/>
    </w:p>
    <w:p w14:paraId="7E6D1D54" w14:textId="0BA2E66B" w:rsidR="004754AD" w:rsidRPr="000A77C8" w:rsidRDefault="004754AD" w:rsidP="008462AA">
      <w:pPr>
        <w:pStyle w:val="ListParagraphI"/>
        <w:shd w:val="clear" w:color="auto" w:fill="auto"/>
        <w:spacing w:before="20" w:after="40"/>
        <w:ind w:left="2268" w:hanging="1559"/>
        <w:rPr>
          <w:rFonts w:cs="Calibri"/>
        </w:rPr>
      </w:pPr>
      <w:r w:rsidRPr="1983B009">
        <w:rPr>
          <w:rFonts w:cs="Calibri"/>
        </w:rPr>
        <w:t xml:space="preserve">In some </w:t>
      </w:r>
      <w:r w:rsidR="004807FE" w:rsidRPr="00B812A3">
        <w:t>circumstances</w:t>
      </w:r>
      <w:r w:rsidR="004807FE" w:rsidRPr="1983B009">
        <w:rPr>
          <w:rFonts w:cs="Calibri"/>
        </w:rPr>
        <w:t>,</w:t>
      </w:r>
      <w:r w:rsidRPr="1983B009">
        <w:rPr>
          <w:rFonts w:cs="Calibri"/>
        </w:rPr>
        <w:t xml:space="preserve"> awardees may be unfit to travel due to illness, </w:t>
      </w:r>
      <w:proofErr w:type="gramStart"/>
      <w:r w:rsidRPr="1983B009">
        <w:rPr>
          <w:rFonts w:cs="Calibri"/>
        </w:rPr>
        <w:t>incapacity</w:t>
      </w:r>
      <w:proofErr w:type="gramEnd"/>
      <w:r w:rsidRPr="1983B009">
        <w:rPr>
          <w:rFonts w:cs="Calibri"/>
        </w:rPr>
        <w:t xml:space="preserve"> or long-term hospitalisation.</w:t>
      </w:r>
    </w:p>
    <w:p w14:paraId="3B0B2351" w14:textId="7CD6369E" w:rsidR="004754AD" w:rsidRPr="000A77C8" w:rsidRDefault="004754AD" w:rsidP="008462AA">
      <w:pPr>
        <w:pStyle w:val="ListParagraphI"/>
        <w:shd w:val="clear" w:color="auto" w:fill="auto"/>
        <w:spacing w:before="20" w:after="40"/>
        <w:ind w:left="2268" w:hanging="1559"/>
        <w:rPr>
          <w:rFonts w:cs="Calibri"/>
        </w:rPr>
      </w:pPr>
      <w:r w:rsidRPr="1983B009">
        <w:rPr>
          <w:rFonts w:cs="Calibri"/>
        </w:rPr>
        <w:t>In the case that an awardee is unfit for travel and remains in Australia on a visa other than the</w:t>
      </w:r>
      <w:r w:rsidR="00745D5D" w:rsidRPr="1983B009">
        <w:rPr>
          <w:rFonts w:cs="Calibri"/>
        </w:rPr>
        <w:t xml:space="preserve"> </w:t>
      </w:r>
      <w:proofErr w:type="gramStart"/>
      <w:r w:rsidR="00745D5D" w:rsidRPr="1983B009">
        <w:rPr>
          <w:rFonts w:cs="Calibri"/>
        </w:rPr>
        <w:t>Student</w:t>
      </w:r>
      <w:proofErr w:type="gramEnd"/>
      <w:r w:rsidR="00745D5D" w:rsidRPr="1983B009">
        <w:rPr>
          <w:rFonts w:cs="Calibri"/>
        </w:rPr>
        <w:t xml:space="preserve"> visa (subclass 500)</w:t>
      </w:r>
      <w:r w:rsidRPr="1983B009">
        <w:rPr>
          <w:rFonts w:cs="Calibri"/>
        </w:rPr>
        <w:t xml:space="preserve"> </w:t>
      </w:r>
      <w:r w:rsidR="00745D5D" w:rsidRPr="1983B009">
        <w:rPr>
          <w:rFonts w:cs="Calibri"/>
        </w:rPr>
        <w:t>D</w:t>
      </w:r>
      <w:r w:rsidR="00AF532B" w:rsidRPr="1983B009">
        <w:rPr>
          <w:rFonts w:cs="Calibri"/>
        </w:rPr>
        <w:t>FAT</w:t>
      </w:r>
      <w:r w:rsidRPr="1983B009">
        <w:rPr>
          <w:rFonts w:cs="Calibri"/>
        </w:rPr>
        <w:t xml:space="preserve"> is not </w:t>
      </w:r>
      <w:r w:rsidRPr="00B812A3">
        <w:t>required</w:t>
      </w:r>
      <w:r w:rsidRPr="1983B009">
        <w:rPr>
          <w:rFonts w:cs="Calibri"/>
        </w:rPr>
        <w:t xml:space="preserve"> to provide</w:t>
      </w:r>
      <w:r w:rsidR="00ED18AC" w:rsidRPr="1983B009">
        <w:rPr>
          <w:rFonts w:cs="Calibri"/>
        </w:rPr>
        <w:t xml:space="preserve"> discretionary </w:t>
      </w:r>
      <w:r w:rsidRPr="1983B009">
        <w:rPr>
          <w:rFonts w:cs="Calibri"/>
        </w:rPr>
        <w:t xml:space="preserve">financial support for the awardee, </w:t>
      </w:r>
    </w:p>
    <w:p w14:paraId="3556A162" w14:textId="77777777" w:rsidR="004754AD" w:rsidRPr="000A77C8" w:rsidRDefault="004754AD" w:rsidP="008462AA">
      <w:pPr>
        <w:pStyle w:val="ListParagraphI"/>
        <w:shd w:val="clear" w:color="auto" w:fill="auto"/>
        <w:spacing w:before="20" w:after="40"/>
        <w:ind w:left="2268" w:hanging="1559"/>
      </w:pPr>
      <w:r>
        <w:t xml:space="preserve">If an </w:t>
      </w:r>
      <w:r w:rsidRPr="1983B009">
        <w:rPr>
          <w:rFonts w:cs="Calibri"/>
        </w:rPr>
        <w:t>awardee</w:t>
      </w:r>
      <w:r>
        <w:t xml:space="preserve"> is unfit to travel while on-scholarship or upon completion of their scholarship, </w:t>
      </w:r>
      <w:r w:rsidR="00C62619">
        <w:t xml:space="preserve">the awardee, </w:t>
      </w:r>
      <w:r>
        <w:t xml:space="preserve">the institution and </w:t>
      </w:r>
      <w:r w:rsidR="00AF532B">
        <w:t>DFAT</w:t>
      </w:r>
      <w:r>
        <w:t xml:space="preserve"> have the following responsibilities.</w:t>
      </w:r>
    </w:p>
    <w:p w14:paraId="577A06F7" w14:textId="77777777" w:rsidR="007F443D" w:rsidRPr="000A77C8" w:rsidRDefault="007F443D" w:rsidP="008462AA">
      <w:pPr>
        <w:pStyle w:val="ListParagraphI"/>
        <w:shd w:val="clear" w:color="auto" w:fill="ECEAE0"/>
        <w:spacing w:before="20"/>
        <w:ind w:left="2127" w:hanging="1418"/>
      </w:pPr>
      <w:r w:rsidRPr="000A77C8">
        <w:t>{A} Awardees must:</w:t>
      </w:r>
    </w:p>
    <w:p w14:paraId="7F6A0DD0" w14:textId="77777777" w:rsidR="007F443D" w:rsidRPr="000A77C8" w:rsidRDefault="007F443D" w:rsidP="008462AA">
      <w:pPr>
        <w:pStyle w:val="ListParagraphA"/>
        <w:numPr>
          <w:ilvl w:val="3"/>
          <w:numId w:val="1"/>
        </w:numPr>
        <w:spacing w:before="20" w:after="0"/>
        <w:ind w:left="2410" w:hanging="283"/>
      </w:pPr>
      <w:r w:rsidRPr="000A77C8">
        <w:t xml:space="preserve">provide a medical certificate to their Student Contact Officer which clearly states they are unfit to travel and advises an estimated date that they should be </w:t>
      </w:r>
      <w:proofErr w:type="gramStart"/>
      <w:r w:rsidRPr="000A77C8">
        <w:t>fit;</w:t>
      </w:r>
      <w:proofErr w:type="gramEnd"/>
    </w:p>
    <w:p w14:paraId="22A0EDD5" w14:textId="77777777" w:rsidR="007F443D" w:rsidRPr="000A77C8" w:rsidRDefault="007F443D" w:rsidP="008462AA">
      <w:pPr>
        <w:pStyle w:val="ListParagraphA"/>
        <w:numPr>
          <w:ilvl w:val="3"/>
          <w:numId w:val="1"/>
        </w:numPr>
        <w:spacing w:before="20" w:after="0"/>
        <w:ind w:left="2410" w:hanging="283"/>
      </w:pPr>
      <w:r w:rsidRPr="000A77C8">
        <w:t xml:space="preserve">if required, </w:t>
      </w:r>
      <w:proofErr w:type="gramStart"/>
      <w:r w:rsidRPr="000A77C8">
        <w:t>make arrangements</w:t>
      </w:r>
      <w:proofErr w:type="gramEnd"/>
      <w:r w:rsidRPr="000A77C8">
        <w:t xml:space="preserve"> with the Department of Home Affairs to transfer to an appropriate visa and meet all costs associated with the visa change.</w:t>
      </w:r>
    </w:p>
    <w:p w14:paraId="12D0D53B" w14:textId="17B7AF8B" w:rsidR="007F443D" w:rsidRPr="000A77C8" w:rsidRDefault="007F443D" w:rsidP="008462AA">
      <w:pPr>
        <w:pStyle w:val="ListParagraphA"/>
        <w:numPr>
          <w:ilvl w:val="3"/>
          <w:numId w:val="1"/>
        </w:numPr>
        <w:spacing w:before="20" w:after="0"/>
        <w:ind w:left="2410" w:hanging="283"/>
      </w:pPr>
      <w:r w:rsidRPr="000A77C8">
        <w:t>be responsible for all costs associated with their stay in Australia beyond the scholarship end date</w:t>
      </w:r>
    </w:p>
    <w:p w14:paraId="7090EB88" w14:textId="77777777" w:rsidR="007F443D" w:rsidRPr="000A77C8" w:rsidRDefault="007F443D" w:rsidP="008462AA">
      <w:pPr>
        <w:pStyle w:val="ListParagraphA"/>
        <w:numPr>
          <w:ilvl w:val="3"/>
          <w:numId w:val="1"/>
        </w:numPr>
        <w:spacing w:before="20" w:after="0"/>
        <w:ind w:left="2410" w:hanging="283"/>
      </w:pPr>
      <w:r w:rsidRPr="000A77C8">
        <w:t>remain in contact with their Student Contact Officer while they are in Australia; and</w:t>
      </w:r>
    </w:p>
    <w:p w14:paraId="1E3FBA70" w14:textId="66E6682E" w:rsidR="004754AD" w:rsidRPr="000A77C8" w:rsidRDefault="007F443D" w:rsidP="008462AA">
      <w:pPr>
        <w:pStyle w:val="ListParagraphA"/>
        <w:numPr>
          <w:ilvl w:val="3"/>
          <w:numId w:val="1"/>
        </w:numPr>
        <w:spacing w:before="20" w:after="0"/>
        <w:ind w:left="2410" w:hanging="283"/>
      </w:pPr>
      <w:r w:rsidRPr="000A77C8">
        <w:t>depart Australia as soon as they are fit to travel.</w:t>
      </w:r>
    </w:p>
    <w:p w14:paraId="0DE02E03" w14:textId="77777777" w:rsidR="007F443D" w:rsidRPr="000A77C8" w:rsidRDefault="007F443D" w:rsidP="008462AA">
      <w:pPr>
        <w:pStyle w:val="ListParagraphI"/>
        <w:shd w:val="clear" w:color="auto" w:fill="F2DBDB"/>
        <w:tabs>
          <w:tab w:val="left" w:pos="2127"/>
        </w:tabs>
        <w:spacing w:before="20"/>
        <w:ind w:left="2410" w:hanging="1559"/>
      </w:pPr>
      <w:r w:rsidRPr="000A77C8">
        <w:t>{I} Institutions must:</w:t>
      </w:r>
      <w:r w:rsidRPr="000A77C8">
        <w:rPr>
          <w:noProof/>
          <w:sz w:val="20"/>
          <w:szCs w:val="20"/>
          <w:lang w:eastAsia="en-AU"/>
        </w:rPr>
        <w:t xml:space="preserve"> </w:t>
      </w:r>
    </w:p>
    <w:p w14:paraId="6C51F2F7" w14:textId="6C9EF099" w:rsidR="007F443D" w:rsidRPr="000A77C8" w:rsidRDefault="4E02A632" w:rsidP="008462AA">
      <w:pPr>
        <w:pStyle w:val="ListParagraphA"/>
        <w:numPr>
          <w:ilvl w:val="3"/>
          <w:numId w:val="1"/>
        </w:numPr>
        <w:shd w:val="clear" w:color="auto" w:fill="F2DBDB" w:themeFill="accent2" w:themeFillTint="33"/>
        <w:spacing w:before="20" w:after="0"/>
        <w:ind w:left="2410" w:hanging="283"/>
      </w:pPr>
      <w:r>
        <w:t xml:space="preserve">inform the </w:t>
      </w:r>
      <w:r w:rsidR="5094F030">
        <w:t>Global Education and Scholarships Section</w:t>
      </w:r>
      <w:r>
        <w:t xml:space="preserve"> as per the notification procedures for welfare incidents as set out in </w:t>
      </w:r>
      <w:hyperlink w:anchor="Welfare_notification">
        <w:r w:rsidRPr="001919E7">
          <w:t>Section 14.2</w:t>
        </w:r>
      </w:hyperlink>
      <w:r w:rsidRPr="001919E7">
        <w:t>;</w:t>
      </w:r>
    </w:p>
    <w:p w14:paraId="1EE2F1AE" w14:textId="4E29BA6B" w:rsidR="007F443D" w:rsidRPr="000A77C8" w:rsidRDefault="4E02A632" w:rsidP="008462AA">
      <w:pPr>
        <w:pStyle w:val="ListParagraphA"/>
        <w:numPr>
          <w:ilvl w:val="3"/>
          <w:numId w:val="1"/>
        </w:numPr>
        <w:shd w:val="clear" w:color="auto" w:fill="F2DBDB" w:themeFill="accent2" w:themeFillTint="33"/>
        <w:spacing w:before="20" w:after="0"/>
        <w:ind w:left="2410" w:hanging="283"/>
      </w:pPr>
      <w:r>
        <w:t xml:space="preserve">provide medical certificates and any other supporting information to the </w:t>
      </w:r>
      <w:r w:rsidR="5094F030">
        <w:t>Global Education and Scholarships Section</w:t>
      </w:r>
      <w:r>
        <w:t xml:space="preserve"> </w:t>
      </w:r>
      <w:proofErr w:type="gramStart"/>
      <w:r>
        <w:t>as soon as possible;</w:t>
      </w:r>
      <w:proofErr w:type="gramEnd"/>
    </w:p>
    <w:p w14:paraId="035E751C" w14:textId="5E0AF206" w:rsidR="007F443D" w:rsidRPr="000A77C8" w:rsidRDefault="4E02A632" w:rsidP="008462AA">
      <w:pPr>
        <w:pStyle w:val="ListParagraphA"/>
        <w:numPr>
          <w:ilvl w:val="3"/>
          <w:numId w:val="1"/>
        </w:numPr>
        <w:shd w:val="clear" w:color="auto" w:fill="F2DBDB" w:themeFill="accent2" w:themeFillTint="33"/>
        <w:spacing w:before="20" w:after="0"/>
        <w:ind w:left="2410" w:hanging="283"/>
      </w:pPr>
      <w:r>
        <w:t xml:space="preserve">if required, obtain from the </w:t>
      </w:r>
      <w:r w:rsidR="5094F030">
        <w:t>Global Education and Scholarships Section</w:t>
      </w:r>
      <w:r>
        <w:t xml:space="preserve"> a ‘No Objection Letter’ and forward this to the </w:t>
      </w:r>
      <w:proofErr w:type="gramStart"/>
      <w:r>
        <w:t>awardee;</w:t>
      </w:r>
      <w:proofErr w:type="gramEnd"/>
    </w:p>
    <w:p w14:paraId="59BF5EEE" w14:textId="3AA9051B" w:rsidR="007F443D" w:rsidRPr="000A77C8" w:rsidRDefault="4E02A632" w:rsidP="008462AA">
      <w:pPr>
        <w:pStyle w:val="ListParagraphA"/>
        <w:numPr>
          <w:ilvl w:val="3"/>
          <w:numId w:val="1"/>
        </w:numPr>
        <w:shd w:val="clear" w:color="auto" w:fill="F2DBDB" w:themeFill="accent2" w:themeFillTint="33"/>
        <w:spacing w:before="20" w:after="0"/>
        <w:ind w:left="2410" w:hanging="283"/>
      </w:pPr>
      <w:r>
        <w:t xml:space="preserve">remain in contact with the awardee and, continue to provide pastoral care while they remain in Australia, continue to monitor the awardee’s </w:t>
      </w:r>
      <w:proofErr w:type="gramStart"/>
      <w:r>
        <w:t>condition</w:t>
      </w:r>
      <w:proofErr w:type="gramEnd"/>
      <w:r>
        <w:t xml:space="preserve"> and provide regular updates to the </w:t>
      </w:r>
      <w:r w:rsidR="5094F030">
        <w:t>Global Education and Scholarships Section</w:t>
      </w:r>
      <w:r>
        <w:t>; and</w:t>
      </w:r>
    </w:p>
    <w:p w14:paraId="1DA9AD4D" w14:textId="0A3FE6FE" w:rsidR="007F443D" w:rsidRPr="000A77C8" w:rsidRDefault="007F443D" w:rsidP="008462AA">
      <w:pPr>
        <w:pStyle w:val="ListParagraphA"/>
        <w:numPr>
          <w:ilvl w:val="3"/>
          <w:numId w:val="1"/>
        </w:numPr>
        <w:shd w:val="clear" w:color="auto" w:fill="F2DBDB" w:themeFill="accent2" w:themeFillTint="33"/>
        <w:spacing w:before="20" w:after="0"/>
        <w:ind w:left="2410" w:hanging="283"/>
      </w:pPr>
      <w:r w:rsidRPr="000A77C8">
        <w:t>If an awardee has completed their scholarship, withdraws, or their scholarship is terminated, the institution must organise the awardee’s return home travel using the awardee’s completion travel allowance as soon as they are fit to travel (</w:t>
      </w:r>
      <w:r w:rsidR="00C931B6">
        <w:t>refer</w:t>
      </w:r>
      <w:r w:rsidRPr="000A77C8">
        <w:t xml:space="preserve"> </w:t>
      </w:r>
      <w:hyperlink w:anchor="Fit_to_travel" w:history="1">
        <w:proofErr w:type="gramStart"/>
        <w:r w:rsidRPr="001919E7">
          <w:t>Section  17</w:t>
        </w:r>
        <w:proofErr w:type="gramEnd"/>
        <w:r w:rsidRPr="001919E7">
          <w:t>.5.3</w:t>
        </w:r>
      </w:hyperlink>
      <w:r w:rsidRPr="000A77C8">
        <w:t>).</w:t>
      </w:r>
    </w:p>
    <w:p w14:paraId="116A187A" w14:textId="324CC0F8" w:rsidR="007F443D" w:rsidRPr="000A77C8" w:rsidRDefault="007F443D" w:rsidP="00B812A3">
      <w:pPr>
        <w:pStyle w:val="ListParagraphI"/>
        <w:shd w:val="clear" w:color="auto" w:fill="FFF0D5"/>
        <w:ind w:left="2268" w:hanging="1559"/>
      </w:pPr>
      <w:r w:rsidRPr="000A77C8">
        <w:t xml:space="preserve">{P} The Program Area must </w:t>
      </w:r>
      <w:r w:rsidR="00615E62" w:rsidRPr="000A77C8">
        <w:t>contact</w:t>
      </w:r>
      <w:r w:rsidRPr="000A77C8">
        <w:t xml:space="preserve"> the awardee’s next of kin.</w:t>
      </w:r>
    </w:p>
    <w:p w14:paraId="2E39A7F5" w14:textId="0CE1826E" w:rsidR="007F443D" w:rsidRPr="000A77C8" w:rsidRDefault="4E02A632" w:rsidP="00B812A3">
      <w:pPr>
        <w:pStyle w:val="ListParagraphI"/>
        <w:shd w:val="clear" w:color="auto" w:fill="E5DFEC"/>
        <w:ind w:left="2268" w:hanging="1559"/>
      </w:pPr>
      <w:r>
        <w:lastRenderedPageBreak/>
        <w:t xml:space="preserve">{S} The </w:t>
      </w:r>
      <w:r w:rsidR="5094F030">
        <w:t>Global Education and Scholarships Section</w:t>
      </w:r>
      <w:r>
        <w:t xml:space="preserve"> must:</w:t>
      </w:r>
    </w:p>
    <w:p w14:paraId="74ED3F36" w14:textId="77777777" w:rsidR="007F443D" w:rsidRPr="000A77C8" w:rsidRDefault="007F443D" w:rsidP="00BA5AE3">
      <w:pPr>
        <w:pStyle w:val="ListParagraphS"/>
        <w:numPr>
          <w:ilvl w:val="3"/>
          <w:numId w:val="1"/>
        </w:numPr>
        <w:ind w:left="2694"/>
      </w:pPr>
      <w:r w:rsidRPr="000A77C8">
        <w:t>liaise with the Department of Home Affairs as necessary; and</w:t>
      </w:r>
    </w:p>
    <w:p w14:paraId="4C9EF952" w14:textId="77777777" w:rsidR="007F443D" w:rsidRPr="000A77C8" w:rsidRDefault="007F443D" w:rsidP="00BA5AE3">
      <w:pPr>
        <w:pStyle w:val="ListParagraphS"/>
        <w:numPr>
          <w:ilvl w:val="3"/>
          <w:numId w:val="1"/>
        </w:numPr>
        <w:ind w:left="2694"/>
      </w:pPr>
      <w:r w:rsidRPr="000A77C8">
        <w:t>liaise with the Program Area as necessary.</w:t>
      </w:r>
    </w:p>
    <w:p w14:paraId="09CF9EA0" w14:textId="77777777" w:rsidR="004754AD" w:rsidRPr="000A77C8" w:rsidRDefault="00F31CCF" w:rsidP="008462AA">
      <w:pPr>
        <w:pStyle w:val="Handbooksub-sectionheading-nonumber"/>
        <w:spacing w:before="60" w:after="60"/>
        <w:outlineLvl w:val="9"/>
      </w:pPr>
      <w:bookmarkStart w:id="1285" w:name="_Toc342029954"/>
      <w:bookmarkStart w:id="1286" w:name="_Toc343082778"/>
      <w:r w:rsidRPr="000A77C8">
        <w:t>Dependa</w:t>
      </w:r>
      <w:r w:rsidR="004754AD" w:rsidRPr="000A77C8">
        <w:t xml:space="preserve">nts </w:t>
      </w:r>
      <w:r w:rsidR="00E87B2F" w:rsidRPr="000A77C8">
        <w:t xml:space="preserve">who </w:t>
      </w:r>
      <w:r w:rsidR="004754AD" w:rsidRPr="000A77C8">
        <w:t>are unable to travel</w:t>
      </w:r>
    </w:p>
    <w:p w14:paraId="7D051FD0" w14:textId="77777777" w:rsidR="004754AD" w:rsidRPr="000A77C8" w:rsidRDefault="00AF532B" w:rsidP="008462AA">
      <w:pPr>
        <w:pStyle w:val="ListParagraphI"/>
        <w:shd w:val="clear" w:color="auto" w:fill="auto"/>
        <w:spacing w:before="60" w:after="60"/>
        <w:ind w:left="2268" w:hanging="1559"/>
        <w:rPr>
          <w:rFonts w:cs="Calibri"/>
        </w:rPr>
      </w:pPr>
      <w:r w:rsidRPr="1983B009">
        <w:rPr>
          <w:rFonts w:cs="Calibri"/>
        </w:rPr>
        <w:t>DFAT</w:t>
      </w:r>
      <w:r w:rsidR="004754AD" w:rsidRPr="1983B009">
        <w:rPr>
          <w:rFonts w:cs="Calibri"/>
        </w:rPr>
        <w:t xml:space="preserve"> will not provide additional financial support for awardees that are unable to study or travel</w:t>
      </w:r>
      <w:r w:rsidR="00F31CCF" w:rsidRPr="1983B009">
        <w:rPr>
          <w:rFonts w:cs="Calibri"/>
        </w:rPr>
        <w:t xml:space="preserve"> because a dependa</w:t>
      </w:r>
      <w:r w:rsidR="004754AD" w:rsidRPr="1983B009">
        <w:rPr>
          <w:rFonts w:cs="Calibri"/>
        </w:rPr>
        <w:t>nt is unwell or unable to travel.</w:t>
      </w:r>
    </w:p>
    <w:p w14:paraId="48A25789" w14:textId="77777777" w:rsidR="004754AD" w:rsidRPr="000A77C8" w:rsidRDefault="004754AD" w:rsidP="008462AA">
      <w:pPr>
        <w:pStyle w:val="Handbooksectionheading"/>
        <w:spacing w:before="60" w:after="60"/>
        <w:ind w:left="1134" w:hanging="850"/>
        <w:rPr>
          <w:sz w:val="24"/>
          <w:szCs w:val="24"/>
        </w:rPr>
      </w:pPr>
      <w:bookmarkStart w:id="1287" w:name="_Toc469484961"/>
      <w:bookmarkStart w:id="1288" w:name="_Toc394925981"/>
      <w:bookmarkStart w:id="1289" w:name="_Toc1333673657"/>
      <w:bookmarkStart w:id="1290" w:name="_Toc136867616"/>
      <w:r>
        <w:t>Finalisation and completion of a scholarship record in OASIS</w:t>
      </w:r>
      <w:bookmarkEnd w:id="1285"/>
      <w:bookmarkEnd w:id="1286"/>
      <w:bookmarkEnd w:id="1287"/>
      <w:bookmarkEnd w:id="1288"/>
      <w:bookmarkEnd w:id="1289"/>
      <w:bookmarkEnd w:id="1290"/>
    </w:p>
    <w:p w14:paraId="17050F0B" w14:textId="657E083B" w:rsidR="004754AD" w:rsidRPr="000A77C8" w:rsidRDefault="004754AD" w:rsidP="008462AA">
      <w:pPr>
        <w:pStyle w:val="ListParagraphI"/>
        <w:shd w:val="clear" w:color="auto" w:fill="auto"/>
        <w:spacing w:before="60" w:after="60"/>
        <w:ind w:left="2268" w:hanging="1559"/>
        <w:rPr>
          <w:rFonts w:cs="Calibri"/>
        </w:rPr>
      </w:pPr>
      <w:r w:rsidRPr="1983B009">
        <w:rPr>
          <w:rFonts w:cs="Calibri"/>
        </w:rPr>
        <w:t xml:space="preserve">As outlined in </w:t>
      </w:r>
      <w:hyperlink w:anchor="seventeen_one_five">
        <w:r w:rsidRPr="1983B009">
          <w:rPr>
            <w:rStyle w:val="Hyperlink"/>
            <w:rFonts w:cs="Calibri"/>
          </w:rPr>
          <w:t>Section 1</w:t>
        </w:r>
        <w:r w:rsidR="009654BD" w:rsidRPr="1983B009">
          <w:rPr>
            <w:rStyle w:val="Hyperlink"/>
            <w:rFonts w:cs="Calibri"/>
          </w:rPr>
          <w:t>7</w:t>
        </w:r>
        <w:r w:rsidRPr="1983B009">
          <w:rPr>
            <w:rStyle w:val="Hyperlink"/>
            <w:rFonts w:cs="Calibri"/>
          </w:rPr>
          <w:t>.1.</w:t>
        </w:r>
        <w:r w:rsidR="00F70795" w:rsidRPr="1983B009">
          <w:rPr>
            <w:rStyle w:val="Hyperlink"/>
            <w:rFonts w:cs="Calibri"/>
          </w:rPr>
          <w:t>5</w:t>
        </w:r>
      </w:hyperlink>
      <w:r w:rsidRPr="1983B009">
        <w:rPr>
          <w:rFonts w:cs="Calibri"/>
        </w:rPr>
        <w:t>, institutions must update and finalise the OASIS records for every awardee within seven days of the scholarship end date</w:t>
      </w:r>
      <w:r w:rsidR="00346714" w:rsidRPr="1983B009">
        <w:rPr>
          <w:rFonts w:cs="Calibri"/>
        </w:rPr>
        <w:t xml:space="preserve"> or the awardees departure whichever comes first</w:t>
      </w:r>
      <w:r w:rsidRPr="1983B009">
        <w:rPr>
          <w:rFonts w:cs="Calibri"/>
        </w:rPr>
        <w:t>.</w:t>
      </w:r>
    </w:p>
    <w:p w14:paraId="381EDE88" w14:textId="12954079" w:rsidR="007F443D" w:rsidRPr="000A77C8" w:rsidRDefault="007F443D" w:rsidP="008462AA">
      <w:pPr>
        <w:pStyle w:val="ListParagraphI"/>
        <w:shd w:val="clear" w:color="auto" w:fill="F2DBDB"/>
        <w:spacing w:before="60" w:after="60"/>
        <w:ind w:left="2268" w:hanging="1559"/>
      </w:pPr>
      <w:bookmarkStart w:id="1291" w:name="seventeen_seven_two"/>
      <w:r w:rsidRPr="000A77C8">
        <w:t xml:space="preserve">{I} Within seven days of </w:t>
      </w:r>
      <w:r w:rsidR="00615E62" w:rsidRPr="000A77C8">
        <w:t>an</w:t>
      </w:r>
      <w:r w:rsidRPr="000A77C8">
        <w:t xml:space="preserve"> awardee’s scholarship end date or departure, whichever comes first, the institution must complete the following in OASIS:</w:t>
      </w:r>
    </w:p>
    <w:bookmarkEnd w:id="1291"/>
    <w:p w14:paraId="134BD077" w14:textId="77777777" w:rsidR="007F443D" w:rsidRPr="000A77C8" w:rsidRDefault="007F443D" w:rsidP="008462AA">
      <w:pPr>
        <w:pStyle w:val="ListParagraphI"/>
        <w:numPr>
          <w:ilvl w:val="3"/>
          <w:numId w:val="1"/>
        </w:numPr>
        <w:spacing w:before="60" w:after="60"/>
        <w:ind w:left="2694"/>
      </w:pPr>
      <w:r w:rsidRPr="000A77C8">
        <w:t xml:space="preserve">academic completion </w:t>
      </w:r>
      <w:proofErr w:type="gramStart"/>
      <w:r w:rsidRPr="000A77C8">
        <w:t>details;</w:t>
      </w:r>
      <w:proofErr w:type="gramEnd"/>
    </w:p>
    <w:p w14:paraId="5E891C87" w14:textId="77777777" w:rsidR="007F443D" w:rsidRPr="000A77C8" w:rsidRDefault="007F443D" w:rsidP="008462AA">
      <w:pPr>
        <w:pStyle w:val="ListParagraphI"/>
        <w:numPr>
          <w:ilvl w:val="3"/>
          <w:numId w:val="1"/>
        </w:numPr>
        <w:spacing w:before="60" w:after="60"/>
        <w:ind w:left="2694"/>
      </w:pPr>
      <w:r w:rsidRPr="000A77C8">
        <w:t xml:space="preserve">student’s travel </w:t>
      </w:r>
      <w:proofErr w:type="gramStart"/>
      <w:r w:rsidRPr="000A77C8">
        <w:t>details;</w:t>
      </w:r>
      <w:proofErr w:type="gramEnd"/>
    </w:p>
    <w:p w14:paraId="4D1842D4" w14:textId="77777777" w:rsidR="007F443D" w:rsidRPr="000A77C8" w:rsidRDefault="007F443D" w:rsidP="008462AA">
      <w:pPr>
        <w:pStyle w:val="ListParagraphI"/>
        <w:numPr>
          <w:ilvl w:val="3"/>
          <w:numId w:val="1"/>
        </w:numPr>
        <w:spacing w:before="60" w:after="60"/>
        <w:ind w:left="2694"/>
      </w:pPr>
      <w:r w:rsidRPr="000A77C8">
        <w:t>follow-up home country contact address (including e-mail address</w:t>
      </w:r>
      <w:proofErr w:type="gramStart"/>
      <w:r w:rsidRPr="000A77C8">
        <w:t>);</w:t>
      </w:r>
      <w:proofErr w:type="gramEnd"/>
    </w:p>
    <w:p w14:paraId="36C8AC69" w14:textId="77777777" w:rsidR="007F443D" w:rsidRPr="000A77C8" w:rsidRDefault="007F443D" w:rsidP="008462AA">
      <w:pPr>
        <w:pStyle w:val="ListParagraphI"/>
        <w:numPr>
          <w:ilvl w:val="3"/>
          <w:numId w:val="1"/>
        </w:numPr>
        <w:spacing w:before="60" w:after="60"/>
        <w:ind w:left="2694"/>
      </w:pPr>
      <w:r w:rsidRPr="000A77C8">
        <w:t>expense all costs associated with the scholarship; and</w:t>
      </w:r>
    </w:p>
    <w:p w14:paraId="4B8B197A" w14:textId="77777777" w:rsidR="007F443D" w:rsidRPr="000A77C8" w:rsidRDefault="007F443D" w:rsidP="008462AA">
      <w:pPr>
        <w:pStyle w:val="ListParagraphI"/>
        <w:numPr>
          <w:ilvl w:val="3"/>
          <w:numId w:val="1"/>
        </w:numPr>
        <w:spacing w:before="60" w:after="60"/>
        <w:ind w:left="2694"/>
      </w:pPr>
      <w:r w:rsidRPr="000A77C8">
        <w:t>scholarship finalisation.</w:t>
      </w:r>
    </w:p>
    <w:p w14:paraId="325D354A" w14:textId="77777777" w:rsidR="004754AD" w:rsidRPr="000A77C8" w:rsidRDefault="004754AD" w:rsidP="008462AA">
      <w:pPr>
        <w:pStyle w:val="ListParagraphI"/>
        <w:shd w:val="clear" w:color="auto" w:fill="auto"/>
        <w:spacing w:before="60" w:after="60"/>
        <w:ind w:left="2268" w:hanging="1559"/>
        <w:rPr>
          <w:rFonts w:cs="Calibri"/>
        </w:rPr>
      </w:pPr>
      <w:r w:rsidRPr="1983B009">
        <w:rPr>
          <w:rFonts w:cs="Calibri"/>
        </w:rPr>
        <w:t xml:space="preserve">The completion of a scholarship record is an automatic process run by OASIS. The process occurs at the end of the next full pay period after the scholarship end date. For example, if an awardee’s studies are finalised on 15 March </w:t>
      </w:r>
      <w:r w:rsidR="00994621" w:rsidRPr="1983B009">
        <w:rPr>
          <w:rFonts w:cs="Calibri"/>
        </w:rPr>
        <w:t>2020</w:t>
      </w:r>
      <w:r w:rsidRPr="1983B009">
        <w:rPr>
          <w:rFonts w:cs="Calibri"/>
        </w:rPr>
        <w:t xml:space="preserve">, the completion will occur on 31 December </w:t>
      </w:r>
      <w:r w:rsidR="00994621" w:rsidRPr="1983B009">
        <w:rPr>
          <w:rFonts w:cs="Calibri"/>
        </w:rPr>
        <w:t>2020</w:t>
      </w:r>
      <w:r w:rsidRPr="1983B009">
        <w:rPr>
          <w:rFonts w:cs="Calibri"/>
        </w:rPr>
        <w:t xml:space="preserve">. If the studies are finalised on 15 December </w:t>
      </w:r>
      <w:r w:rsidR="00994621" w:rsidRPr="1983B009">
        <w:rPr>
          <w:rFonts w:cs="Calibri"/>
        </w:rPr>
        <w:t>2019</w:t>
      </w:r>
      <w:r w:rsidRPr="1983B009">
        <w:rPr>
          <w:rFonts w:cs="Calibri"/>
        </w:rPr>
        <w:t xml:space="preserve">, the completion will occur on 30 June </w:t>
      </w:r>
      <w:r w:rsidR="00994621" w:rsidRPr="1983B009">
        <w:rPr>
          <w:rFonts w:cs="Calibri"/>
        </w:rPr>
        <w:t>2020</w:t>
      </w:r>
      <w:r w:rsidRPr="1983B009">
        <w:rPr>
          <w:rFonts w:cs="Calibri"/>
        </w:rPr>
        <w:t>.</w:t>
      </w:r>
    </w:p>
    <w:p w14:paraId="3CD214CD" w14:textId="77777777" w:rsidR="007F443D" w:rsidRPr="000A77C8" w:rsidRDefault="007F443D" w:rsidP="008462AA">
      <w:pPr>
        <w:pStyle w:val="ListParagraphI"/>
        <w:shd w:val="clear" w:color="auto" w:fill="F2DBDB"/>
        <w:spacing w:before="60" w:after="60"/>
        <w:ind w:left="2268" w:hanging="1559"/>
      </w:pPr>
      <w:r w:rsidRPr="000A77C8">
        <w:t>{I} All expenses must be entered into OASIS before the completion of a scholarship record in OASIS.</w:t>
      </w:r>
    </w:p>
    <w:p w14:paraId="6274C9CC" w14:textId="77777777" w:rsidR="004754AD" w:rsidRPr="000A77C8" w:rsidRDefault="004754AD" w:rsidP="008462AA">
      <w:pPr>
        <w:pStyle w:val="Handbooksectionheading"/>
        <w:spacing w:before="60" w:after="60"/>
        <w:ind w:left="1134" w:hanging="850"/>
      </w:pPr>
      <w:bookmarkStart w:id="1292" w:name="_Toc340505796"/>
      <w:bookmarkStart w:id="1293" w:name="_Toc342029955"/>
      <w:bookmarkStart w:id="1294" w:name="_Toc343082779"/>
      <w:bookmarkStart w:id="1295" w:name="_Toc469484962"/>
      <w:bookmarkStart w:id="1296" w:name="_Toc538402396"/>
      <w:bookmarkStart w:id="1297" w:name="_Toc45242452"/>
      <w:bookmarkStart w:id="1298" w:name="_Toc136867617"/>
      <w:r>
        <w:t>Requests for academic transcripts</w:t>
      </w:r>
      <w:bookmarkEnd w:id="1292"/>
      <w:bookmarkEnd w:id="1293"/>
      <w:bookmarkEnd w:id="1294"/>
      <w:bookmarkEnd w:id="1295"/>
      <w:bookmarkEnd w:id="1296"/>
      <w:bookmarkEnd w:id="1297"/>
      <w:bookmarkEnd w:id="1298"/>
    </w:p>
    <w:p w14:paraId="356E8255" w14:textId="77777777" w:rsidR="004754AD" w:rsidRPr="000A77C8" w:rsidRDefault="004754AD" w:rsidP="008462AA">
      <w:pPr>
        <w:pStyle w:val="ListParagraphI"/>
        <w:shd w:val="clear" w:color="auto" w:fill="auto"/>
        <w:spacing w:before="60" w:after="60"/>
        <w:ind w:left="2268" w:hanging="1559"/>
        <w:rPr>
          <w:rFonts w:cs="Calibri"/>
        </w:rPr>
      </w:pPr>
      <w:r w:rsidRPr="1983B009">
        <w:rPr>
          <w:rFonts w:cs="Calibri"/>
        </w:rPr>
        <w:t xml:space="preserve">When an awardee submits their scholarship application form, they agree to authorise </w:t>
      </w:r>
      <w:r w:rsidR="00AF532B" w:rsidRPr="1983B009">
        <w:rPr>
          <w:rFonts w:cs="Calibri"/>
        </w:rPr>
        <w:t>DFAT</w:t>
      </w:r>
      <w:r w:rsidRPr="1983B009">
        <w:rPr>
          <w:rFonts w:cs="Calibri"/>
        </w:rPr>
        <w:t>, or its appointed managing contractor, to access or obtain information, including copies of relevant academic records and reports, to monitor their academic performance while studying in Australia.</w:t>
      </w:r>
    </w:p>
    <w:p w14:paraId="6B8ACDF1" w14:textId="77777777" w:rsidR="004754AD" w:rsidRPr="000A77C8" w:rsidRDefault="004754AD" w:rsidP="008462AA">
      <w:pPr>
        <w:pStyle w:val="ListParagraphI"/>
        <w:shd w:val="clear" w:color="auto" w:fill="auto"/>
        <w:spacing w:before="60" w:after="60"/>
        <w:ind w:left="2268" w:hanging="1559"/>
        <w:rPr>
          <w:rFonts w:cs="Calibri"/>
        </w:rPr>
      </w:pPr>
      <w:r w:rsidRPr="1983B009">
        <w:rPr>
          <w:rFonts w:cs="Calibri"/>
        </w:rPr>
        <w:t xml:space="preserve">Third parties (i.e. anyone outside the institution other than </w:t>
      </w:r>
      <w:r w:rsidR="00AF532B" w:rsidRPr="1983B009">
        <w:rPr>
          <w:rFonts w:cs="Calibri"/>
        </w:rPr>
        <w:t>DFAT</w:t>
      </w:r>
      <w:r w:rsidRPr="1983B009">
        <w:rPr>
          <w:rFonts w:cs="Calibri"/>
        </w:rPr>
        <w:t>, the Program Area and a Program Area’s managing contractor) are not permitted to access academic transcripts.</w:t>
      </w:r>
    </w:p>
    <w:p w14:paraId="470B994D" w14:textId="77777777" w:rsidR="007F443D" w:rsidRPr="000A77C8" w:rsidRDefault="007F443D" w:rsidP="008462AA">
      <w:pPr>
        <w:pStyle w:val="ListParagraphI"/>
        <w:shd w:val="clear" w:color="auto" w:fill="F2DBDB"/>
        <w:spacing w:before="60" w:after="60"/>
        <w:ind w:left="2268" w:hanging="1559"/>
      </w:pPr>
      <w:r w:rsidRPr="000A77C8">
        <w:t xml:space="preserve">{P} Where </w:t>
      </w:r>
      <w:r w:rsidRPr="00BA3F94">
        <w:rPr>
          <w:shd w:val="clear" w:color="auto" w:fill="F2DBDB"/>
        </w:rPr>
        <w:t>partner governments require an awardee’s academic results, the Program Area can</w:t>
      </w:r>
      <w:r w:rsidRPr="000A77C8">
        <w:t xml:space="preserve"> ask the awardee to send the transcript directly to the partner government.</w:t>
      </w:r>
    </w:p>
    <w:p w14:paraId="2304F777" w14:textId="77777777" w:rsidR="004754AD" w:rsidRPr="000A77C8" w:rsidRDefault="004754AD" w:rsidP="00743320">
      <w:pPr>
        <w:pStyle w:val="Handbookchapterheading"/>
      </w:pPr>
      <w:bookmarkStart w:id="1299" w:name="_Toc342029956"/>
      <w:bookmarkStart w:id="1300" w:name="_Toc343082780"/>
      <w:bookmarkStart w:id="1301" w:name="_Toc469484963"/>
      <w:bookmarkStart w:id="1302" w:name="_Toc551747691"/>
      <w:bookmarkStart w:id="1303" w:name="_Toc704119579"/>
      <w:bookmarkStart w:id="1304" w:name="_Toc136867618"/>
      <w:r>
        <w:lastRenderedPageBreak/>
        <w:t>Alumni</w:t>
      </w:r>
      <w:bookmarkEnd w:id="1299"/>
      <w:bookmarkEnd w:id="1300"/>
      <w:bookmarkEnd w:id="1301"/>
      <w:bookmarkEnd w:id="1302"/>
      <w:bookmarkEnd w:id="1303"/>
      <w:bookmarkEnd w:id="1304"/>
    </w:p>
    <w:p w14:paraId="10965791" w14:textId="77777777" w:rsidR="004754AD" w:rsidRPr="000A77C8" w:rsidRDefault="004754AD" w:rsidP="003E500D">
      <w:pPr>
        <w:pStyle w:val="ListParagraphI"/>
        <w:shd w:val="clear" w:color="auto" w:fill="auto"/>
        <w:ind w:left="2268" w:hanging="1559"/>
        <w:rPr>
          <w:rFonts w:cs="Calibri"/>
        </w:rPr>
      </w:pPr>
      <w:bookmarkStart w:id="1305" w:name="_Toc221605135"/>
      <w:bookmarkStart w:id="1306" w:name="_Toc221605138"/>
      <w:bookmarkStart w:id="1307" w:name="_Toc221605139"/>
      <w:bookmarkStart w:id="1308" w:name="_Toc221605140"/>
      <w:bookmarkStart w:id="1309" w:name="_Toc221605141"/>
      <w:bookmarkStart w:id="1310" w:name="_Toc221605142"/>
      <w:bookmarkStart w:id="1311" w:name="_Repayment_of_Debt_2"/>
      <w:bookmarkEnd w:id="1305"/>
      <w:bookmarkEnd w:id="1306"/>
      <w:bookmarkEnd w:id="1307"/>
      <w:bookmarkEnd w:id="1308"/>
      <w:bookmarkEnd w:id="1309"/>
      <w:bookmarkEnd w:id="1310"/>
      <w:bookmarkEnd w:id="1311"/>
      <w:r w:rsidRPr="1983B009">
        <w:rPr>
          <w:rFonts w:cs="Calibri"/>
        </w:rPr>
        <w:t xml:space="preserve">There are </w:t>
      </w:r>
      <w:r w:rsidR="00AF532B" w:rsidRPr="1983B009">
        <w:rPr>
          <w:rFonts w:cs="Calibri"/>
        </w:rPr>
        <w:t>DFAT</w:t>
      </w:r>
      <w:r w:rsidRPr="1983B009">
        <w:rPr>
          <w:rFonts w:cs="Calibri"/>
        </w:rPr>
        <w:t xml:space="preserve"> supported alumni networks in more than 20 countries and regions.</w:t>
      </w:r>
    </w:p>
    <w:p w14:paraId="72AA0627" w14:textId="77777777" w:rsidR="007F443D" w:rsidRPr="000A77C8" w:rsidRDefault="007F443D" w:rsidP="003E500D">
      <w:pPr>
        <w:pStyle w:val="ListParagraphI"/>
        <w:shd w:val="clear" w:color="auto" w:fill="ECEAE0"/>
        <w:ind w:left="2268" w:hanging="1559"/>
      </w:pPr>
      <w:r w:rsidRPr="000A77C8">
        <w:t xml:space="preserve">{A} Australian Embassies, High Commissions and Consulates host a variety of networking and </w:t>
      </w:r>
      <w:r w:rsidRPr="003E500D">
        <w:rPr>
          <w:rFonts w:cs="Calibri"/>
        </w:rPr>
        <w:t>professional</w:t>
      </w:r>
      <w:r w:rsidRPr="000A77C8">
        <w:t xml:space="preserve"> development events to promote alumni, and to encourage them to stay in touch with one another and with Australia.</w:t>
      </w:r>
    </w:p>
    <w:p w14:paraId="7FBAF402" w14:textId="77777777" w:rsidR="007F443D" w:rsidRPr="000A77C8" w:rsidRDefault="007F443D" w:rsidP="003E500D">
      <w:pPr>
        <w:pStyle w:val="ListParagraphI"/>
        <w:shd w:val="clear" w:color="auto" w:fill="ECEAE0"/>
        <w:ind w:left="2268" w:hanging="1559"/>
      </w:pPr>
      <w:r w:rsidRPr="000A77C8">
        <w:t>{A} As part of an Australia Awards global alumni community, alumni are strongly encouraged to stay connected by:</w:t>
      </w:r>
    </w:p>
    <w:p w14:paraId="422FFC05" w14:textId="13943003" w:rsidR="007F443D" w:rsidRPr="000A77C8" w:rsidRDefault="00615E62" w:rsidP="00BA5AE3">
      <w:pPr>
        <w:pStyle w:val="ListParagraphA"/>
        <w:numPr>
          <w:ilvl w:val="3"/>
          <w:numId w:val="1"/>
        </w:numPr>
        <w:ind w:left="2694"/>
      </w:pPr>
      <w:r w:rsidRPr="000A77C8">
        <w:t>contacting</w:t>
      </w:r>
      <w:r w:rsidR="007F443D" w:rsidRPr="000A77C8">
        <w:t xml:space="preserve"> post in their home </w:t>
      </w:r>
      <w:proofErr w:type="gramStart"/>
      <w:r w:rsidR="007F443D" w:rsidRPr="000A77C8">
        <w:t>country;</w:t>
      </w:r>
      <w:proofErr w:type="gramEnd"/>
    </w:p>
    <w:p w14:paraId="45E41911" w14:textId="77777777" w:rsidR="007F443D" w:rsidRPr="000A77C8" w:rsidRDefault="007F443D" w:rsidP="00BA5AE3">
      <w:pPr>
        <w:pStyle w:val="ListParagraphA"/>
        <w:numPr>
          <w:ilvl w:val="3"/>
          <w:numId w:val="1"/>
        </w:numPr>
        <w:ind w:left="2694"/>
      </w:pPr>
      <w:r w:rsidRPr="000A77C8">
        <w:t xml:space="preserve">participating in alumni activities and events held by </w:t>
      </w:r>
      <w:proofErr w:type="gramStart"/>
      <w:r w:rsidRPr="000A77C8">
        <w:t>post;</w:t>
      </w:r>
      <w:proofErr w:type="gramEnd"/>
      <w:r w:rsidRPr="000A77C8">
        <w:t xml:space="preserve"> </w:t>
      </w:r>
    </w:p>
    <w:p w14:paraId="5AA2856E" w14:textId="77777777" w:rsidR="007F443D" w:rsidRPr="000A77C8" w:rsidRDefault="007F443D" w:rsidP="00BA5AE3">
      <w:pPr>
        <w:pStyle w:val="ListParagraphA"/>
        <w:numPr>
          <w:ilvl w:val="3"/>
          <w:numId w:val="1"/>
        </w:numPr>
        <w:ind w:left="2694"/>
      </w:pPr>
      <w:r w:rsidRPr="000A77C8">
        <w:t>signing up for online platforms that enable networking amongst alumni, and between alumni and Australia; and</w:t>
      </w:r>
    </w:p>
    <w:p w14:paraId="27E5A827" w14:textId="77777777" w:rsidR="007F443D" w:rsidRPr="000A77C8" w:rsidRDefault="007F443D" w:rsidP="00BA5AE3">
      <w:pPr>
        <w:pStyle w:val="ListParagraphA"/>
        <w:numPr>
          <w:ilvl w:val="3"/>
          <w:numId w:val="1"/>
        </w:numPr>
        <w:ind w:left="2694"/>
      </w:pPr>
      <w:r w:rsidRPr="000A77C8">
        <w:t>joining their local alumni network.</w:t>
      </w:r>
    </w:p>
    <w:p w14:paraId="307095D1" w14:textId="77777777" w:rsidR="007F443D" w:rsidRPr="000A77C8" w:rsidRDefault="007F443D" w:rsidP="003E500D">
      <w:pPr>
        <w:pStyle w:val="ListParagraphI"/>
        <w:shd w:val="clear" w:color="auto" w:fill="ECEAE0"/>
        <w:ind w:left="2268" w:hanging="1559"/>
      </w:pPr>
      <w:r w:rsidRPr="000A77C8">
        <w:t>{A} Alumni are encouraged to take part in post-award monitoring and evaluation activities (for example, participating in surveys and maintaining their reintegration plans).</w:t>
      </w:r>
    </w:p>
    <w:p w14:paraId="6A304EDC" w14:textId="77777777" w:rsidR="007F443D" w:rsidRPr="000A77C8" w:rsidRDefault="007F443D" w:rsidP="003E500D">
      <w:pPr>
        <w:pStyle w:val="ListParagraphI"/>
        <w:shd w:val="clear" w:color="auto" w:fill="F2DBDB"/>
        <w:ind w:left="2268" w:hanging="1559"/>
      </w:pPr>
      <w:r w:rsidRPr="000A77C8">
        <w:t xml:space="preserve">{I} Institutions should encourage Australia Awards recipients to stay connected with the institution, </w:t>
      </w:r>
      <w:proofErr w:type="gramStart"/>
      <w:r w:rsidRPr="000A77C8">
        <w:t>supervisors</w:t>
      </w:r>
      <w:proofErr w:type="gramEnd"/>
      <w:r w:rsidRPr="000A77C8">
        <w:t xml:space="preserve"> and peers, including by joining the institution’s alumni network.</w:t>
      </w:r>
    </w:p>
    <w:p w14:paraId="5A4E4941" w14:textId="77777777" w:rsidR="007F443D" w:rsidRPr="000A77C8" w:rsidRDefault="007F443D" w:rsidP="003E500D">
      <w:pPr>
        <w:pStyle w:val="ListParagraphI"/>
        <w:shd w:val="clear" w:color="auto" w:fill="F2DBDB"/>
        <w:ind w:left="2268" w:hanging="1559"/>
      </w:pPr>
      <w:r w:rsidRPr="000A77C8">
        <w:t>{I} Institutions should also encourage awardees to join the local alumni network when they return home and to keep in contact with the Program Area.</w:t>
      </w:r>
    </w:p>
    <w:p w14:paraId="085D1BB5" w14:textId="199C0D5F" w:rsidR="007F443D" w:rsidRPr="000A77C8" w:rsidRDefault="4E02A632" w:rsidP="003E500D">
      <w:pPr>
        <w:pStyle w:val="ListParagraphI"/>
        <w:shd w:val="clear" w:color="auto" w:fill="F2DBDB"/>
        <w:ind w:left="2268" w:hanging="1559"/>
        <w:rPr>
          <w:color w:val="1F497D"/>
        </w:rPr>
      </w:pPr>
      <w:r w:rsidRPr="585FDCB0">
        <w:rPr>
          <w:rFonts w:cs="Calibri"/>
        </w:rPr>
        <w:t>{P} The</w:t>
      </w:r>
      <w:r>
        <w:t xml:space="preserve"> Program Area should actively engage with their alumni. Guidance on good practice activities and advice on alumni engagement is available from the </w:t>
      </w:r>
      <w:r w:rsidR="3DFA73BB">
        <w:t xml:space="preserve">DFAT </w:t>
      </w:r>
      <w:r w:rsidR="5094F030">
        <w:t>Global Education and Scholarships Section</w:t>
      </w:r>
      <w:r w:rsidR="7F48C2CE">
        <w:t>.</w:t>
      </w:r>
    </w:p>
    <w:p w14:paraId="76FCA11A" w14:textId="77777777" w:rsidR="00F8625A" w:rsidRPr="000A77C8" w:rsidRDefault="006B1ACF" w:rsidP="008462AA">
      <w:pPr>
        <w:pStyle w:val="Handbookannexheading"/>
        <w:spacing w:before="240"/>
      </w:pPr>
      <w:bookmarkStart w:id="1312" w:name="Appendix_A"/>
      <w:bookmarkStart w:id="1313" w:name="_Ref53754626"/>
      <w:bookmarkStart w:id="1314" w:name="_Toc2082729425"/>
      <w:bookmarkStart w:id="1315" w:name="_Toc891754181"/>
      <w:bookmarkStart w:id="1316" w:name="_Toc342029957"/>
      <w:bookmarkStart w:id="1317" w:name="_Toc343082786"/>
      <w:bookmarkStart w:id="1318" w:name="_Toc469484964"/>
      <w:bookmarkEnd w:id="1312"/>
      <w:r>
        <w:lastRenderedPageBreak/>
        <w:br/>
      </w:r>
      <w:bookmarkStart w:id="1319" w:name="_Toc136867619"/>
      <w:r w:rsidR="00F8625A">
        <w:t>Introductory Academic Program</w:t>
      </w:r>
      <w:bookmarkEnd w:id="1313"/>
      <w:bookmarkEnd w:id="1314"/>
      <w:bookmarkEnd w:id="1315"/>
      <w:bookmarkEnd w:id="1319"/>
    </w:p>
    <w:p w14:paraId="54BD650B" w14:textId="6178CDDA" w:rsidR="00F8625A" w:rsidRPr="000A77C8" w:rsidRDefault="00F8625A" w:rsidP="008462AA">
      <w:pPr>
        <w:autoSpaceDE w:val="0"/>
        <w:autoSpaceDN w:val="0"/>
        <w:adjustRightInd w:val="0"/>
        <w:spacing w:after="120" w:line="240" w:lineRule="atLeast"/>
        <w:rPr>
          <w:color w:val="000000"/>
        </w:rPr>
      </w:pPr>
      <w:r w:rsidRPr="000A77C8">
        <w:rPr>
          <w:color w:val="000000"/>
        </w:rPr>
        <w:t xml:space="preserve">The IAP is mandatory for all Australia Awards scholarship holders. The program aims to assist </w:t>
      </w:r>
      <w:r w:rsidR="00A549AE">
        <w:rPr>
          <w:color w:val="000000"/>
        </w:rPr>
        <w:t>awardees</w:t>
      </w:r>
      <w:r w:rsidR="00A549AE" w:rsidRPr="000A77C8">
        <w:rPr>
          <w:color w:val="000000"/>
        </w:rPr>
        <w:t xml:space="preserve"> </w:t>
      </w:r>
      <w:r w:rsidRPr="000A77C8">
        <w:rPr>
          <w:color w:val="000000"/>
        </w:rPr>
        <w:t xml:space="preserve">to make the transition from their home country to Australia and prepares them to undertake tertiary education in the Australian setting. </w:t>
      </w:r>
    </w:p>
    <w:p w14:paraId="00DA47EB" w14:textId="667071F9" w:rsidR="00F8625A" w:rsidRPr="000A77C8" w:rsidRDefault="00F8625A" w:rsidP="00F8625A">
      <w:pPr>
        <w:autoSpaceDE w:val="0"/>
        <w:autoSpaceDN w:val="0"/>
        <w:adjustRightInd w:val="0"/>
        <w:spacing w:line="240" w:lineRule="atLeast"/>
        <w:rPr>
          <w:color w:val="000000"/>
        </w:rPr>
      </w:pPr>
      <w:r w:rsidRPr="000A77C8">
        <w:rPr>
          <w:color w:val="000000"/>
        </w:rPr>
        <w:t xml:space="preserve">The course combines an academic program, welfare and cultural understanding and assists </w:t>
      </w:r>
      <w:r w:rsidR="00AF2843">
        <w:rPr>
          <w:color w:val="000000"/>
        </w:rPr>
        <w:t>awardees</w:t>
      </w:r>
      <w:r w:rsidR="00AF2843" w:rsidRPr="000A77C8">
        <w:rPr>
          <w:color w:val="000000"/>
        </w:rPr>
        <w:t xml:space="preserve"> </w:t>
      </w:r>
      <w:r w:rsidRPr="000A77C8">
        <w:rPr>
          <w:color w:val="000000"/>
        </w:rPr>
        <w:t xml:space="preserve">to understand the Australian education system.  </w:t>
      </w:r>
      <w:r w:rsidR="00AF2843">
        <w:rPr>
          <w:color w:val="000000"/>
        </w:rPr>
        <w:t>Awardees</w:t>
      </w:r>
      <w:r w:rsidRPr="000A77C8">
        <w:rPr>
          <w:color w:val="000000"/>
        </w:rPr>
        <w:t xml:space="preserve"> will consolidate their language proficiency, sharpen their academic </w:t>
      </w:r>
      <w:proofErr w:type="gramStart"/>
      <w:r w:rsidRPr="000A77C8">
        <w:rPr>
          <w:color w:val="000000"/>
        </w:rPr>
        <w:t>skills</w:t>
      </w:r>
      <w:proofErr w:type="gramEnd"/>
      <w:r w:rsidRPr="000A77C8">
        <w:rPr>
          <w:color w:val="000000"/>
        </w:rPr>
        <w:t xml:space="preserve"> and gain an understanding of academic culture, particularly with reference to the tertiary institution they are attending.</w:t>
      </w:r>
    </w:p>
    <w:p w14:paraId="5105AB95" w14:textId="0F8C6BE1" w:rsidR="00F8625A" w:rsidRPr="000A77C8" w:rsidRDefault="00F8625A" w:rsidP="00F8625A">
      <w:pPr>
        <w:autoSpaceDE w:val="0"/>
        <w:autoSpaceDN w:val="0"/>
        <w:adjustRightInd w:val="0"/>
        <w:spacing w:line="240" w:lineRule="atLeast"/>
        <w:rPr>
          <w:color w:val="000000"/>
        </w:rPr>
      </w:pPr>
      <w:r w:rsidRPr="000A77C8">
        <w:rPr>
          <w:color w:val="000000"/>
        </w:rPr>
        <w:t xml:space="preserve">Larger institutions will conduct IAPs for Australia </w:t>
      </w:r>
      <w:r w:rsidR="000E301C" w:rsidRPr="000A77C8">
        <w:rPr>
          <w:color w:val="000000"/>
        </w:rPr>
        <w:t>A</w:t>
      </w:r>
      <w:r w:rsidRPr="000A77C8">
        <w:rPr>
          <w:color w:val="000000"/>
        </w:rPr>
        <w:t xml:space="preserve">wards </w:t>
      </w:r>
      <w:r w:rsidR="004D218C">
        <w:rPr>
          <w:color w:val="000000"/>
        </w:rPr>
        <w:t>awardees</w:t>
      </w:r>
      <w:r w:rsidR="004D218C" w:rsidRPr="000A77C8">
        <w:rPr>
          <w:color w:val="000000"/>
        </w:rPr>
        <w:t xml:space="preserve"> </w:t>
      </w:r>
      <w:r w:rsidRPr="000A77C8">
        <w:rPr>
          <w:color w:val="000000"/>
        </w:rPr>
        <w:t xml:space="preserve">only while some other institutions provide a short introductory program for Australia Awards scholars after which the </w:t>
      </w:r>
      <w:r w:rsidR="00781F99">
        <w:rPr>
          <w:color w:val="000000"/>
        </w:rPr>
        <w:t>awardees</w:t>
      </w:r>
      <w:r w:rsidR="00781F99" w:rsidRPr="000A77C8">
        <w:rPr>
          <w:color w:val="000000"/>
        </w:rPr>
        <w:t xml:space="preserve"> </w:t>
      </w:r>
      <w:r w:rsidRPr="000A77C8">
        <w:rPr>
          <w:color w:val="000000"/>
        </w:rPr>
        <w:t>join the broader orientation and enrolment program for all international students at that institution. I</w:t>
      </w:r>
      <w:r w:rsidR="000E301C" w:rsidRPr="000A77C8">
        <w:rPr>
          <w:color w:val="000000"/>
        </w:rPr>
        <w:t>nstitutions with few Australia A</w:t>
      </w:r>
      <w:r w:rsidRPr="000A77C8">
        <w:rPr>
          <w:color w:val="000000"/>
        </w:rPr>
        <w:t xml:space="preserve">wards </w:t>
      </w:r>
      <w:r w:rsidR="00781F99">
        <w:rPr>
          <w:color w:val="000000"/>
        </w:rPr>
        <w:t>scholars</w:t>
      </w:r>
      <w:r w:rsidR="00781F99" w:rsidRPr="000A77C8">
        <w:rPr>
          <w:color w:val="000000"/>
        </w:rPr>
        <w:t xml:space="preserve"> </w:t>
      </w:r>
      <w:r w:rsidRPr="000A77C8">
        <w:rPr>
          <w:color w:val="000000"/>
        </w:rPr>
        <w:t xml:space="preserve">may join with other institutions in the same geographic location to deliver a joint IAP. </w:t>
      </w:r>
    </w:p>
    <w:p w14:paraId="61944939" w14:textId="43FFBC71" w:rsidR="00F8625A" w:rsidRPr="000A77C8" w:rsidRDefault="00F8625A" w:rsidP="00F8625A">
      <w:pPr>
        <w:autoSpaceDE w:val="0"/>
        <w:autoSpaceDN w:val="0"/>
        <w:adjustRightInd w:val="0"/>
        <w:spacing w:line="240" w:lineRule="atLeast"/>
        <w:rPr>
          <w:color w:val="000000"/>
        </w:rPr>
      </w:pPr>
      <w:r w:rsidRPr="000A77C8">
        <w:rPr>
          <w:color w:val="000000"/>
        </w:rPr>
        <w:t>The following topics will be covered over a four</w:t>
      </w:r>
      <w:r w:rsidR="007D1A00">
        <w:rPr>
          <w:color w:val="000000"/>
        </w:rPr>
        <w:t xml:space="preserve"> to</w:t>
      </w:r>
      <w:r w:rsidRPr="000A77C8">
        <w:rPr>
          <w:color w:val="000000"/>
        </w:rPr>
        <w:t>-</w:t>
      </w:r>
      <w:r w:rsidR="0017335F">
        <w:rPr>
          <w:color w:val="000000"/>
        </w:rPr>
        <w:t>six-week</w:t>
      </w:r>
      <w:r w:rsidRPr="000A77C8">
        <w:rPr>
          <w:color w:val="000000"/>
        </w:rPr>
        <w:t xml:space="preserve"> period, this list is not </w:t>
      </w:r>
      <w:r w:rsidR="00615E62" w:rsidRPr="000A77C8">
        <w:rPr>
          <w:color w:val="000000"/>
        </w:rPr>
        <w:t>exhaustive,</w:t>
      </w:r>
      <w:r w:rsidRPr="000A77C8">
        <w:rPr>
          <w:color w:val="000000"/>
        </w:rPr>
        <w:t xml:space="preserve"> and institutions will incorporate other institution specific activities:</w:t>
      </w:r>
    </w:p>
    <w:p w14:paraId="10C9E9B3" w14:textId="77777777" w:rsidR="00F8625A" w:rsidRPr="000A77C8" w:rsidRDefault="75435D72" w:rsidP="00384B2A">
      <w:pPr>
        <w:pStyle w:val="BulletListParagraph"/>
      </w:pPr>
      <w:r>
        <w:t xml:space="preserve">an </w:t>
      </w:r>
      <w:r w:rsidR="25110B55">
        <w:t xml:space="preserve">introduction to living in Australia, which includes aspects such as history, Australian and local culture, Australian language and ideas of </w:t>
      </w:r>
      <w:proofErr w:type="gramStart"/>
      <w:r w:rsidR="25110B55">
        <w:t>tolerance</w:t>
      </w:r>
      <w:r>
        <w:t>;</w:t>
      </w:r>
      <w:proofErr w:type="gramEnd"/>
    </w:p>
    <w:p w14:paraId="2D173146" w14:textId="77777777" w:rsidR="00F8625A" w:rsidRPr="000A77C8" w:rsidRDefault="75435D72" w:rsidP="00384B2A">
      <w:pPr>
        <w:pStyle w:val="BulletListParagraph"/>
      </w:pPr>
      <w:r>
        <w:t xml:space="preserve">introduction </w:t>
      </w:r>
      <w:r w:rsidR="25110B55">
        <w:t xml:space="preserve">to student support services staff and services including counselling, student loans, student union, postgraduate student </w:t>
      </w:r>
      <w:proofErr w:type="gramStart"/>
      <w:r w:rsidR="25110B55">
        <w:t>associations</w:t>
      </w:r>
      <w:r>
        <w:t>;</w:t>
      </w:r>
      <w:proofErr w:type="gramEnd"/>
    </w:p>
    <w:p w14:paraId="6DCA1B93" w14:textId="77777777" w:rsidR="00F8625A" w:rsidRPr="000A77C8" w:rsidRDefault="75435D72" w:rsidP="00384B2A">
      <w:pPr>
        <w:pStyle w:val="BulletListParagraph"/>
      </w:pPr>
      <w:r>
        <w:t xml:space="preserve">a </w:t>
      </w:r>
      <w:r w:rsidR="25110B55">
        <w:t xml:space="preserve">Welcome to Country and introduction to Australian indigenous </w:t>
      </w:r>
      <w:proofErr w:type="gramStart"/>
      <w:r w:rsidR="25110B55">
        <w:t>culture</w:t>
      </w:r>
      <w:r>
        <w:t>;</w:t>
      </w:r>
      <w:proofErr w:type="gramEnd"/>
    </w:p>
    <w:p w14:paraId="7D90CBBD" w14:textId="77777777" w:rsidR="00F8625A" w:rsidRPr="000A77C8" w:rsidRDefault="75435D72" w:rsidP="00384B2A">
      <w:pPr>
        <w:pStyle w:val="BulletListParagraph"/>
      </w:pPr>
      <w:r>
        <w:t xml:space="preserve">familiarisation </w:t>
      </w:r>
      <w:r w:rsidR="25110B55">
        <w:t xml:space="preserve">with the local environment including campus tour, institution culture, institution services and facilities, local </w:t>
      </w:r>
      <w:proofErr w:type="gramStart"/>
      <w:r w:rsidR="25110B55">
        <w:t>do’s</w:t>
      </w:r>
      <w:proofErr w:type="gramEnd"/>
      <w:r w:rsidR="25110B55">
        <w:t xml:space="preserve"> and don’ts, local area transport</w:t>
      </w:r>
      <w:r>
        <w:t>;</w:t>
      </w:r>
      <w:r w:rsidR="25110B55">
        <w:t xml:space="preserve"> </w:t>
      </w:r>
    </w:p>
    <w:p w14:paraId="36E4FCE2" w14:textId="77777777" w:rsidR="00F8625A" w:rsidRPr="000A77C8" w:rsidRDefault="75435D72" w:rsidP="00384B2A">
      <w:pPr>
        <w:pStyle w:val="BulletListParagraph"/>
      </w:pPr>
      <w:r>
        <w:t xml:space="preserve">networking </w:t>
      </w:r>
      <w:r w:rsidR="25110B55">
        <w:t xml:space="preserve">sessions to meet other international and domestic students and develop the types of friendships that will provide them with a network to draw on during their time in </w:t>
      </w:r>
      <w:proofErr w:type="gramStart"/>
      <w:r w:rsidR="25110B55">
        <w:t>Australia</w:t>
      </w:r>
      <w:r>
        <w:t>;</w:t>
      </w:r>
      <w:proofErr w:type="gramEnd"/>
    </w:p>
    <w:p w14:paraId="09C6413F" w14:textId="77777777" w:rsidR="00F8625A" w:rsidRPr="000A77C8" w:rsidRDefault="75435D72" w:rsidP="00384B2A">
      <w:pPr>
        <w:pStyle w:val="BulletListParagraph"/>
      </w:pPr>
      <w:r>
        <w:t xml:space="preserve">institution </w:t>
      </w:r>
      <w:r w:rsidR="25110B55">
        <w:t xml:space="preserve">specific requirements for academic success and good academic conduct, in particularly essay writing, note taking, referencing, presentation skills, critical thinking, research techniques, study skills and report writing. This may also introduce awardees to the institutions’ remote/virtual learning systems and social media </w:t>
      </w:r>
      <w:proofErr w:type="gramStart"/>
      <w:r w:rsidR="25110B55">
        <w:t>expectations</w:t>
      </w:r>
      <w:r>
        <w:t>;</w:t>
      </w:r>
      <w:proofErr w:type="gramEnd"/>
    </w:p>
    <w:p w14:paraId="15C1CAE2" w14:textId="77777777" w:rsidR="00F8625A" w:rsidRPr="000A77C8" w:rsidRDefault="75435D72" w:rsidP="00384B2A">
      <w:pPr>
        <w:pStyle w:val="BulletListParagraph"/>
      </w:pPr>
      <w:r>
        <w:t xml:space="preserve">living </w:t>
      </w:r>
      <w:r w:rsidR="25110B55">
        <w:t xml:space="preserve">in Australia - opening bank accounts, an introduction to local shops and services, transport, campus </w:t>
      </w:r>
      <w:r w:rsidR="4CF97FA6">
        <w:t>familiarisation</w:t>
      </w:r>
      <w:r w:rsidR="25110B55">
        <w:t xml:space="preserve">, student ID card, renewables, recycling and waste disposal, where to find embassies/consulates </w:t>
      </w:r>
      <w:proofErr w:type="gramStart"/>
      <w:r w:rsidR="3C8D10A5">
        <w:t>etc.</w:t>
      </w:r>
      <w:r>
        <w:t>;</w:t>
      </w:r>
      <w:proofErr w:type="gramEnd"/>
    </w:p>
    <w:p w14:paraId="4690EE08" w14:textId="77777777" w:rsidR="00F8625A" w:rsidRPr="000A77C8" w:rsidRDefault="75435D72" w:rsidP="00384B2A">
      <w:pPr>
        <w:pStyle w:val="BulletListParagraph"/>
      </w:pPr>
      <w:r>
        <w:t xml:space="preserve">library </w:t>
      </w:r>
      <w:r w:rsidR="25110B55">
        <w:t xml:space="preserve">and IT services available at the institution and computer skills </w:t>
      </w:r>
      <w:proofErr w:type="gramStart"/>
      <w:r w:rsidR="25110B55">
        <w:t>development</w:t>
      </w:r>
      <w:r>
        <w:t>;</w:t>
      </w:r>
      <w:proofErr w:type="gramEnd"/>
    </w:p>
    <w:p w14:paraId="41089002" w14:textId="77777777" w:rsidR="00F8625A" w:rsidRPr="000A77C8" w:rsidRDefault="75435D72" w:rsidP="00384B2A">
      <w:pPr>
        <w:pStyle w:val="BulletListParagraph"/>
      </w:pPr>
      <w:r>
        <w:t xml:space="preserve">accommodation </w:t>
      </w:r>
      <w:r w:rsidR="25110B55">
        <w:t xml:space="preserve">– where to find it, legal process/lease negotiation, arranging connection of services, obtaining furniture and household </w:t>
      </w:r>
      <w:proofErr w:type="gramStart"/>
      <w:r w:rsidR="25110B55">
        <w:t>goods</w:t>
      </w:r>
      <w:r>
        <w:t>;</w:t>
      </w:r>
      <w:proofErr w:type="gramEnd"/>
    </w:p>
    <w:p w14:paraId="0089742C" w14:textId="77777777" w:rsidR="00F8625A" w:rsidRPr="000A77C8" w:rsidRDefault="75435D72" w:rsidP="00384B2A">
      <w:pPr>
        <w:pStyle w:val="BulletListParagraph"/>
      </w:pPr>
      <w:r>
        <w:t xml:space="preserve">understanding </w:t>
      </w:r>
      <w:r w:rsidR="25110B55">
        <w:t xml:space="preserve">the Australia Awards allowances and budgeting </w:t>
      </w:r>
      <w:proofErr w:type="gramStart"/>
      <w:r w:rsidR="25110B55">
        <w:t>guidance</w:t>
      </w:r>
      <w:r>
        <w:t>;</w:t>
      </w:r>
      <w:proofErr w:type="gramEnd"/>
    </w:p>
    <w:p w14:paraId="343A6E7D" w14:textId="77777777" w:rsidR="00F8625A" w:rsidRPr="000A77C8" w:rsidRDefault="25110B55" w:rsidP="00384B2A">
      <w:pPr>
        <w:pStyle w:val="BulletListParagraph"/>
      </w:pPr>
      <w:r>
        <w:t xml:space="preserve">Overseas student health cover, medical welfare and health services in </w:t>
      </w:r>
      <w:proofErr w:type="gramStart"/>
      <w:r>
        <w:t>Australia</w:t>
      </w:r>
      <w:r w:rsidR="75435D72">
        <w:t>;</w:t>
      </w:r>
      <w:proofErr w:type="gramEnd"/>
    </w:p>
    <w:p w14:paraId="40AD7539" w14:textId="77777777" w:rsidR="00F8625A" w:rsidRPr="000A77C8" w:rsidRDefault="75435D72" w:rsidP="00384B2A">
      <w:pPr>
        <w:pStyle w:val="BulletListParagraph"/>
      </w:pPr>
      <w:r>
        <w:t xml:space="preserve">staying </w:t>
      </w:r>
      <w:r w:rsidR="25110B55">
        <w:t xml:space="preserve">safe – personal security, sexual well-being, water safety and what to do in an </w:t>
      </w:r>
      <w:proofErr w:type="gramStart"/>
      <w:r w:rsidR="25110B55">
        <w:t>emergency</w:t>
      </w:r>
      <w:r>
        <w:t>;</w:t>
      </w:r>
      <w:proofErr w:type="gramEnd"/>
    </w:p>
    <w:p w14:paraId="5976D972" w14:textId="77777777" w:rsidR="00F8625A" w:rsidRPr="000A77C8" w:rsidRDefault="25110B55" w:rsidP="00384B2A">
      <w:pPr>
        <w:pStyle w:val="BulletListParagraph"/>
      </w:pPr>
      <w:r>
        <w:t xml:space="preserve">government and interaction with local agencies, such as </w:t>
      </w:r>
      <w:proofErr w:type="gramStart"/>
      <w:r>
        <w:t>police</w:t>
      </w:r>
      <w:r w:rsidR="75435D72">
        <w:t>;</w:t>
      </w:r>
      <w:proofErr w:type="gramEnd"/>
      <w:r>
        <w:t xml:space="preserve">  </w:t>
      </w:r>
    </w:p>
    <w:p w14:paraId="3F80C261" w14:textId="77777777" w:rsidR="00F8625A" w:rsidRPr="000A77C8" w:rsidRDefault="25110B55" w:rsidP="00384B2A">
      <w:pPr>
        <w:pStyle w:val="BulletListParagraph"/>
      </w:pPr>
      <w:r>
        <w:t xml:space="preserve">Australian foods and foods from </w:t>
      </w:r>
      <w:proofErr w:type="gramStart"/>
      <w:r>
        <w:t>home</w:t>
      </w:r>
      <w:r w:rsidR="75435D72">
        <w:t>;</w:t>
      </w:r>
      <w:proofErr w:type="gramEnd"/>
    </w:p>
    <w:p w14:paraId="49ADE685" w14:textId="77777777" w:rsidR="00F8625A" w:rsidRPr="000A77C8" w:rsidRDefault="75435D72" w:rsidP="00384B2A">
      <w:pPr>
        <w:pStyle w:val="BulletListParagraph"/>
      </w:pPr>
      <w:r>
        <w:t>v</w:t>
      </w:r>
      <w:r w:rsidR="7BD13A15">
        <w:t>i</w:t>
      </w:r>
      <w:r>
        <w:t xml:space="preserve">sa </w:t>
      </w:r>
      <w:proofErr w:type="gramStart"/>
      <w:r w:rsidR="25110B55">
        <w:t>issues</w:t>
      </w:r>
      <w:r>
        <w:t>;</w:t>
      </w:r>
      <w:proofErr w:type="gramEnd"/>
    </w:p>
    <w:p w14:paraId="2F7149A5" w14:textId="4217A6CD" w:rsidR="00F8625A" w:rsidRPr="000A77C8" w:rsidRDefault="75435D72" w:rsidP="00384B2A">
      <w:pPr>
        <w:pStyle w:val="BulletListParagraph"/>
      </w:pPr>
      <w:r>
        <w:t>i</w:t>
      </w:r>
      <w:r w:rsidR="25110B55">
        <w:t xml:space="preserve">ntroductions to </w:t>
      </w:r>
      <w:r w:rsidR="5462BFE6">
        <w:t>academic’s</w:t>
      </w:r>
      <w:r w:rsidR="25110B55">
        <w:t xml:space="preserve"> supervisors and coordinators and discussions about their </w:t>
      </w:r>
      <w:proofErr w:type="gramStart"/>
      <w:r w:rsidR="25110B55">
        <w:t>expectations</w:t>
      </w:r>
      <w:r>
        <w:t>;</w:t>
      </w:r>
      <w:proofErr w:type="gramEnd"/>
    </w:p>
    <w:p w14:paraId="282303CD" w14:textId="77777777" w:rsidR="00F8625A" w:rsidRPr="000A77C8" w:rsidRDefault="75435D72" w:rsidP="00384B2A">
      <w:pPr>
        <w:pStyle w:val="BulletListParagraph"/>
      </w:pPr>
      <w:r>
        <w:lastRenderedPageBreak/>
        <w:t xml:space="preserve">a </w:t>
      </w:r>
      <w:r w:rsidR="25110B55">
        <w:t xml:space="preserve">walking tour or </w:t>
      </w:r>
      <w:r w:rsidR="4CF97FA6">
        <w:t xml:space="preserve">familiarisation </w:t>
      </w:r>
      <w:r w:rsidR="25110B55">
        <w:t xml:space="preserve">tour of the closest large town or </w:t>
      </w:r>
      <w:proofErr w:type="gramStart"/>
      <w:r w:rsidR="25110B55">
        <w:t>city</w:t>
      </w:r>
      <w:r>
        <w:t>;</w:t>
      </w:r>
      <w:proofErr w:type="gramEnd"/>
    </w:p>
    <w:p w14:paraId="6255A68A" w14:textId="77777777" w:rsidR="00F8625A" w:rsidRPr="000A77C8" w:rsidRDefault="75435D72" w:rsidP="00384B2A">
      <w:pPr>
        <w:pStyle w:val="BulletListParagraph"/>
      </w:pPr>
      <w:r>
        <w:t xml:space="preserve">discussions </w:t>
      </w:r>
      <w:r w:rsidR="25110B55">
        <w:t xml:space="preserve">on family entry, childcare and </w:t>
      </w:r>
      <w:proofErr w:type="gramStart"/>
      <w:r w:rsidR="25110B55">
        <w:t>schooling</w:t>
      </w:r>
      <w:r>
        <w:t>;</w:t>
      </w:r>
      <w:proofErr w:type="gramEnd"/>
    </w:p>
    <w:p w14:paraId="0AE2D886" w14:textId="77777777" w:rsidR="00F8625A" w:rsidRPr="000A77C8" w:rsidRDefault="75435D72" w:rsidP="00384B2A">
      <w:pPr>
        <w:pStyle w:val="BulletListParagraph"/>
      </w:pPr>
      <w:r>
        <w:t xml:space="preserve">sporting </w:t>
      </w:r>
      <w:r w:rsidR="25110B55">
        <w:t>and interest groups</w:t>
      </w:r>
      <w:r>
        <w:t>; and</w:t>
      </w:r>
    </w:p>
    <w:p w14:paraId="3B993EBB" w14:textId="77777777" w:rsidR="00F8625A" w:rsidRPr="000A77C8" w:rsidRDefault="75435D72" w:rsidP="00384B2A">
      <w:pPr>
        <w:pStyle w:val="BulletListParagraph"/>
      </w:pPr>
      <w:r>
        <w:t xml:space="preserve">practice </w:t>
      </w:r>
      <w:r w:rsidR="25110B55">
        <w:t>in oral presentation skills, networking skills and set up social media profiles</w:t>
      </w:r>
      <w:r>
        <w:t>.</w:t>
      </w:r>
    </w:p>
    <w:p w14:paraId="010872AA" w14:textId="31DBF386" w:rsidR="00F8625A" w:rsidRPr="000A77C8" w:rsidRDefault="00F8625A" w:rsidP="00F8625A">
      <w:r w:rsidRPr="000A77C8">
        <w:t xml:space="preserve">It is our experience that the IAP sets </w:t>
      </w:r>
      <w:r w:rsidR="00BC2342">
        <w:t>awardees</w:t>
      </w:r>
      <w:r w:rsidR="00BC2342" w:rsidRPr="000A77C8">
        <w:t xml:space="preserve"> </w:t>
      </w:r>
      <w:r w:rsidRPr="000A77C8">
        <w:t xml:space="preserve">up for success in their scholarship. Data from previous years demonstrates that awardees who do not complete their scholarship or who fail academically are often those who have not completed an IAP. </w:t>
      </w:r>
    </w:p>
    <w:p w14:paraId="3C23985C" w14:textId="77777777" w:rsidR="00F8625A" w:rsidRPr="000A77C8" w:rsidRDefault="00F8625A">
      <w:pPr>
        <w:spacing w:after="0"/>
      </w:pPr>
      <w:r w:rsidRPr="000A77C8">
        <w:br w:type="page"/>
      </w:r>
    </w:p>
    <w:p w14:paraId="3C98C888" w14:textId="77777777" w:rsidR="004754AD" w:rsidRPr="000A77C8" w:rsidRDefault="004754AD" w:rsidP="008620E7">
      <w:pPr>
        <w:pStyle w:val="Handbookappendixheading"/>
      </w:pPr>
      <w:bookmarkStart w:id="1320" w:name="_Toc51913614"/>
      <w:bookmarkStart w:id="1321" w:name="_Toc1374184778"/>
      <w:r>
        <w:lastRenderedPageBreak/>
        <w:br/>
      </w:r>
      <w:bookmarkStart w:id="1322" w:name="_Toc136867620"/>
      <w:r w:rsidR="00931FD5">
        <w:t>Proformas</w:t>
      </w:r>
      <w:r>
        <w:t xml:space="preserve"> for reunion airfare </w:t>
      </w:r>
      <w:bookmarkEnd w:id="1316"/>
      <w:r>
        <w:t>travel</w:t>
      </w:r>
      <w:bookmarkEnd w:id="1317"/>
      <w:bookmarkEnd w:id="1318"/>
      <w:bookmarkEnd w:id="1320"/>
      <w:bookmarkEnd w:id="1321"/>
      <w:bookmarkEnd w:id="1322"/>
    </w:p>
    <w:p w14:paraId="4C51D6CF" w14:textId="77777777" w:rsidR="004754AD" w:rsidRPr="000A77C8" w:rsidRDefault="004754AD" w:rsidP="00857CFB">
      <w:pPr>
        <w:rPr>
          <w:rFonts w:cs="Calibri"/>
        </w:rPr>
      </w:pPr>
      <w:r w:rsidRPr="000A77C8">
        <w:rPr>
          <w:rFonts w:cs="Calibri"/>
        </w:rPr>
        <w:t xml:space="preserve">[Address to the </w:t>
      </w:r>
      <w:r w:rsidR="00AF532B" w:rsidRPr="000A77C8">
        <w:rPr>
          <w:rFonts w:cs="Calibri"/>
        </w:rPr>
        <w:t>DFAT</w:t>
      </w:r>
      <w:r w:rsidRPr="000A77C8">
        <w:rPr>
          <w:rFonts w:cs="Calibri"/>
        </w:rPr>
        <w:t xml:space="preserve"> </w:t>
      </w:r>
      <w:r w:rsidR="008538D3" w:rsidRPr="000A77C8">
        <w:rPr>
          <w:rFonts w:cs="Calibri"/>
        </w:rPr>
        <w:t>officer,</w:t>
      </w:r>
      <w:r w:rsidRPr="000A77C8">
        <w:rPr>
          <w:rFonts w:cs="Calibri"/>
        </w:rPr>
        <w:t xml:space="preserve"> Program Area /managing contractor]</w:t>
      </w:r>
    </w:p>
    <w:p w14:paraId="7AAA8F06" w14:textId="77777777" w:rsidR="004754AD" w:rsidRPr="000A77C8" w:rsidRDefault="004754AD" w:rsidP="00ED18AC">
      <w:pPr>
        <w:tabs>
          <w:tab w:val="left" w:pos="3030"/>
        </w:tabs>
        <w:rPr>
          <w:rFonts w:cs="Calibri"/>
        </w:rPr>
      </w:pPr>
      <w:r w:rsidRPr="000A77C8">
        <w:rPr>
          <w:rFonts w:cs="Calibri"/>
        </w:rPr>
        <w:t>Dear Sir/Madam,</w:t>
      </w:r>
      <w:r w:rsidR="00ED18AC" w:rsidRPr="000A77C8">
        <w:rPr>
          <w:rFonts w:cs="Calibri"/>
        </w:rPr>
        <w:tab/>
      </w:r>
    </w:p>
    <w:p w14:paraId="7C3DD27C" w14:textId="77777777" w:rsidR="004754AD" w:rsidRPr="000A77C8" w:rsidRDefault="004754AD" w:rsidP="00857CFB">
      <w:pPr>
        <w:rPr>
          <w:rFonts w:cs="Calibri"/>
        </w:rPr>
      </w:pPr>
      <w:r w:rsidRPr="000A77C8">
        <w:rPr>
          <w:rFonts w:cs="Calibri"/>
        </w:rPr>
        <w:t xml:space="preserve">This is to inform you that I, [insert Scholar’s full name], do not intend to bring my family to join me in Australia. I therefore wish to claim the entitlement to a reunion airfare under my scholarship. </w:t>
      </w:r>
    </w:p>
    <w:p w14:paraId="6AC0E23E" w14:textId="77777777" w:rsidR="004754AD" w:rsidRPr="000A77C8" w:rsidRDefault="004754AD" w:rsidP="00857CFB">
      <w:pPr>
        <w:rPr>
          <w:rFonts w:cs="Calibri"/>
        </w:rPr>
      </w:pPr>
      <w:r w:rsidRPr="000A77C8">
        <w:rPr>
          <w:rFonts w:cs="Calibri"/>
        </w:rPr>
        <w:t xml:space="preserve">I understand that the decision to provide this entitlement rests with </w:t>
      </w:r>
      <w:r w:rsidR="00AF532B" w:rsidRPr="000A77C8">
        <w:rPr>
          <w:rFonts w:cs="Calibri"/>
        </w:rPr>
        <w:t>DFAT</w:t>
      </w:r>
      <w:r w:rsidRPr="000A77C8">
        <w:rPr>
          <w:rFonts w:cs="Calibri"/>
        </w:rPr>
        <w:t xml:space="preserve"> staff at [insert country]. </w:t>
      </w:r>
    </w:p>
    <w:p w14:paraId="04B466D4" w14:textId="77777777" w:rsidR="008620E7" w:rsidRPr="000A77C8" w:rsidRDefault="008620E7" w:rsidP="008620E7">
      <w:pPr>
        <w:tabs>
          <w:tab w:val="left" w:pos="4395"/>
        </w:tabs>
        <w:spacing w:after="840"/>
        <w:rPr>
          <w:rFonts w:cs="Calibri"/>
        </w:rPr>
      </w:pPr>
      <w:r w:rsidRPr="000A77C8">
        <w:rPr>
          <w:rFonts w:cs="Calibri"/>
        </w:rPr>
        <w:t>Yours sincerely,</w:t>
      </w:r>
    </w:p>
    <w:p w14:paraId="17D981A0" w14:textId="77777777" w:rsidR="008620E7" w:rsidRPr="000A77C8" w:rsidRDefault="008620E7" w:rsidP="008620E7">
      <w:pPr>
        <w:tabs>
          <w:tab w:val="left" w:leader="dot" w:pos="3119"/>
          <w:tab w:val="left" w:pos="4395"/>
          <w:tab w:val="left" w:leader="dot" w:pos="6521"/>
        </w:tabs>
        <w:rPr>
          <w:rFonts w:cs="Calibri"/>
        </w:rPr>
      </w:pPr>
      <w:r w:rsidRPr="000A77C8">
        <w:rPr>
          <w:rFonts w:cs="Calibri"/>
        </w:rPr>
        <w:tab/>
      </w:r>
      <w:r w:rsidRPr="000A77C8">
        <w:rPr>
          <w:rFonts w:cs="Calibri"/>
        </w:rPr>
        <w:tab/>
        <w:t>Date</w:t>
      </w:r>
      <w:r w:rsidRPr="000A77C8">
        <w:rPr>
          <w:rFonts w:cs="Calibri"/>
        </w:rPr>
        <w:tab/>
      </w:r>
    </w:p>
    <w:p w14:paraId="0E4E89DB" w14:textId="77777777" w:rsidR="008620E7" w:rsidRPr="000A77C8" w:rsidRDefault="008620E7" w:rsidP="008620E7">
      <w:pPr>
        <w:tabs>
          <w:tab w:val="left" w:pos="4395"/>
        </w:tabs>
        <w:rPr>
          <w:rFonts w:cs="Calibri"/>
        </w:rPr>
      </w:pPr>
      <w:r w:rsidRPr="000A77C8">
        <w:rPr>
          <w:rFonts w:cs="Calibri"/>
        </w:rPr>
        <w:t>Australia Awards Scholarship awardee’s signature</w:t>
      </w:r>
    </w:p>
    <w:p w14:paraId="760B48E8" w14:textId="77777777" w:rsidR="008620E7" w:rsidRPr="000A77C8" w:rsidRDefault="008620E7" w:rsidP="008620E7">
      <w:pPr>
        <w:tabs>
          <w:tab w:val="left" w:leader="dot" w:pos="6379"/>
        </w:tabs>
        <w:rPr>
          <w:rFonts w:cs="Calibri"/>
        </w:rPr>
      </w:pPr>
      <w:r w:rsidRPr="000A77C8">
        <w:rPr>
          <w:rFonts w:cs="Calibri"/>
        </w:rPr>
        <w:t xml:space="preserve">Awardee’s name: </w:t>
      </w:r>
      <w:r w:rsidRPr="000A77C8">
        <w:rPr>
          <w:rFonts w:cs="Calibri"/>
        </w:rPr>
        <w:tab/>
      </w:r>
    </w:p>
    <w:p w14:paraId="29F8EEE2" w14:textId="77777777" w:rsidR="008620E7" w:rsidRPr="000A77C8" w:rsidRDefault="008620E7" w:rsidP="008620E7">
      <w:pPr>
        <w:tabs>
          <w:tab w:val="left" w:leader="dot" w:pos="2835"/>
        </w:tabs>
        <w:rPr>
          <w:rFonts w:cs="Calibri"/>
        </w:rPr>
      </w:pPr>
      <w:r w:rsidRPr="000A77C8">
        <w:rPr>
          <w:rFonts w:cs="Calibri"/>
        </w:rPr>
        <w:t xml:space="preserve">OASIS No. </w:t>
      </w:r>
      <w:r w:rsidRPr="000A77C8">
        <w:rPr>
          <w:rFonts w:cs="Calibri"/>
        </w:rPr>
        <w:tab/>
      </w:r>
    </w:p>
    <w:p w14:paraId="4DF11EA8" w14:textId="77777777" w:rsidR="008620E7" w:rsidRPr="000A77C8" w:rsidRDefault="008620E7" w:rsidP="008620E7">
      <w:pPr>
        <w:tabs>
          <w:tab w:val="left" w:pos="4395"/>
        </w:tabs>
        <w:spacing w:after="1080"/>
        <w:rPr>
          <w:rFonts w:cs="Calibri"/>
        </w:rPr>
      </w:pPr>
      <w:r w:rsidRPr="000A77C8">
        <w:rPr>
          <w:rFonts w:cs="Calibri"/>
        </w:rPr>
        <w:t>Witnessed by:</w:t>
      </w:r>
    </w:p>
    <w:p w14:paraId="3631E29B" w14:textId="77777777" w:rsidR="008620E7" w:rsidRPr="000A77C8" w:rsidRDefault="008620E7" w:rsidP="008620E7">
      <w:pPr>
        <w:tabs>
          <w:tab w:val="left" w:leader="dot" w:pos="3119"/>
          <w:tab w:val="left" w:pos="4395"/>
          <w:tab w:val="left" w:leader="dot" w:pos="6521"/>
        </w:tabs>
        <w:spacing w:after="1200"/>
        <w:rPr>
          <w:rFonts w:cs="Calibri"/>
        </w:rPr>
      </w:pPr>
      <w:r w:rsidRPr="000A77C8">
        <w:rPr>
          <w:rFonts w:cs="Calibri"/>
        </w:rPr>
        <w:tab/>
      </w:r>
      <w:r w:rsidRPr="000A77C8">
        <w:rPr>
          <w:rFonts w:cs="Calibri"/>
        </w:rPr>
        <w:tab/>
        <w:t>Date</w:t>
      </w:r>
      <w:r w:rsidRPr="000A77C8">
        <w:rPr>
          <w:rFonts w:cs="Calibri"/>
        </w:rPr>
        <w:tab/>
      </w:r>
    </w:p>
    <w:p w14:paraId="32CF2A67" w14:textId="77777777" w:rsidR="008620E7" w:rsidRPr="000A77C8" w:rsidRDefault="008620E7" w:rsidP="008620E7">
      <w:pPr>
        <w:tabs>
          <w:tab w:val="left" w:leader="dot" w:pos="3828"/>
        </w:tabs>
        <w:rPr>
          <w:rFonts w:cs="Calibri"/>
        </w:rPr>
      </w:pPr>
      <w:r w:rsidRPr="000A77C8">
        <w:rPr>
          <w:rFonts w:cs="Calibri"/>
        </w:rPr>
        <w:tab/>
      </w:r>
    </w:p>
    <w:p w14:paraId="509A7FF1" w14:textId="77777777" w:rsidR="008620E7" w:rsidRPr="000A77C8" w:rsidRDefault="008620E7" w:rsidP="008620E7">
      <w:pPr>
        <w:rPr>
          <w:rFonts w:cs="Calibri"/>
        </w:rPr>
      </w:pPr>
      <w:r w:rsidRPr="000A77C8">
        <w:rPr>
          <w:rFonts w:cs="Calibri"/>
        </w:rPr>
        <w:t xml:space="preserve">Print name and title </w:t>
      </w:r>
    </w:p>
    <w:p w14:paraId="522B282D" w14:textId="77777777" w:rsidR="003B24FC" w:rsidRPr="000A77C8" w:rsidRDefault="003B24FC">
      <w:pPr>
        <w:spacing w:after="0"/>
        <w:rPr>
          <w:rFonts w:cs="Calibri"/>
        </w:rPr>
      </w:pPr>
      <w:r w:rsidRPr="000A77C8">
        <w:rPr>
          <w:rFonts w:cs="Calibri"/>
        </w:rPr>
        <w:br w:type="page"/>
      </w:r>
    </w:p>
    <w:p w14:paraId="5CB12834" w14:textId="77777777" w:rsidR="004754AD" w:rsidRPr="000A77C8" w:rsidRDefault="004754AD" w:rsidP="00857CFB">
      <w:pPr>
        <w:rPr>
          <w:rFonts w:cs="Calibri"/>
        </w:rPr>
      </w:pPr>
      <w:r w:rsidRPr="000A77C8">
        <w:rPr>
          <w:rFonts w:cs="Calibri"/>
        </w:rPr>
        <w:lastRenderedPageBreak/>
        <w:t xml:space="preserve">[Address to the </w:t>
      </w:r>
      <w:r w:rsidR="00AF532B" w:rsidRPr="000A77C8">
        <w:rPr>
          <w:rFonts w:cs="Calibri"/>
        </w:rPr>
        <w:t>DFAT</w:t>
      </w:r>
      <w:r w:rsidRPr="000A77C8">
        <w:rPr>
          <w:rFonts w:cs="Calibri"/>
        </w:rPr>
        <w:t xml:space="preserve"> officer, Program Area/managing contractor]</w:t>
      </w:r>
    </w:p>
    <w:p w14:paraId="13603546" w14:textId="77777777" w:rsidR="004754AD" w:rsidRPr="000A77C8" w:rsidRDefault="004754AD" w:rsidP="008620E7">
      <w:pPr>
        <w:spacing w:before="720"/>
        <w:rPr>
          <w:rFonts w:cs="Calibri"/>
        </w:rPr>
      </w:pPr>
      <w:r w:rsidRPr="000A77C8">
        <w:rPr>
          <w:rFonts w:cs="Calibri"/>
        </w:rPr>
        <w:t>Dear Sir/Madam,</w:t>
      </w:r>
    </w:p>
    <w:p w14:paraId="6CE884DC" w14:textId="77777777" w:rsidR="004754AD" w:rsidRPr="000A77C8" w:rsidRDefault="004754AD" w:rsidP="00857CFB">
      <w:pPr>
        <w:rPr>
          <w:rFonts w:cs="Calibri"/>
        </w:rPr>
      </w:pPr>
      <w:r w:rsidRPr="000A77C8">
        <w:rPr>
          <w:rFonts w:cs="Calibri"/>
        </w:rPr>
        <w:t xml:space="preserve">This is to inform you that I, [insert full name], wish to bring my spouse and or family to join me in Australia. I therefore waive my entitlement to a reunion airfare under my scholarship, as agreed in the contract between </w:t>
      </w:r>
      <w:r w:rsidR="00AF532B" w:rsidRPr="000A77C8">
        <w:rPr>
          <w:rFonts w:cs="Calibri"/>
        </w:rPr>
        <w:t>DFAT</w:t>
      </w:r>
      <w:r w:rsidR="006F4905" w:rsidRPr="000A77C8">
        <w:rPr>
          <w:rFonts w:cs="Calibri"/>
          <w:color w:val="2B579A"/>
          <w:shd w:val="clear" w:color="auto" w:fill="E6E6E6"/>
        </w:rPr>
        <w:fldChar w:fldCharType="begin"/>
      </w:r>
      <w:r w:rsidR="006F4905" w:rsidRPr="000A77C8">
        <w:instrText xml:space="preserve"> XE "DFAT" </w:instrText>
      </w:r>
      <w:r w:rsidR="006F4905" w:rsidRPr="000A77C8">
        <w:rPr>
          <w:rFonts w:cs="Calibri"/>
          <w:color w:val="2B579A"/>
          <w:shd w:val="clear" w:color="auto" w:fill="E6E6E6"/>
        </w:rPr>
        <w:fldChar w:fldCharType="end"/>
      </w:r>
      <w:r w:rsidRPr="000A77C8">
        <w:rPr>
          <w:rFonts w:cs="Calibri"/>
        </w:rPr>
        <w:t xml:space="preserve"> and myself.</w:t>
      </w:r>
    </w:p>
    <w:p w14:paraId="2F3DE23C" w14:textId="77777777" w:rsidR="004754AD" w:rsidRPr="000A77C8" w:rsidRDefault="004754AD" w:rsidP="00857CFB">
      <w:pPr>
        <w:rPr>
          <w:rFonts w:cs="Calibri"/>
        </w:rPr>
      </w:pPr>
      <w:r w:rsidRPr="000A77C8">
        <w:rPr>
          <w:rFonts w:cs="Calibri"/>
        </w:rPr>
        <w:t>Details of my family members are as follows:</w:t>
      </w:r>
    </w:p>
    <w:tbl>
      <w:tblPr>
        <w:tblStyle w:val="GridTable1Light"/>
        <w:tblW w:w="10348" w:type="dxa"/>
        <w:tblInd w:w="-572" w:type="dxa"/>
        <w:tblLook w:val="0620" w:firstRow="1" w:lastRow="0" w:firstColumn="0" w:lastColumn="0" w:noHBand="1" w:noVBand="1"/>
      </w:tblPr>
      <w:tblGrid>
        <w:gridCol w:w="1701"/>
        <w:gridCol w:w="1569"/>
        <w:gridCol w:w="1419"/>
        <w:gridCol w:w="1237"/>
        <w:gridCol w:w="1871"/>
        <w:gridCol w:w="1275"/>
        <w:gridCol w:w="1276"/>
      </w:tblGrid>
      <w:tr w:rsidR="00AE3A5F" w:rsidRPr="000A77C8" w14:paraId="2CE59A61" w14:textId="2214470C" w:rsidTr="00AE3A5F">
        <w:trPr>
          <w:cnfStyle w:val="100000000000" w:firstRow="1" w:lastRow="0" w:firstColumn="0" w:lastColumn="0" w:oddVBand="0" w:evenVBand="0" w:oddHBand="0" w:evenHBand="0" w:firstRowFirstColumn="0" w:firstRowLastColumn="0" w:lastRowFirstColumn="0" w:lastRowLastColumn="0"/>
          <w:trHeight w:val="1161"/>
        </w:trPr>
        <w:tc>
          <w:tcPr>
            <w:tcW w:w="1701" w:type="dxa"/>
          </w:tcPr>
          <w:p w14:paraId="29C8A959" w14:textId="77777777" w:rsidR="00AE3A5F" w:rsidRDefault="00AE3A5F" w:rsidP="00AE3A5F">
            <w:pPr>
              <w:widowControl w:val="0"/>
              <w:jc w:val="center"/>
              <w:rPr>
                <w:rFonts w:asciiTheme="minorHAnsi" w:hAnsiTheme="minorHAnsi" w:cstheme="minorHAnsi"/>
                <w:b w:val="0"/>
                <w:bCs w:val="0"/>
                <w:sz w:val="22"/>
              </w:rPr>
            </w:pPr>
            <w:r w:rsidRPr="00AE3A5F">
              <w:rPr>
                <w:rFonts w:asciiTheme="minorHAnsi" w:hAnsiTheme="minorHAnsi" w:cstheme="minorHAnsi"/>
                <w:sz w:val="22"/>
              </w:rPr>
              <w:t xml:space="preserve">Full Name    </w:t>
            </w:r>
          </w:p>
          <w:p w14:paraId="741CEA71" w14:textId="54505B3A" w:rsidR="00AE3A5F" w:rsidRPr="00AE3A5F" w:rsidRDefault="00AE3A5F" w:rsidP="00AE3A5F">
            <w:pPr>
              <w:widowControl w:val="0"/>
              <w:jc w:val="center"/>
              <w:rPr>
                <w:rFonts w:asciiTheme="minorHAnsi" w:hAnsiTheme="minorHAnsi" w:cstheme="minorHAnsi"/>
                <w:sz w:val="22"/>
              </w:rPr>
            </w:pPr>
            <w:r w:rsidRPr="00AE3A5F">
              <w:rPr>
                <w:rFonts w:asciiTheme="minorHAnsi" w:hAnsiTheme="minorHAnsi" w:cstheme="minorHAnsi"/>
                <w:sz w:val="22"/>
              </w:rPr>
              <w:t xml:space="preserve"> (</w:t>
            </w:r>
            <w:proofErr w:type="gramStart"/>
            <w:r w:rsidRPr="00AE3A5F">
              <w:rPr>
                <w:rFonts w:asciiTheme="minorHAnsi" w:hAnsiTheme="minorHAnsi" w:cstheme="minorHAnsi"/>
                <w:sz w:val="22"/>
              </w:rPr>
              <w:t>as</w:t>
            </w:r>
            <w:proofErr w:type="gramEnd"/>
            <w:r w:rsidRPr="00AE3A5F">
              <w:rPr>
                <w:rFonts w:asciiTheme="minorHAnsi" w:hAnsiTheme="minorHAnsi" w:cstheme="minorHAnsi"/>
                <w:sz w:val="22"/>
              </w:rPr>
              <w:t xml:space="preserve"> shown in the passport)</w:t>
            </w:r>
          </w:p>
        </w:tc>
        <w:tc>
          <w:tcPr>
            <w:tcW w:w="1569" w:type="dxa"/>
          </w:tcPr>
          <w:p w14:paraId="145AD84E" w14:textId="77777777" w:rsidR="00AE3A5F" w:rsidRPr="00AE3A5F" w:rsidRDefault="00AE3A5F" w:rsidP="00AE3A5F">
            <w:pPr>
              <w:widowControl w:val="0"/>
              <w:jc w:val="center"/>
              <w:rPr>
                <w:rFonts w:asciiTheme="minorHAnsi" w:hAnsiTheme="minorHAnsi" w:cstheme="minorHAnsi"/>
                <w:sz w:val="22"/>
              </w:rPr>
            </w:pPr>
            <w:r w:rsidRPr="00AE3A5F">
              <w:rPr>
                <w:rFonts w:asciiTheme="minorHAnsi" w:hAnsiTheme="minorHAnsi" w:cstheme="minorHAnsi"/>
                <w:sz w:val="22"/>
              </w:rPr>
              <w:t>Date of birth</w:t>
            </w:r>
          </w:p>
        </w:tc>
        <w:tc>
          <w:tcPr>
            <w:tcW w:w="1419" w:type="dxa"/>
          </w:tcPr>
          <w:p w14:paraId="7C28E77F" w14:textId="77777777" w:rsidR="00AE3A5F" w:rsidRPr="00AE3A5F" w:rsidRDefault="00AE3A5F" w:rsidP="00AE3A5F">
            <w:pPr>
              <w:widowControl w:val="0"/>
              <w:jc w:val="center"/>
              <w:rPr>
                <w:rFonts w:asciiTheme="minorHAnsi" w:hAnsiTheme="minorHAnsi" w:cstheme="minorHAnsi"/>
                <w:sz w:val="22"/>
              </w:rPr>
            </w:pPr>
            <w:r w:rsidRPr="00AE3A5F">
              <w:rPr>
                <w:rFonts w:asciiTheme="minorHAnsi" w:hAnsiTheme="minorHAnsi" w:cstheme="minorHAnsi"/>
                <w:sz w:val="22"/>
              </w:rPr>
              <w:t>Relationship to me (spouse, son, daughter)</w:t>
            </w:r>
          </w:p>
        </w:tc>
        <w:tc>
          <w:tcPr>
            <w:tcW w:w="1237" w:type="dxa"/>
          </w:tcPr>
          <w:p w14:paraId="4845F80F" w14:textId="77777777" w:rsidR="00AE3A5F" w:rsidRPr="00AE3A5F" w:rsidRDefault="00AE3A5F" w:rsidP="00AE3A5F">
            <w:pPr>
              <w:widowControl w:val="0"/>
              <w:jc w:val="center"/>
              <w:rPr>
                <w:rFonts w:asciiTheme="minorHAnsi" w:hAnsiTheme="minorHAnsi" w:cstheme="minorHAnsi"/>
                <w:sz w:val="22"/>
              </w:rPr>
            </w:pPr>
            <w:r w:rsidRPr="00AE3A5F">
              <w:rPr>
                <w:rFonts w:asciiTheme="minorHAnsi" w:hAnsiTheme="minorHAnsi" w:cstheme="minorHAnsi"/>
                <w:sz w:val="22"/>
              </w:rPr>
              <w:t>Country of citizenship</w:t>
            </w:r>
          </w:p>
        </w:tc>
        <w:tc>
          <w:tcPr>
            <w:tcW w:w="1871" w:type="dxa"/>
          </w:tcPr>
          <w:p w14:paraId="3F4A3A48" w14:textId="77777777" w:rsidR="00AE3A5F" w:rsidRPr="00AE3A5F" w:rsidRDefault="00AE3A5F" w:rsidP="00AE3A5F">
            <w:pPr>
              <w:widowControl w:val="0"/>
              <w:jc w:val="center"/>
              <w:rPr>
                <w:rFonts w:asciiTheme="minorHAnsi" w:hAnsiTheme="minorHAnsi" w:cstheme="minorHAnsi"/>
                <w:sz w:val="22"/>
              </w:rPr>
            </w:pPr>
            <w:r w:rsidRPr="00AE3A5F">
              <w:rPr>
                <w:rFonts w:asciiTheme="minorHAnsi" w:hAnsiTheme="minorHAnsi" w:cstheme="minorHAnsi"/>
                <w:sz w:val="22"/>
              </w:rPr>
              <w:t>Passport number</w:t>
            </w:r>
          </w:p>
        </w:tc>
        <w:tc>
          <w:tcPr>
            <w:tcW w:w="1275" w:type="dxa"/>
          </w:tcPr>
          <w:p w14:paraId="1DAAA60A" w14:textId="77777777" w:rsidR="00AE3A5F" w:rsidRPr="00AE3A5F" w:rsidRDefault="00AE3A5F" w:rsidP="00AE3A5F">
            <w:pPr>
              <w:widowControl w:val="0"/>
              <w:jc w:val="center"/>
              <w:rPr>
                <w:rFonts w:asciiTheme="minorHAnsi" w:hAnsiTheme="minorHAnsi" w:cstheme="minorHAnsi"/>
                <w:sz w:val="22"/>
              </w:rPr>
            </w:pPr>
            <w:r w:rsidRPr="00AE3A5F">
              <w:rPr>
                <w:rFonts w:asciiTheme="minorHAnsi" w:hAnsiTheme="minorHAnsi" w:cstheme="minorHAnsi"/>
                <w:sz w:val="22"/>
              </w:rPr>
              <w:t>Issue date</w:t>
            </w:r>
          </w:p>
        </w:tc>
        <w:tc>
          <w:tcPr>
            <w:tcW w:w="1276" w:type="dxa"/>
          </w:tcPr>
          <w:p w14:paraId="7EF66641" w14:textId="64D60CAC" w:rsidR="00AE3A5F" w:rsidRPr="00AE3A5F" w:rsidRDefault="00AE3A5F" w:rsidP="00AE3A5F">
            <w:pPr>
              <w:widowControl w:val="0"/>
              <w:jc w:val="center"/>
              <w:rPr>
                <w:rFonts w:asciiTheme="minorHAnsi" w:hAnsiTheme="minorHAnsi" w:cstheme="minorHAnsi"/>
                <w:sz w:val="22"/>
              </w:rPr>
            </w:pPr>
            <w:r w:rsidRPr="00AE3A5F">
              <w:rPr>
                <w:rFonts w:asciiTheme="minorHAnsi" w:hAnsiTheme="minorHAnsi" w:cstheme="minorHAnsi"/>
                <w:sz w:val="22"/>
              </w:rPr>
              <w:t>Expiry date</w:t>
            </w:r>
          </w:p>
        </w:tc>
      </w:tr>
      <w:tr w:rsidR="00AE3A5F" w:rsidRPr="000A77C8" w14:paraId="5DE474EE" w14:textId="28F08BFE" w:rsidTr="00AE3A5F">
        <w:trPr>
          <w:trHeight w:val="549"/>
        </w:trPr>
        <w:tc>
          <w:tcPr>
            <w:tcW w:w="1701" w:type="dxa"/>
          </w:tcPr>
          <w:p w14:paraId="7F604663" w14:textId="77777777" w:rsidR="00AE3A5F" w:rsidRPr="000A77C8" w:rsidRDefault="00AE3A5F" w:rsidP="00AE3A5F">
            <w:pPr>
              <w:widowControl w:val="0"/>
              <w:rPr>
                <w:rFonts w:ascii="Arial" w:hAnsi="Arial" w:cs="Arial"/>
              </w:rPr>
            </w:pPr>
          </w:p>
        </w:tc>
        <w:tc>
          <w:tcPr>
            <w:tcW w:w="1569" w:type="dxa"/>
          </w:tcPr>
          <w:p w14:paraId="2B794B49" w14:textId="77777777" w:rsidR="00AE3A5F" w:rsidRPr="000A77C8" w:rsidRDefault="00AE3A5F" w:rsidP="00AE3A5F">
            <w:pPr>
              <w:widowControl w:val="0"/>
              <w:rPr>
                <w:rFonts w:ascii="Arial" w:hAnsi="Arial" w:cs="Arial"/>
              </w:rPr>
            </w:pPr>
          </w:p>
        </w:tc>
        <w:tc>
          <w:tcPr>
            <w:tcW w:w="1419" w:type="dxa"/>
          </w:tcPr>
          <w:p w14:paraId="674A0B28" w14:textId="77777777" w:rsidR="00AE3A5F" w:rsidRPr="000A77C8" w:rsidRDefault="00AE3A5F" w:rsidP="00AE3A5F">
            <w:pPr>
              <w:widowControl w:val="0"/>
              <w:rPr>
                <w:rFonts w:ascii="Arial" w:hAnsi="Arial" w:cs="Arial"/>
              </w:rPr>
            </w:pPr>
          </w:p>
        </w:tc>
        <w:tc>
          <w:tcPr>
            <w:tcW w:w="1237" w:type="dxa"/>
          </w:tcPr>
          <w:p w14:paraId="1E9ADCFE" w14:textId="77777777" w:rsidR="00AE3A5F" w:rsidRPr="000A77C8" w:rsidRDefault="00AE3A5F" w:rsidP="00AE3A5F">
            <w:pPr>
              <w:widowControl w:val="0"/>
              <w:rPr>
                <w:rFonts w:ascii="Arial" w:hAnsi="Arial" w:cs="Arial"/>
              </w:rPr>
            </w:pPr>
          </w:p>
        </w:tc>
        <w:tc>
          <w:tcPr>
            <w:tcW w:w="1871" w:type="dxa"/>
          </w:tcPr>
          <w:p w14:paraId="361CBF7C" w14:textId="77777777" w:rsidR="00AE3A5F" w:rsidRPr="000A77C8" w:rsidRDefault="00AE3A5F" w:rsidP="00AE3A5F">
            <w:pPr>
              <w:widowControl w:val="0"/>
              <w:rPr>
                <w:rFonts w:ascii="Arial" w:hAnsi="Arial" w:cs="Arial"/>
              </w:rPr>
            </w:pPr>
          </w:p>
        </w:tc>
        <w:tc>
          <w:tcPr>
            <w:tcW w:w="1275" w:type="dxa"/>
          </w:tcPr>
          <w:p w14:paraId="07EACF44" w14:textId="77777777" w:rsidR="00AE3A5F" w:rsidRPr="000A77C8" w:rsidRDefault="00AE3A5F" w:rsidP="00AE3A5F">
            <w:pPr>
              <w:widowControl w:val="0"/>
              <w:rPr>
                <w:rFonts w:ascii="Arial" w:hAnsi="Arial" w:cs="Arial"/>
              </w:rPr>
            </w:pPr>
          </w:p>
        </w:tc>
        <w:tc>
          <w:tcPr>
            <w:tcW w:w="1276" w:type="dxa"/>
          </w:tcPr>
          <w:p w14:paraId="2F376A76" w14:textId="77777777" w:rsidR="00AE3A5F" w:rsidRPr="000A77C8" w:rsidRDefault="00AE3A5F" w:rsidP="00AE3A5F">
            <w:pPr>
              <w:widowControl w:val="0"/>
              <w:rPr>
                <w:rFonts w:ascii="Arial" w:hAnsi="Arial" w:cs="Arial"/>
              </w:rPr>
            </w:pPr>
          </w:p>
        </w:tc>
      </w:tr>
      <w:tr w:rsidR="00AE3A5F" w:rsidRPr="000A77C8" w14:paraId="08F0BD1E" w14:textId="46A594E4" w:rsidTr="00AE3A5F">
        <w:tc>
          <w:tcPr>
            <w:tcW w:w="1701" w:type="dxa"/>
          </w:tcPr>
          <w:p w14:paraId="2066B5F0" w14:textId="77777777" w:rsidR="00AE3A5F" w:rsidRPr="000A77C8" w:rsidRDefault="00AE3A5F" w:rsidP="00AE3A5F">
            <w:pPr>
              <w:widowControl w:val="0"/>
              <w:rPr>
                <w:rFonts w:ascii="Arial" w:hAnsi="Arial" w:cs="Arial"/>
              </w:rPr>
            </w:pPr>
          </w:p>
        </w:tc>
        <w:tc>
          <w:tcPr>
            <w:tcW w:w="1569" w:type="dxa"/>
          </w:tcPr>
          <w:p w14:paraId="1F5E8C1C" w14:textId="77777777" w:rsidR="00AE3A5F" w:rsidRPr="000A77C8" w:rsidRDefault="00AE3A5F" w:rsidP="00AE3A5F">
            <w:pPr>
              <w:widowControl w:val="0"/>
              <w:rPr>
                <w:rFonts w:ascii="Arial" w:hAnsi="Arial" w:cs="Arial"/>
              </w:rPr>
            </w:pPr>
          </w:p>
        </w:tc>
        <w:tc>
          <w:tcPr>
            <w:tcW w:w="1419" w:type="dxa"/>
          </w:tcPr>
          <w:p w14:paraId="0931D26F" w14:textId="77777777" w:rsidR="00AE3A5F" w:rsidRPr="000A77C8" w:rsidRDefault="00AE3A5F" w:rsidP="00AE3A5F">
            <w:pPr>
              <w:widowControl w:val="0"/>
              <w:rPr>
                <w:rFonts w:ascii="Arial" w:hAnsi="Arial" w:cs="Arial"/>
              </w:rPr>
            </w:pPr>
          </w:p>
        </w:tc>
        <w:tc>
          <w:tcPr>
            <w:tcW w:w="1237" w:type="dxa"/>
          </w:tcPr>
          <w:p w14:paraId="5762B202" w14:textId="77777777" w:rsidR="00AE3A5F" w:rsidRPr="000A77C8" w:rsidRDefault="00AE3A5F" w:rsidP="00AE3A5F">
            <w:pPr>
              <w:widowControl w:val="0"/>
              <w:rPr>
                <w:rFonts w:ascii="Arial" w:hAnsi="Arial" w:cs="Arial"/>
              </w:rPr>
            </w:pPr>
          </w:p>
        </w:tc>
        <w:tc>
          <w:tcPr>
            <w:tcW w:w="1871" w:type="dxa"/>
          </w:tcPr>
          <w:p w14:paraId="0053CDB9" w14:textId="77777777" w:rsidR="00AE3A5F" w:rsidRPr="000A77C8" w:rsidRDefault="00AE3A5F" w:rsidP="00AE3A5F">
            <w:pPr>
              <w:widowControl w:val="0"/>
              <w:rPr>
                <w:rFonts w:ascii="Arial" w:hAnsi="Arial" w:cs="Arial"/>
              </w:rPr>
            </w:pPr>
          </w:p>
        </w:tc>
        <w:tc>
          <w:tcPr>
            <w:tcW w:w="1275" w:type="dxa"/>
          </w:tcPr>
          <w:p w14:paraId="2A07E143" w14:textId="77777777" w:rsidR="00AE3A5F" w:rsidRPr="000A77C8" w:rsidRDefault="00AE3A5F" w:rsidP="00AE3A5F">
            <w:pPr>
              <w:widowControl w:val="0"/>
              <w:rPr>
                <w:rFonts w:ascii="Arial" w:hAnsi="Arial" w:cs="Arial"/>
              </w:rPr>
            </w:pPr>
          </w:p>
        </w:tc>
        <w:tc>
          <w:tcPr>
            <w:tcW w:w="1276" w:type="dxa"/>
          </w:tcPr>
          <w:p w14:paraId="594DCEE3" w14:textId="77777777" w:rsidR="00AE3A5F" w:rsidRPr="000A77C8" w:rsidRDefault="00AE3A5F" w:rsidP="00AE3A5F">
            <w:pPr>
              <w:widowControl w:val="0"/>
              <w:rPr>
                <w:rFonts w:ascii="Arial" w:hAnsi="Arial" w:cs="Arial"/>
              </w:rPr>
            </w:pPr>
          </w:p>
        </w:tc>
      </w:tr>
      <w:tr w:rsidR="00AE3A5F" w:rsidRPr="000A77C8" w14:paraId="4EA4726F" w14:textId="5426BFC5" w:rsidTr="00AE3A5F">
        <w:tc>
          <w:tcPr>
            <w:tcW w:w="1701" w:type="dxa"/>
          </w:tcPr>
          <w:p w14:paraId="1693DB3A" w14:textId="77777777" w:rsidR="00AE3A5F" w:rsidRPr="000A77C8" w:rsidRDefault="00AE3A5F" w:rsidP="00AE3A5F">
            <w:pPr>
              <w:widowControl w:val="0"/>
              <w:rPr>
                <w:rFonts w:ascii="Arial" w:hAnsi="Arial" w:cs="Arial"/>
              </w:rPr>
            </w:pPr>
          </w:p>
        </w:tc>
        <w:tc>
          <w:tcPr>
            <w:tcW w:w="1569" w:type="dxa"/>
          </w:tcPr>
          <w:p w14:paraId="414E03CE" w14:textId="77777777" w:rsidR="00AE3A5F" w:rsidRPr="000A77C8" w:rsidRDefault="00AE3A5F" w:rsidP="00AE3A5F">
            <w:pPr>
              <w:widowControl w:val="0"/>
              <w:rPr>
                <w:rFonts w:ascii="Arial" w:hAnsi="Arial" w:cs="Arial"/>
              </w:rPr>
            </w:pPr>
          </w:p>
        </w:tc>
        <w:tc>
          <w:tcPr>
            <w:tcW w:w="1419" w:type="dxa"/>
          </w:tcPr>
          <w:p w14:paraId="68F4D777" w14:textId="77777777" w:rsidR="00AE3A5F" w:rsidRPr="000A77C8" w:rsidRDefault="00AE3A5F" w:rsidP="00AE3A5F">
            <w:pPr>
              <w:widowControl w:val="0"/>
              <w:rPr>
                <w:rFonts w:ascii="Arial" w:hAnsi="Arial" w:cs="Arial"/>
              </w:rPr>
            </w:pPr>
          </w:p>
        </w:tc>
        <w:tc>
          <w:tcPr>
            <w:tcW w:w="1237" w:type="dxa"/>
          </w:tcPr>
          <w:p w14:paraId="13FAE413" w14:textId="77777777" w:rsidR="00AE3A5F" w:rsidRPr="000A77C8" w:rsidRDefault="00AE3A5F" w:rsidP="00AE3A5F">
            <w:pPr>
              <w:widowControl w:val="0"/>
              <w:rPr>
                <w:rFonts w:ascii="Arial" w:hAnsi="Arial" w:cs="Arial"/>
              </w:rPr>
            </w:pPr>
          </w:p>
        </w:tc>
        <w:tc>
          <w:tcPr>
            <w:tcW w:w="1871" w:type="dxa"/>
          </w:tcPr>
          <w:p w14:paraId="1B0C5956" w14:textId="77777777" w:rsidR="00AE3A5F" w:rsidRPr="000A77C8" w:rsidRDefault="00AE3A5F" w:rsidP="00AE3A5F">
            <w:pPr>
              <w:widowControl w:val="0"/>
              <w:rPr>
                <w:rFonts w:ascii="Arial" w:hAnsi="Arial" w:cs="Arial"/>
              </w:rPr>
            </w:pPr>
          </w:p>
        </w:tc>
        <w:tc>
          <w:tcPr>
            <w:tcW w:w="1275" w:type="dxa"/>
          </w:tcPr>
          <w:p w14:paraId="43CC0711" w14:textId="77777777" w:rsidR="00AE3A5F" w:rsidRPr="000A77C8" w:rsidRDefault="00AE3A5F" w:rsidP="00AE3A5F">
            <w:pPr>
              <w:widowControl w:val="0"/>
              <w:rPr>
                <w:rFonts w:ascii="Arial" w:hAnsi="Arial" w:cs="Arial"/>
              </w:rPr>
            </w:pPr>
          </w:p>
        </w:tc>
        <w:tc>
          <w:tcPr>
            <w:tcW w:w="1276" w:type="dxa"/>
          </w:tcPr>
          <w:p w14:paraId="6D97C2ED" w14:textId="77777777" w:rsidR="00AE3A5F" w:rsidRPr="000A77C8" w:rsidRDefault="00AE3A5F" w:rsidP="00AE3A5F">
            <w:pPr>
              <w:widowControl w:val="0"/>
              <w:rPr>
                <w:rFonts w:ascii="Arial" w:hAnsi="Arial" w:cs="Arial"/>
              </w:rPr>
            </w:pPr>
          </w:p>
        </w:tc>
      </w:tr>
    </w:tbl>
    <w:p w14:paraId="15C6F035" w14:textId="77777777" w:rsidR="004754AD" w:rsidRPr="000A77C8" w:rsidRDefault="004754AD" w:rsidP="00DA1425">
      <w:pPr>
        <w:spacing w:before="240"/>
        <w:rPr>
          <w:rFonts w:cs="Calibri"/>
        </w:rPr>
      </w:pPr>
      <w:r w:rsidRPr="000A77C8">
        <w:rPr>
          <w:rFonts w:cs="Calibri"/>
        </w:rPr>
        <w:t>I understand that by waiving my entitlement, I can no longer claim any reunion airfare during the period of my scholarship.</w:t>
      </w:r>
    </w:p>
    <w:p w14:paraId="0BF9D99A" w14:textId="77777777" w:rsidR="004754AD" w:rsidRPr="000A77C8" w:rsidRDefault="004754AD" w:rsidP="006B1ACF">
      <w:pPr>
        <w:tabs>
          <w:tab w:val="left" w:pos="4395"/>
        </w:tabs>
        <w:spacing w:after="480"/>
        <w:rPr>
          <w:rFonts w:cs="Calibri"/>
        </w:rPr>
      </w:pPr>
      <w:r w:rsidRPr="000A77C8">
        <w:rPr>
          <w:rFonts w:cs="Calibri"/>
        </w:rPr>
        <w:t>Yours sincerely,</w:t>
      </w:r>
    </w:p>
    <w:p w14:paraId="0B1DB334" w14:textId="77777777" w:rsidR="004754AD" w:rsidRPr="000A77C8" w:rsidRDefault="00DA1425" w:rsidP="00DA1425">
      <w:pPr>
        <w:tabs>
          <w:tab w:val="left" w:leader="dot" w:pos="3119"/>
          <w:tab w:val="left" w:pos="4395"/>
          <w:tab w:val="left" w:leader="dot" w:pos="6521"/>
        </w:tabs>
        <w:rPr>
          <w:rFonts w:cs="Calibri"/>
        </w:rPr>
      </w:pPr>
      <w:r w:rsidRPr="000A77C8">
        <w:rPr>
          <w:rFonts w:cs="Calibri"/>
        </w:rPr>
        <w:tab/>
      </w:r>
      <w:r w:rsidR="004754AD" w:rsidRPr="000A77C8">
        <w:rPr>
          <w:rFonts w:cs="Calibri"/>
        </w:rPr>
        <w:tab/>
        <w:t>Date</w:t>
      </w:r>
      <w:r w:rsidRPr="000A77C8">
        <w:rPr>
          <w:rFonts w:cs="Calibri"/>
        </w:rPr>
        <w:tab/>
      </w:r>
    </w:p>
    <w:p w14:paraId="0D708598" w14:textId="77777777" w:rsidR="004754AD" w:rsidRPr="000A77C8" w:rsidRDefault="004754AD" w:rsidP="00DA1425">
      <w:pPr>
        <w:tabs>
          <w:tab w:val="left" w:pos="4395"/>
        </w:tabs>
        <w:rPr>
          <w:rFonts w:cs="Calibri"/>
        </w:rPr>
      </w:pPr>
      <w:r w:rsidRPr="000A77C8">
        <w:rPr>
          <w:rFonts w:cs="Calibri"/>
        </w:rPr>
        <w:t>Australia Awards Scholarship awardee’s signature</w:t>
      </w:r>
    </w:p>
    <w:p w14:paraId="30C1D86F" w14:textId="77777777" w:rsidR="004754AD" w:rsidRPr="000A77C8" w:rsidRDefault="004754AD" w:rsidP="006B1ACF">
      <w:pPr>
        <w:tabs>
          <w:tab w:val="left" w:leader="dot" w:pos="6379"/>
        </w:tabs>
        <w:rPr>
          <w:rFonts w:cs="Calibri"/>
        </w:rPr>
      </w:pPr>
      <w:r w:rsidRPr="000A77C8">
        <w:rPr>
          <w:rFonts w:cs="Calibri"/>
        </w:rPr>
        <w:t xml:space="preserve">Awardee’s name: </w:t>
      </w:r>
      <w:r w:rsidR="006B1ACF" w:rsidRPr="000A77C8">
        <w:rPr>
          <w:rFonts w:cs="Calibri"/>
        </w:rPr>
        <w:tab/>
      </w:r>
    </w:p>
    <w:p w14:paraId="1798E75A" w14:textId="77777777" w:rsidR="004754AD" w:rsidRPr="000A77C8" w:rsidRDefault="004A6B25" w:rsidP="006B1ACF">
      <w:pPr>
        <w:tabs>
          <w:tab w:val="left" w:leader="dot" w:pos="2835"/>
        </w:tabs>
        <w:rPr>
          <w:rFonts w:cs="Calibri"/>
        </w:rPr>
      </w:pPr>
      <w:r w:rsidRPr="000A77C8">
        <w:rPr>
          <w:rFonts w:cs="Calibri"/>
        </w:rPr>
        <w:t xml:space="preserve">OASIS </w:t>
      </w:r>
      <w:r w:rsidR="004754AD" w:rsidRPr="000A77C8">
        <w:rPr>
          <w:rFonts w:cs="Calibri"/>
        </w:rPr>
        <w:t xml:space="preserve">No. </w:t>
      </w:r>
      <w:r w:rsidR="006B1ACF" w:rsidRPr="000A77C8">
        <w:rPr>
          <w:rFonts w:cs="Calibri"/>
        </w:rPr>
        <w:tab/>
      </w:r>
    </w:p>
    <w:p w14:paraId="5FF0370B" w14:textId="77777777" w:rsidR="004754AD" w:rsidRPr="000A77C8" w:rsidRDefault="004754AD" w:rsidP="008620E7">
      <w:pPr>
        <w:tabs>
          <w:tab w:val="left" w:pos="4395"/>
        </w:tabs>
        <w:spacing w:after="480"/>
        <w:rPr>
          <w:rFonts w:cs="Calibri"/>
        </w:rPr>
      </w:pPr>
      <w:r w:rsidRPr="000A77C8">
        <w:rPr>
          <w:rFonts w:cs="Calibri"/>
        </w:rPr>
        <w:t>Witnessed by:</w:t>
      </w:r>
    </w:p>
    <w:p w14:paraId="1D7C888D" w14:textId="77777777" w:rsidR="006B1ACF" w:rsidRPr="000A77C8" w:rsidRDefault="006B1ACF" w:rsidP="006B1ACF">
      <w:pPr>
        <w:tabs>
          <w:tab w:val="left" w:leader="dot" w:pos="3119"/>
          <w:tab w:val="left" w:pos="4395"/>
          <w:tab w:val="left" w:leader="dot" w:pos="6521"/>
        </w:tabs>
        <w:rPr>
          <w:rFonts w:cs="Calibri"/>
        </w:rPr>
      </w:pPr>
      <w:r w:rsidRPr="000A77C8">
        <w:rPr>
          <w:rFonts w:cs="Calibri"/>
        </w:rPr>
        <w:tab/>
      </w:r>
      <w:r w:rsidRPr="000A77C8">
        <w:rPr>
          <w:rFonts w:cs="Calibri"/>
        </w:rPr>
        <w:tab/>
        <w:t>Date</w:t>
      </w:r>
      <w:r w:rsidRPr="000A77C8">
        <w:rPr>
          <w:rFonts w:cs="Calibri"/>
        </w:rPr>
        <w:tab/>
      </w:r>
    </w:p>
    <w:p w14:paraId="4D8F3DBF" w14:textId="77777777" w:rsidR="004754AD" w:rsidRPr="000A77C8" w:rsidRDefault="004754AD" w:rsidP="006B1ACF">
      <w:pPr>
        <w:tabs>
          <w:tab w:val="left" w:pos="4395"/>
        </w:tabs>
        <w:spacing w:after="480"/>
        <w:rPr>
          <w:rFonts w:cs="Calibri"/>
        </w:rPr>
      </w:pPr>
      <w:r w:rsidRPr="000A77C8">
        <w:rPr>
          <w:rFonts w:cs="Calibri"/>
        </w:rPr>
        <w:t>Witness’ signature</w:t>
      </w:r>
    </w:p>
    <w:p w14:paraId="0B40AEE4" w14:textId="77777777" w:rsidR="006B1ACF" w:rsidRPr="000A77C8" w:rsidRDefault="006B1ACF" w:rsidP="006B1ACF">
      <w:pPr>
        <w:tabs>
          <w:tab w:val="left" w:leader="dot" w:pos="3828"/>
        </w:tabs>
        <w:rPr>
          <w:rFonts w:cs="Calibri"/>
        </w:rPr>
      </w:pPr>
      <w:r w:rsidRPr="000A77C8">
        <w:rPr>
          <w:rFonts w:cs="Calibri"/>
        </w:rPr>
        <w:tab/>
      </w:r>
    </w:p>
    <w:p w14:paraId="4B8226E3" w14:textId="77777777" w:rsidR="004754AD" w:rsidRPr="000A77C8" w:rsidRDefault="004754AD" w:rsidP="009F37B9">
      <w:pPr>
        <w:rPr>
          <w:rFonts w:cs="Calibri"/>
        </w:rPr>
      </w:pPr>
      <w:r w:rsidRPr="000A77C8">
        <w:rPr>
          <w:rFonts w:cs="Calibri"/>
        </w:rPr>
        <w:t xml:space="preserve">Print name and title </w:t>
      </w:r>
    </w:p>
    <w:p w14:paraId="5B1AA5EF" w14:textId="007BDB61" w:rsidR="00B35F17" w:rsidRPr="000A77C8" w:rsidRDefault="00B35F17" w:rsidP="008620E7">
      <w:pPr>
        <w:pStyle w:val="Handbookappendixheading"/>
      </w:pPr>
      <w:bookmarkStart w:id="1323" w:name="Appendix_B"/>
      <w:bookmarkStart w:id="1324" w:name="_Toc469484965"/>
      <w:bookmarkStart w:id="1325" w:name="_Toc1018344304"/>
      <w:bookmarkStart w:id="1326" w:name="_Toc1194610278"/>
      <w:bookmarkEnd w:id="1085"/>
      <w:bookmarkEnd w:id="1086"/>
      <w:bookmarkEnd w:id="1323"/>
      <w:r>
        <w:lastRenderedPageBreak/>
        <w:br/>
      </w:r>
      <w:bookmarkStart w:id="1327" w:name="_Toc136867621"/>
      <w:r>
        <w:t>Critical incident report</w:t>
      </w:r>
      <w:bookmarkEnd w:id="1324"/>
      <w:bookmarkEnd w:id="1325"/>
      <w:bookmarkEnd w:id="1326"/>
      <w:bookmarkEnd w:id="1327"/>
    </w:p>
    <w:p w14:paraId="285CA901" w14:textId="77777777" w:rsidR="004754AD" w:rsidRPr="000A77C8" w:rsidRDefault="004754AD" w:rsidP="002132F7">
      <w:pPr>
        <w:rPr>
          <w:rFonts w:cs="Calibri"/>
        </w:rPr>
      </w:pPr>
      <w:r w:rsidRPr="000A77C8">
        <w:rPr>
          <w:rFonts w:cs="Calibri"/>
        </w:rPr>
        <w:t>(To be maintained by institution until incident is closed.)</w:t>
      </w:r>
    </w:p>
    <w:tbl>
      <w:tblPr>
        <w:tblStyle w:val="TableGrid7"/>
        <w:tblW w:w="0" w:type="auto"/>
        <w:tblLook w:val="00A0" w:firstRow="1" w:lastRow="0" w:firstColumn="1" w:lastColumn="0" w:noHBand="0" w:noVBand="0"/>
      </w:tblPr>
      <w:tblGrid>
        <w:gridCol w:w="4245"/>
        <w:gridCol w:w="4205"/>
      </w:tblGrid>
      <w:tr w:rsidR="004754AD" w:rsidRPr="000A77C8" w14:paraId="2CA68A2B" w14:textId="77777777" w:rsidTr="008E5073">
        <w:tc>
          <w:tcPr>
            <w:tcW w:w="4245" w:type="dxa"/>
          </w:tcPr>
          <w:p w14:paraId="05CC436A" w14:textId="77777777" w:rsidR="004754AD" w:rsidRPr="000A77C8" w:rsidRDefault="004754AD" w:rsidP="002132F7">
            <w:pPr>
              <w:rPr>
                <w:rFonts w:cs="Calibri"/>
              </w:rPr>
            </w:pPr>
            <w:r w:rsidRPr="000A77C8">
              <w:rPr>
                <w:rFonts w:cs="Calibri"/>
              </w:rPr>
              <w:t>NAME OF AUSTRALIA AWARDS SCHOLARSHIP AWARDEE:</w:t>
            </w:r>
          </w:p>
          <w:p w14:paraId="0842E7E4" w14:textId="77777777" w:rsidR="004754AD" w:rsidRPr="000A77C8" w:rsidRDefault="004754AD" w:rsidP="002132F7">
            <w:pPr>
              <w:rPr>
                <w:rFonts w:cs="Calibri"/>
              </w:rPr>
            </w:pPr>
          </w:p>
        </w:tc>
        <w:tc>
          <w:tcPr>
            <w:tcW w:w="4205" w:type="dxa"/>
          </w:tcPr>
          <w:p w14:paraId="09C6DA04" w14:textId="77777777" w:rsidR="004754AD" w:rsidRPr="000A77C8" w:rsidRDefault="004754AD" w:rsidP="002132F7">
            <w:pPr>
              <w:keepNext/>
              <w:keepLines/>
              <w:spacing w:after="400" w:line="400" w:lineRule="atLeast"/>
              <w:ind w:right="2160"/>
              <w:rPr>
                <w:rFonts w:cs="Calibri"/>
              </w:rPr>
            </w:pPr>
            <w:r w:rsidRPr="000A77C8">
              <w:rPr>
                <w:rFonts w:cs="Calibri"/>
              </w:rPr>
              <w:t>OASIS REFERENCE:</w:t>
            </w:r>
          </w:p>
        </w:tc>
      </w:tr>
      <w:tr w:rsidR="008E5073" w:rsidRPr="000A77C8" w14:paraId="7D78A4A9" w14:textId="77777777" w:rsidTr="008E5073">
        <w:trPr>
          <w:trHeight w:val="462"/>
        </w:trPr>
        <w:tc>
          <w:tcPr>
            <w:tcW w:w="4245" w:type="dxa"/>
          </w:tcPr>
          <w:p w14:paraId="0C0F6EBD" w14:textId="77777777" w:rsidR="008E5073" w:rsidRPr="000A77C8" w:rsidRDefault="008E5073" w:rsidP="002132F7">
            <w:pPr>
              <w:keepNext/>
              <w:keepLines/>
              <w:spacing w:after="400" w:line="400" w:lineRule="atLeast"/>
              <w:ind w:right="2160"/>
              <w:rPr>
                <w:rFonts w:cs="Calibri"/>
              </w:rPr>
            </w:pPr>
            <w:r w:rsidRPr="000A77C8">
              <w:rPr>
                <w:rFonts w:cs="Calibri"/>
              </w:rPr>
              <w:t>CITIZENSHIP:</w:t>
            </w:r>
          </w:p>
        </w:tc>
        <w:tc>
          <w:tcPr>
            <w:tcW w:w="4205" w:type="dxa"/>
          </w:tcPr>
          <w:p w14:paraId="4717F757" w14:textId="77777777" w:rsidR="008E5073" w:rsidRPr="000A77C8" w:rsidRDefault="008E5073" w:rsidP="002132F7">
            <w:pPr>
              <w:keepLines/>
              <w:tabs>
                <w:tab w:val="center" w:pos="4320"/>
                <w:tab w:val="right" w:pos="8640"/>
              </w:tabs>
              <w:rPr>
                <w:rFonts w:cs="Calibri"/>
              </w:rPr>
            </w:pPr>
            <w:r w:rsidRPr="000A77C8">
              <w:rPr>
                <w:rFonts w:cs="Calibri"/>
              </w:rPr>
              <w:t>AUSTRALIAN INSTITUTION:</w:t>
            </w:r>
          </w:p>
        </w:tc>
      </w:tr>
      <w:tr w:rsidR="008E5073" w:rsidRPr="000A77C8" w14:paraId="07084488" w14:textId="77777777" w:rsidTr="008E5073">
        <w:trPr>
          <w:trHeight w:val="462"/>
        </w:trPr>
        <w:tc>
          <w:tcPr>
            <w:tcW w:w="4245" w:type="dxa"/>
          </w:tcPr>
          <w:p w14:paraId="73E0FCBC" w14:textId="77777777" w:rsidR="008E5073" w:rsidRPr="000A77C8" w:rsidRDefault="008E5073" w:rsidP="008E5073">
            <w:pPr>
              <w:keepLines/>
              <w:tabs>
                <w:tab w:val="center" w:pos="4320"/>
                <w:tab w:val="right" w:pos="8640"/>
              </w:tabs>
              <w:rPr>
                <w:rFonts w:cs="Calibri"/>
              </w:rPr>
            </w:pPr>
            <w:r w:rsidRPr="000A77C8">
              <w:rPr>
                <w:rFonts w:cs="Calibri"/>
              </w:rPr>
              <w:t>SCHOLARSHIP START DATE:</w:t>
            </w:r>
          </w:p>
          <w:p w14:paraId="1851E25B" w14:textId="6C874B28" w:rsidR="008E5073" w:rsidRPr="000A77C8" w:rsidRDefault="008E5073" w:rsidP="002132F7">
            <w:pPr>
              <w:keepLines/>
              <w:tabs>
                <w:tab w:val="center" w:pos="4320"/>
                <w:tab w:val="right" w:pos="8640"/>
              </w:tabs>
              <w:rPr>
                <w:rFonts w:cs="Calibri"/>
              </w:rPr>
            </w:pPr>
          </w:p>
        </w:tc>
        <w:tc>
          <w:tcPr>
            <w:tcW w:w="4205" w:type="dxa"/>
          </w:tcPr>
          <w:p w14:paraId="18657362" w14:textId="52C24E1F" w:rsidR="008E5073" w:rsidRPr="000A77C8" w:rsidRDefault="008E5073" w:rsidP="002132F7">
            <w:pPr>
              <w:rPr>
                <w:rFonts w:cs="Calibri"/>
              </w:rPr>
            </w:pPr>
            <w:r>
              <w:rPr>
                <w:rFonts w:cs="Calibri"/>
              </w:rPr>
              <w:t>GENDER</w:t>
            </w:r>
          </w:p>
        </w:tc>
      </w:tr>
      <w:tr w:rsidR="004754AD" w:rsidRPr="000A77C8" w14:paraId="7735AE47" w14:textId="77777777" w:rsidTr="008E5073">
        <w:tc>
          <w:tcPr>
            <w:tcW w:w="4245" w:type="dxa"/>
          </w:tcPr>
          <w:p w14:paraId="3A525DFB" w14:textId="77777777" w:rsidR="004754AD" w:rsidRPr="000A77C8" w:rsidRDefault="004754AD" w:rsidP="002132F7">
            <w:pPr>
              <w:rPr>
                <w:rFonts w:cs="Calibri"/>
              </w:rPr>
            </w:pPr>
            <w:r w:rsidRPr="000A77C8">
              <w:rPr>
                <w:rFonts w:cs="Calibri"/>
              </w:rPr>
              <w:t>SCHOLARSHIP END DATE:</w:t>
            </w:r>
          </w:p>
        </w:tc>
        <w:tc>
          <w:tcPr>
            <w:tcW w:w="4205" w:type="dxa"/>
          </w:tcPr>
          <w:p w14:paraId="04EC4592" w14:textId="77777777" w:rsidR="004754AD" w:rsidRPr="000A77C8" w:rsidRDefault="004754AD" w:rsidP="002132F7">
            <w:pPr>
              <w:keepLines/>
              <w:tabs>
                <w:tab w:val="center" w:pos="4320"/>
                <w:tab w:val="right" w:pos="8640"/>
              </w:tabs>
              <w:rPr>
                <w:rFonts w:cs="Calibri"/>
              </w:rPr>
            </w:pPr>
            <w:r w:rsidRPr="000A77C8">
              <w:rPr>
                <w:rFonts w:cs="Calibri"/>
              </w:rPr>
              <w:t>COURSE OF STUDY:</w:t>
            </w:r>
          </w:p>
        </w:tc>
      </w:tr>
      <w:tr w:rsidR="008E5073" w:rsidRPr="000A77C8" w14:paraId="28358D42" w14:textId="77777777" w:rsidTr="008E5073">
        <w:trPr>
          <w:trHeight w:val="1123"/>
        </w:trPr>
        <w:tc>
          <w:tcPr>
            <w:tcW w:w="8450" w:type="dxa"/>
            <w:gridSpan w:val="2"/>
          </w:tcPr>
          <w:p w14:paraId="07E99CEB" w14:textId="448A8F9D" w:rsidR="008E5073" w:rsidRPr="000A77C8" w:rsidRDefault="008E5073" w:rsidP="006B1ACF">
            <w:pPr>
              <w:keepLines/>
              <w:tabs>
                <w:tab w:val="center" w:pos="4320"/>
                <w:tab w:val="right" w:pos="8640"/>
              </w:tabs>
              <w:rPr>
                <w:rFonts w:cs="Calibri"/>
              </w:rPr>
            </w:pPr>
            <w:r w:rsidRPr="000A77C8">
              <w:rPr>
                <w:rFonts w:cs="Calibri"/>
              </w:rPr>
              <w:t>SUMMARY OF INCIDENT:</w:t>
            </w:r>
          </w:p>
        </w:tc>
      </w:tr>
      <w:tr w:rsidR="004754AD" w:rsidRPr="000A77C8" w14:paraId="5EAE93DF" w14:textId="77777777" w:rsidTr="008E5073">
        <w:trPr>
          <w:trHeight w:val="1123"/>
        </w:trPr>
        <w:tc>
          <w:tcPr>
            <w:tcW w:w="8450" w:type="dxa"/>
            <w:gridSpan w:val="2"/>
          </w:tcPr>
          <w:p w14:paraId="51016387" w14:textId="77777777" w:rsidR="004754AD" w:rsidRPr="000A77C8" w:rsidRDefault="004754AD" w:rsidP="006B1ACF">
            <w:pPr>
              <w:keepLines/>
              <w:tabs>
                <w:tab w:val="center" w:pos="4320"/>
                <w:tab w:val="right" w:pos="8640"/>
              </w:tabs>
              <w:rPr>
                <w:rFonts w:cs="Calibri"/>
              </w:rPr>
            </w:pPr>
            <w:r w:rsidRPr="000A77C8">
              <w:rPr>
                <w:rFonts w:cs="Calibri"/>
              </w:rPr>
              <w:t>REPUTATIONAL RISKS:</w:t>
            </w:r>
          </w:p>
          <w:p w14:paraId="3D541B78" w14:textId="77777777" w:rsidR="006B1ACF" w:rsidRPr="000A77C8" w:rsidRDefault="006B1ACF" w:rsidP="006B1ACF">
            <w:pPr>
              <w:keepLines/>
              <w:tabs>
                <w:tab w:val="center" w:pos="4320"/>
                <w:tab w:val="right" w:pos="8640"/>
              </w:tabs>
              <w:rPr>
                <w:rFonts w:cs="Calibri"/>
              </w:rPr>
            </w:pPr>
          </w:p>
        </w:tc>
      </w:tr>
      <w:tr w:rsidR="004754AD" w:rsidRPr="000A77C8" w14:paraId="02A8ECF6" w14:textId="77777777" w:rsidTr="008E5073">
        <w:trPr>
          <w:trHeight w:val="1395"/>
        </w:trPr>
        <w:tc>
          <w:tcPr>
            <w:tcW w:w="8450" w:type="dxa"/>
            <w:gridSpan w:val="2"/>
          </w:tcPr>
          <w:p w14:paraId="6A6BC493" w14:textId="77777777" w:rsidR="004754AD" w:rsidRPr="000A77C8" w:rsidRDefault="004754AD" w:rsidP="006B1ACF">
            <w:pPr>
              <w:keepLines/>
              <w:tabs>
                <w:tab w:val="center" w:pos="4320"/>
                <w:tab w:val="right" w:pos="8640"/>
              </w:tabs>
              <w:rPr>
                <w:rFonts w:cs="Calibri"/>
              </w:rPr>
            </w:pPr>
            <w:r w:rsidRPr="000A77C8">
              <w:rPr>
                <w:rFonts w:cs="Calibri"/>
              </w:rPr>
              <w:t>CHRONOLOGY OF EVENTS:</w:t>
            </w:r>
          </w:p>
          <w:p w14:paraId="43613131" w14:textId="77777777" w:rsidR="006B1ACF" w:rsidRPr="000A77C8" w:rsidRDefault="006B1ACF" w:rsidP="006B1ACF">
            <w:pPr>
              <w:keepLines/>
              <w:tabs>
                <w:tab w:val="center" w:pos="4320"/>
                <w:tab w:val="right" w:pos="8640"/>
              </w:tabs>
              <w:rPr>
                <w:rFonts w:cs="Calibri"/>
              </w:rPr>
            </w:pPr>
          </w:p>
        </w:tc>
      </w:tr>
      <w:tr w:rsidR="004754AD" w:rsidRPr="000A77C8" w14:paraId="713C7BF3" w14:textId="77777777" w:rsidTr="008E5073">
        <w:trPr>
          <w:trHeight w:val="1260"/>
        </w:trPr>
        <w:tc>
          <w:tcPr>
            <w:tcW w:w="8450" w:type="dxa"/>
            <w:gridSpan w:val="2"/>
          </w:tcPr>
          <w:p w14:paraId="259749C6" w14:textId="77777777" w:rsidR="004754AD" w:rsidRPr="000A77C8" w:rsidRDefault="004754AD" w:rsidP="006B1ACF">
            <w:pPr>
              <w:keepLines/>
              <w:tabs>
                <w:tab w:val="center" w:pos="4320"/>
                <w:tab w:val="right" w:pos="8640"/>
              </w:tabs>
              <w:rPr>
                <w:rFonts w:cs="Calibri"/>
              </w:rPr>
            </w:pPr>
            <w:r w:rsidRPr="000A77C8">
              <w:rPr>
                <w:rFonts w:cs="Calibri"/>
              </w:rPr>
              <w:t>RECORD OF MEDIA INTEREST/REPORTING:</w:t>
            </w:r>
          </w:p>
          <w:p w14:paraId="37F5F172" w14:textId="77777777" w:rsidR="006B1ACF" w:rsidRPr="000A77C8" w:rsidRDefault="006B1ACF" w:rsidP="006B1ACF">
            <w:pPr>
              <w:keepLines/>
              <w:tabs>
                <w:tab w:val="center" w:pos="4320"/>
                <w:tab w:val="right" w:pos="8640"/>
              </w:tabs>
              <w:rPr>
                <w:rFonts w:cs="Calibri"/>
              </w:rPr>
            </w:pPr>
          </w:p>
        </w:tc>
      </w:tr>
      <w:tr w:rsidR="004754AD" w:rsidRPr="000A77C8" w14:paraId="35D5EFCD" w14:textId="77777777" w:rsidTr="008E5073">
        <w:trPr>
          <w:trHeight w:val="1135"/>
        </w:trPr>
        <w:tc>
          <w:tcPr>
            <w:tcW w:w="8450" w:type="dxa"/>
            <w:gridSpan w:val="2"/>
          </w:tcPr>
          <w:p w14:paraId="386C1BCE" w14:textId="77777777" w:rsidR="004754AD" w:rsidRPr="000A77C8" w:rsidRDefault="004754AD" w:rsidP="006B1ACF">
            <w:pPr>
              <w:keepLines/>
              <w:tabs>
                <w:tab w:val="center" w:pos="4320"/>
                <w:tab w:val="right" w:pos="8640"/>
              </w:tabs>
              <w:rPr>
                <w:rFonts w:cs="Calibri"/>
              </w:rPr>
            </w:pPr>
            <w:r w:rsidRPr="000A77C8">
              <w:rPr>
                <w:rFonts w:cs="Calibri"/>
              </w:rPr>
              <w:t>COSTS INCURRED:</w:t>
            </w:r>
          </w:p>
          <w:p w14:paraId="26737180" w14:textId="77777777" w:rsidR="006B1ACF" w:rsidRPr="000A77C8" w:rsidRDefault="006B1ACF" w:rsidP="006B1ACF">
            <w:pPr>
              <w:keepLines/>
              <w:tabs>
                <w:tab w:val="center" w:pos="4320"/>
                <w:tab w:val="right" w:pos="8640"/>
              </w:tabs>
              <w:rPr>
                <w:rFonts w:cs="Calibri"/>
              </w:rPr>
            </w:pPr>
          </w:p>
        </w:tc>
      </w:tr>
      <w:tr w:rsidR="008E5073" w:rsidRPr="000A77C8" w14:paraId="3C4C3FEF" w14:textId="77777777" w:rsidTr="001919E7">
        <w:trPr>
          <w:trHeight w:val="511"/>
        </w:trPr>
        <w:tc>
          <w:tcPr>
            <w:tcW w:w="8450" w:type="dxa"/>
            <w:gridSpan w:val="2"/>
          </w:tcPr>
          <w:p w14:paraId="298520E4" w14:textId="77777777" w:rsidR="008E5073" w:rsidRPr="000A77C8" w:rsidRDefault="008E5073" w:rsidP="006B1ACF">
            <w:pPr>
              <w:keepLines/>
              <w:tabs>
                <w:tab w:val="center" w:pos="4320"/>
                <w:tab w:val="right" w:pos="8640"/>
              </w:tabs>
              <w:rPr>
                <w:rFonts w:cs="Calibri"/>
              </w:rPr>
            </w:pPr>
            <w:r w:rsidRPr="000A77C8">
              <w:rPr>
                <w:rFonts w:cs="Calibri"/>
              </w:rPr>
              <w:t>STUDENT CONTACT OFFICER’S NAME:</w:t>
            </w:r>
          </w:p>
          <w:p w14:paraId="5A63A8B6" w14:textId="05A444A6" w:rsidR="008E5073" w:rsidRPr="000A77C8" w:rsidRDefault="008E5073" w:rsidP="002132F7">
            <w:pPr>
              <w:keepLines/>
              <w:tabs>
                <w:tab w:val="center" w:pos="4320"/>
                <w:tab w:val="right" w:pos="8640"/>
              </w:tabs>
              <w:rPr>
                <w:rFonts w:cs="Calibri"/>
              </w:rPr>
            </w:pPr>
          </w:p>
        </w:tc>
      </w:tr>
      <w:tr w:rsidR="008E5073" w:rsidRPr="000A77C8" w14:paraId="05074940" w14:textId="77777777" w:rsidTr="00E54E19">
        <w:trPr>
          <w:trHeight w:val="1265"/>
        </w:trPr>
        <w:tc>
          <w:tcPr>
            <w:tcW w:w="8450" w:type="dxa"/>
            <w:gridSpan w:val="2"/>
          </w:tcPr>
          <w:p w14:paraId="4112B06E" w14:textId="05FC9122" w:rsidR="008E5073" w:rsidRPr="000A77C8" w:rsidRDefault="008E5073" w:rsidP="006B1ACF">
            <w:pPr>
              <w:keepLines/>
              <w:tabs>
                <w:tab w:val="center" w:pos="4320"/>
                <w:tab w:val="right" w:pos="8640"/>
              </w:tabs>
              <w:rPr>
                <w:rFonts w:cs="Calibri"/>
              </w:rPr>
            </w:pPr>
            <w:r w:rsidRPr="000A77C8">
              <w:rPr>
                <w:rFonts w:cs="Calibri"/>
              </w:rPr>
              <w:t>DATE:</w:t>
            </w:r>
          </w:p>
        </w:tc>
      </w:tr>
    </w:tbl>
    <w:p w14:paraId="543D8A4A" w14:textId="77777777" w:rsidR="00473E2C" w:rsidRPr="000A77C8" w:rsidRDefault="00473E2C" w:rsidP="00227DE4">
      <w:pPr>
        <w:tabs>
          <w:tab w:val="left" w:pos="1846"/>
        </w:tabs>
      </w:pPr>
    </w:p>
    <w:p w14:paraId="57EF2A40" w14:textId="6527A30B" w:rsidR="00B35F17" w:rsidRPr="000A77C8" w:rsidRDefault="00B35F17" w:rsidP="008620E7">
      <w:pPr>
        <w:pStyle w:val="Handbookappendixheading"/>
      </w:pPr>
      <w:bookmarkStart w:id="1328" w:name="_Toc469484966"/>
      <w:bookmarkStart w:id="1329" w:name="_Toc1356977113"/>
      <w:bookmarkStart w:id="1330" w:name="_Toc1055298474"/>
      <w:r>
        <w:lastRenderedPageBreak/>
        <w:br/>
      </w:r>
      <w:bookmarkStart w:id="1331" w:name="_Toc136867622"/>
      <w:r>
        <w:t xml:space="preserve">DFAT </w:t>
      </w:r>
      <w:r w:rsidR="00C50ED9">
        <w:t>‘</w:t>
      </w:r>
      <w:r>
        <w:t>No Objection Letter</w:t>
      </w:r>
      <w:bookmarkEnd w:id="1328"/>
      <w:r w:rsidR="00C50ED9">
        <w:t>’</w:t>
      </w:r>
      <w:bookmarkEnd w:id="1329"/>
      <w:bookmarkEnd w:id="1330"/>
      <w:bookmarkEnd w:id="1331"/>
    </w:p>
    <w:p w14:paraId="0D34AC46" w14:textId="34890281" w:rsidR="008E1062" w:rsidRPr="00152984" w:rsidRDefault="008E1062" w:rsidP="56D6128F">
      <w:pPr>
        <w:pStyle w:val="Handbookappendixsectionheading"/>
        <w:rPr>
          <w:rFonts w:asciiTheme="minorHAnsi" w:hAnsiTheme="minorHAnsi" w:cstheme="minorBidi"/>
        </w:rPr>
      </w:pPr>
      <w:bookmarkStart w:id="1332" w:name="_Toc55820061"/>
      <w:bookmarkStart w:id="1333" w:name="_Toc1544634051"/>
      <w:bookmarkStart w:id="1334" w:name="_Toc1809354876"/>
      <w:bookmarkStart w:id="1335" w:name="_Toc136867623"/>
      <w:r w:rsidRPr="56D6128F">
        <w:rPr>
          <w:rFonts w:asciiTheme="minorHAnsi" w:hAnsiTheme="minorHAnsi" w:cstheme="minorBidi"/>
        </w:rPr>
        <w:t xml:space="preserve">The </w:t>
      </w:r>
      <w:proofErr w:type="gramStart"/>
      <w:r w:rsidR="00745D5D" w:rsidRPr="56D6128F">
        <w:rPr>
          <w:rFonts w:asciiTheme="minorHAnsi" w:hAnsiTheme="minorHAnsi" w:cstheme="minorBidi"/>
        </w:rPr>
        <w:t>Student</w:t>
      </w:r>
      <w:proofErr w:type="gramEnd"/>
      <w:r w:rsidR="00745D5D" w:rsidRPr="56D6128F">
        <w:rPr>
          <w:rFonts w:asciiTheme="minorHAnsi" w:hAnsiTheme="minorHAnsi" w:cstheme="minorBidi"/>
        </w:rPr>
        <w:t xml:space="preserve"> visa (subclass 500</w:t>
      </w:r>
      <w:bookmarkEnd w:id="1332"/>
      <w:bookmarkEnd w:id="1333"/>
      <w:bookmarkEnd w:id="1334"/>
      <w:r w:rsidR="004E0FF7">
        <w:rPr>
          <w:rFonts w:asciiTheme="minorHAnsi" w:hAnsiTheme="minorHAnsi" w:cstheme="minorBidi"/>
        </w:rPr>
        <w:t>)</w:t>
      </w:r>
      <w:bookmarkEnd w:id="1335"/>
    </w:p>
    <w:p w14:paraId="38C1B6CC" w14:textId="42942E18" w:rsidR="008E1062" w:rsidRPr="00152984" w:rsidRDefault="008E1062" w:rsidP="008E1062">
      <w:pPr>
        <w:spacing w:after="120"/>
        <w:ind w:right="84"/>
        <w:rPr>
          <w:rFonts w:asciiTheme="minorHAnsi" w:hAnsiTheme="minorHAnsi" w:cstheme="minorHAnsi"/>
          <w:szCs w:val="24"/>
        </w:rPr>
      </w:pPr>
      <w:r w:rsidRPr="00152984">
        <w:rPr>
          <w:rFonts w:asciiTheme="minorHAnsi" w:hAnsiTheme="minorHAnsi" w:cstheme="minorHAnsi"/>
          <w:szCs w:val="24"/>
        </w:rPr>
        <w:t>All Australia Awards Scholarship</w:t>
      </w:r>
      <w:r w:rsidR="00F31CCF" w:rsidRPr="00152984">
        <w:rPr>
          <w:rFonts w:asciiTheme="minorHAnsi" w:hAnsiTheme="minorHAnsi" w:cstheme="minorHAnsi"/>
          <w:szCs w:val="24"/>
        </w:rPr>
        <w:t xml:space="preserve"> recipients and their dependa</w:t>
      </w:r>
      <w:r w:rsidRPr="00152984">
        <w:rPr>
          <w:rFonts w:asciiTheme="minorHAnsi" w:hAnsiTheme="minorHAnsi" w:cstheme="minorHAnsi"/>
          <w:szCs w:val="24"/>
        </w:rPr>
        <w:t xml:space="preserve">nts are required to </w:t>
      </w:r>
      <w:r w:rsidR="00615E62" w:rsidRPr="00152984">
        <w:rPr>
          <w:rFonts w:asciiTheme="minorHAnsi" w:hAnsiTheme="minorHAnsi" w:cstheme="minorHAnsi"/>
          <w:szCs w:val="24"/>
        </w:rPr>
        <w:t>have subclass</w:t>
      </w:r>
      <w:r w:rsidR="00745D5D" w:rsidRPr="00152984">
        <w:rPr>
          <w:rFonts w:asciiTheme="minorHAnsi" w:hAnsiTheme="minorHAnsi" w:cstheme="minorHAnsi"/>
          <w:szCs w:val="24"/>
        </w:rPr>
        <w:t xml:space="preserve"> 500 visas fo</w:t>
      </w:r>
      <w:r w:rsidRPr="00152984">
        <w:rPr>
          <w:rFonts w:asciiTheme="minorHAnsi" w:hAnsiTheme="minorHAnsi" w:cstheme="minorHAnsi"/>
          <w:szCs w:val="24"/>
        </w:rPr>
        <w:t xml:space="preserve">r the duration of their time in Australia. This visa </w:t>
      </w:r>
      <w:r w:rsidR="00615E62" w:rsidRPr="00152984">
        <w:rPr>
          <w:rFonts w:asciiTheme="minorHAnsi" w:hAnsiTheme="minorHAnsi" w:cstheme="minorHAnsi"/>
          <w:szCs w:val="24"/>
        </w:rPr>
        <w:t>has</w:t>
      </w:r>
      <w:r w:rsidR="002F5DE2" w:rsidRPr="00152984">
        <w:rPr>
          <w:rFonts w:asciiTheme="minorHAnsi" w:hAnsiTheme="minorHAnsi" w:cstheme="minorHAnsi"/>
          <w:szCs w:val="24"/>
        </w:rPr>
        <w:t xml:space="preserve"> </w:t>
      </w:r>
      <w:r w:rsidRPr="00152984">
        <w:rPr>
          <w:rFonts w:asciiTheme="minorHAnsi" w:hAnsiTheme="minorHAnsi" w:cstheme="minorHAnsi"/>
          <w:szCs w:val="24"/>
        </w:rPr>
        <w:t xml:space="preserve">certain conditions that help DFAT ensure awardees are </w:t>
      </w:r>
      <w:r w:rsidR="002F5DE2" w:rsidRPr="00152984">
        <w:rPr>
          <w:rFonts w:asciiTheme="minorHAnsi" w:hAnsiTheme="minorHAnsi" w:cstheme="minorHAnsi"/>
          <w:szCs w:val="24"/>
        </w:rPr>
        <w:t xml:space="preserve">committing </w:t>
      </w:r>
      <w:r w:rsidRPr="00152984">
        <w:rPr>
          <w:rFonts w:asciiTheme="minorHAnsi" w:hAnsiTheme="minorHAnsi" w:cstheme="minorHAnsi"/>
          <w:szCs w:val="24"/>
        </w:rPr>
        <w:t xml:space="preserve">their obligation to depart and remain outside of Australia for </w:t>
      </w:r>
      <w:r w:rsidR="002F5DE2" w:rsidRPr="00152984">
        <w:rPr>
          <w:rFonts w:asciiTheme="minorHAnsi" w:hAnsiTheme="minorHAnsi" w:cstheme="minorHAnsi"/>
          <w:szCs w:val="24"/>
        </w:rPr>
        <w:t xml:space="preserve">at least </w:t>
      </w:r>
      <w:r w:rsidRPr="00152984">
        <w:rPr>
          <w:rFonts w:asciiTheme="minorHAnsi" w:hAnsiTheme="minorHAnsi" w:cstheme="minorHAnsi"/>
          <w:szCs w:val="24"/>
        </w:rPr>
        <w:t>two years from the completion of their Scholarship.</w:t>
      </w:r>
    </w:p>
    <w:p w14:paraId="7A8E80E1" w14:textId="7538996A" w:rsidR="008E1062" w:rsidRPr="00152984" w:rsidRDefault="008E1062" w:rsidP="56D6128F">
      <w:pPr>
        <w:pStyle w:val="Handbookappendixsectionheading"/>
        <w:rPr>
          <w:rFonts w:asciiTheme="minorHAnsi" w:hAnsiTheme="minorHAnsi" w:cstheme="minorBidi"/>
        </w:rPr>
      </w:pPr>
      <w:bookmarkStart w:id="1336" w:name="_Toc55820062"/>
      <w:bookmarkStart w:id="1337" w:name="_Toc555411707"/>
      <w:bookmarkStart w:id="1338" w:name="_Toc907755630"/>
      <w:bookmarkStart w:id="1339" w:name="_Toc136867624"/>
      <w:r w:rsidRPr="56D6128F">
        <w:rPr>
          <w:rFonts w:asciiTheme="minorHAnsi" w:hAnsiTheme="minorHAnsi" w:cstheme="minorBidi"/>
        </w:rPr>
        <w:t>No Objection Letters</w:t>
      </w:r>
      <w:bookmarkEnd w:id="1336"/>
      <w:bookmarkEnd w:id="1337"/>
      <w:bookmarkEnd w:id="1338"/>
      <w:bookmarkEnd w:id="1339"/>
    </w:p>
    <w:p w14:paraId="47F33099" w14:textId="77777777" w:rsidR="008E1062" w:rsidRPr="00152984" w:rsidRDefault="008E1062" w:rsidP="008E1062">
      <w:pPr>
        <w:spacing w:after="120"/>
        <w:ind w:right="84"/>
        <w:rPr>
          <w:rFonts w:asciiTheme="minorHAnsi" w:hAnsiTheme="minorHAnsi" w:cstheme="minorHAnsi"/>
          <w:szCs w:val="24"/>
        </w:rPr>
      </w:pPr>
      <w:r w:rsidRPr="00152984">
        <w:rPr>
          <w:rFonts w:asciiTheme="minorHAnsi" w:hAnsiTheme="minorHAnsi" w:cstheme="minorHAnsi"/>
          <w:szCs w:val="24"/>
        </w:rPr>
        <w:t>DFAT approval is required before awardee</w:t>
      </w:r>
      <w:r w:rsidR="00745D5D" w:rsidRPr="00152984">
        <w:rPr>
          <w:rFonts w:asciiTheme="minorHAnsi" w:hAnsiTheme="minorHAnsi" w:cstheme="minorHAnsi"/>
          <w:szCs w:val="24"/>
        </w:rPr>
        <w:t>s will be granted a subclass 500</w:t>
      </w:r>
      <w:r w:rsidRPr="00152984">
        <w:rPr>
          <w:rFonts w:asciiTheme="minorHAnsi" w:hAnsiTheme="minorHAnsi" w:cstheme="minorHAnsi"/>
          <w:szCs w:val="24"/>
        </w:rPr>
        <w:t xml:space="preserve"> visa, an</w:t>
      </w:r>
      <w:r w:rsidR="00745D5D" w:rsidRPr="00152984">
        <w:rPr>
          <w:rFonts w:asciiTheme="minorHAnsi" w:hAnsiTheme="minorHAnsi" w:cstheme="minorHAnsi"/>
          <w:szCs w:val="24"/>
        </w:rPr>
        <w:t xml:space="preserve">d at all other times where a </w:t>
      </w:r>
      <w:proofErr w:type="gramStart"/>
      <w:r w:rsidR="00745D5D" w:rsidRPr="00152984">
        <w:rPr>
          <w:rFonts w:asciiTheme="minorHAnsi" w:hAnsiTheme="minorHAnsi" w:cstheme="minorHAnsi"/>
          <w:szCs w:val="24"/>
        </w:rPr>
        <w:t>500</w:t>
      </w:r>
      <w:r w:rsidRPr="00152984">
        <w:rPr>
          <w:rFonts w:asciiTheme="minorHAnsi" w:hAnsiTheme="minorHAnsi" w:cstheme="minorHAnsi"/>
          <w:szCs w:val="24"/>
        </w:rPr>
        <w:t xml:space="preserve"> visa</w:t>
      </w:r>
      <w:proofErr w:type="gramEnd"/>
      <w:r w:rsidRPr="00152984">
        <w:rPr>
          <w:rFonts w:asciiTheme="minorHAnsi" w:hAnsiTheme="minorHAnsi" w:cstheme="minorHAnsi"/>
          <w:szCs w:val="24"/>
        </w:rPr>
        <w:t xml:space="preserve"> holder applies for a new visa</w:t>
      </w:r>
      <w:r w:rsidR="00C307C4" w:rsidRPr="00152984">
        <w:rPr>
          <w:rFonts w:asciiTheme="minorHAnsi" w:hAnsiTheme="minorHAnsi" w:cstheme="minorHAnsi"/>
          <w:szCs w:val="24"/>
        </w:rPr>
        <w:t xml:space="preserve"> (including a new visa for </w:t>
      </w:r>
      <w:r w:rsidR="009B46EA" w:rsidRPr="00152984">
        <w:rPr>
          <w:rFonts w:asciiTheme="minorHAnsi" w:hAnsiTheme="minorHAnsi" w:cstheme="minorHAnsi"/>
          <w:szCs w:val="24"/>
        </w:rPr>
        <w:t xml:space="preserve">a </w:t>
      </w:r>
      <w:r w:rsidR="00C307C4" w:rsidRPr="00152984">
        <w:rPr>
          <w:rFonts w:asciiTheme="minorHAnsi" w:hAnsiTheme="minorHAnsi" w:cstheme="minorHAnsi"/>
          <w:szCs w:val="24"/>
        </w:rPr>
        <w:t>scholarship extension</w:t>
      </w:r>
      <w:r w:rsidRPr="00152984">
        <w:rPr>
          <w:rFonts w:asciiTheme="minorHAnsi" w:hAnsiTheme="minorHAnsi" w:cstheme="minorHAnsi"/>
          <w:szCs w:val="24"/>
        </w:rPr>
        <w:t>.  In most cases DFAT’s approval is captured in a ‘No Objection Letter’. ‘No Objection Letters’ are required for</w:t>
      </w:r>
      <w:r w:rsidR="00F31CCF" w:rsidRPr="00152984">
        <w:rPr>
          <w:rFonts w:asciiTheme="minorHAnsi" w:hAnsiTheme="minorHAnsi" w:cstheme="minorHAnsi"/>
          <w:szCs w:val="24"/>
        </w:rPr>
        <w:t xml:space="preserve"> both awardees and their dependa</w:t>
      </w:r>
      <w:r w:rsidRPr="00152984">
        <w:rPr>
          <w:rFonts w:asciiTheme="minorHAnsi" w:hAnsiTheme="minorHAnsi" w:cstheme="minorHAnsi"/>
          <w:szCs w:val="24"/>
        </w:rPr>
        <w:t xml:space="preserve">nts. </w:t>
      </w:r>
    </w:p>
    <w:p w14:paraId="579C36F8" w14:textId="18EF48CD" w:rsidR="00226087" w:rsidRPr="00152984" w:rsidRDefault="00226087" w:rsidP="56D6128F">
      <w:pPr>
        <w:pStyle w:val="Handbookappendixsectionheading"/>
        <w:rPr>
          <w:rFonts w:asciiTheme="minorHAnsi" w:hAnsiTheme="minorHAnsi" w:cstheme="minorBidi"/>
        </w:rPr>
      </w:pPr>
      <w:bookmarkStart w:id="1340" w:name="_Toc55820063"/>
      <w:bookmarkStart w:id="1341" w:name="_Toc2109732813"/>
      <w:bookmarkStart w:id="1342" w:name="_Toc1625956057"/>
      <w:bookmarkStart w:id="1343" w:name="_Toc136867625"/>
      <w:r w:rsidRPr="56D6128F">
        <w:rPr>
          <w:rFonts w:asciiTheme="minorHAnsi" w:hAnsiTheme="minorHAnsi" w:cstheme="minorBidi"/>
        </w:rPr>
        <w:t xml:space="preserve">Carer </w:t>
      </w:r>
      <w:r w:rsidR="00C50ED9" w:rsidRPr="56D6128F">
        <w:rPr>
          <w:rFonts w:asciiTheme="minorHAnsi" w:hAnsiTheme="minorHAnsi" w:cstheme="minorBidi"/>
        </w:rPr>
        <w:t>‘</w:t>
      </w:r>
      <w:r w:rsidRPr="56D6128F">
        <w:rPr>
          <w:rFonts w:asciiTheme="minorHAnsi" w:hAnsiTheme="minorHAnsi" w:cstheme="minorBidi"/>
        </w:rPr>
        <w:t>No Objection Letters</w:t>
      </w:r>
      <w:r w:rsidR="00C50ED9" w:rsidRPr="56D6128F">
        <w:rPr>
          <w:rFonts w:asciiTheme="minorHAnsi" w:hAnsiTheme="minorHAnsi" w:cstheme="minorBidi"/>
        </w:rPr>
        <w:t>’</w:t>
      </w:r>
      <w:bookmarkEnd w:id="1340"/>
      <w:bookmarkEnd w:id="1341"/>
      <w:bookmarkEnd w:id="1342"/>
      <w:bookmarkEnd w:id="1343"/>
    </w:p>
    <w:p w14:paraId="1EF5BCAF" w14:textId="77777777" w:rsidR="00226087" w:rsidRPr="00152984" w:rsidRDefault="00226087" w:rsidP="008E1062">
      <w:pPr>
        <w:spacing w:after="120"/>
        <w:ind w:right="84"/>
        <w:rPr>
          <w:rFonts w:asciiTheme="minorHAnsi" w:hAnsiTheme="minorHAnsi" w:cstheme="minorHAnsi"/>
          <w:szCs w:val="24"/>
        </w:rPr>
      </w:pPr>
      <w:r w:rsidRPr="00152984">
        <w:rPr>
          <w:rFonts w:asciiTheme="minorHAnsi" w:hAnsiTheme="minorHAnsi" w:cstheme="minorHAnsi"/>
          <w:szCs w:val="24"/>
        </w:rPr>
        <w:t xml:space="preserve">When assisting awardees with disability who require a </w:t>
      </w:r>
      <w:proofErr w:type="spellStart"/>
      <w:r w:rsidRPr="00152984">
        <w:rPr>
          <w:rFonts w:asciiTheme="minorHAnsi" w:hAnsiTheme="minorHAnsi" w:cstheme="minorHAnsi"/>
          <w:szCs w:val="24"/>
        </w:rPr>
        <w:t>carer</w:t>
      </w:r>
      <w:proofErr w:type="spellEnd"/>
      <w:r w:rsidRPr="00152984">
        <w:rPr>
          <w:rFonts w:asciiTheme="minorHAnsi" w:hAnsiTheme="minorHAnsi" w:cstheme="minorHAnsi"/>
          <w:szCs w:val="24"/>
        </w:rPr>
        <w:t xml:space="preserve">, the Program area is responsible for providing a </w:t>
      </w:r>
      <w:r w:rsidR="00C50ED9" w:rsidRPr="00152984">
        <w:rPr>
          <w:rFonts w:asciiTheme="minorHAnsi" w:hAnsiTheme="minorHAnsi" w:cstheme="minorHAnsi"/>
          <w:szCs w:val="24"/>
        </w:rPr>
        <w:t>‘</w:t>
      </w:r>
      <w:r w:rsidRPr="00152984">
        <w:rPr>
          <w:rFonts w:asciiTheme="minorHAnsi" w:hAnsiTheme="minorHAnsi" w:cstheme="minorHAnsi"/>
          <w:szCs w:val="24"/>
        </w:rPr>
        <w:t>No Objection Letter</w:t>
      </w:r>
      <w:r w:rsidR="00C50ED9" w:rsidRPr="00152984">
        <w:rPr>
          <w:rFonts w:asciiTheme="minorHAnsi" w:hAnsiTheme="minorHAnsi" w:cstheme="minorHAnsi"/>
          <w:szCs w:val="24"/>
        </w:rPr>
        <w:t>’</w:t>
      </w:r>
      <w:r w:rsidRPr="00152984">
        <w:rPr>
          <w:rFonts w:asciiTheme="minorHAnsi" w:hAnsiTheme="minorHAnsi" w:cstheme="minorHAnsi"/>
          <w:szCs w:val="24"/>
        </w:rPr>
        <w:t xml:space="preserve"> for the carer, called the NOL – Awardee Carer Requirement. The DSA can also be supplied however the NOL will ensure program areas can apply for a visa as soon as possible, rather than waiting for the DSA to be complete. Carers who are the spouse of the awardee with disability should be granted a subclass 500 visa; all other carers should be granted a Guardian Visa (subclass 590).</w:t>
      </w:r>
    </w:p>
    <w:p w14:paraId="54545153" w14:textId="68A46C16" w:rsidR="008E1062" w:rsidRPr="00152984" w:rsidRDefault="008E1062" w:rsidP="56D6128F">
      <w:pPr>
        <w:pStyle w:val="Handbookappendixsectionheading"/>
        <w:rPr>
          <w:rFonts w:asciiTheme="minorHAnsi" w:hAnsiTheme="minorHAnsi" w:cstheme="minorBidi"/>
        </w:rPr>
      </w:pPr>
      <w:bookmarkStart w:id="1344" w:name="_Toc55820064"/>
      <w:bookmarkStart w:id="1345" w:name="_Toc487943125"/>
      <w:bookmarkStart w:id="1346" w:name="_Toc380239024"/>
      <w:bookmarkStart w:id="1347" w:name="_Toc136867626"/>
      <w:r w:rsidRPr="56D6128F">
        <w:rPr>
          <w:rFonts w:asciiTheme="minorHAnsi" w:hAnsiTheme="minorHAnsi" w:cstheme="minorBidi"/>
        </w:rPr>
        <w:t>Mobilisation</w:t>
      </w:r>
      <w:bookmarkEnd w:id="1344"/>
      <w:bookmarkEnd w:id="1345"/>
      <w:bookmarkEnd w:id="1346"/>
      <w:bookmarkEnd w:id="1347"/>
    </w:p>
    <w:p w14:paraId="41C0CF7E" w14:textId="77777777" w:rsidR="008E1062" w:rsidRPr="00152984" w:rsidRDefault="008E1062" w:rsidP="008E1062">
      <w:pPr>
        <w:spacing w:after="120"/>
        <w:ind w:right="84"/>
        <w:rPr>
          <w:rFonts w:asciiTheme="minorHAnsi" w:hAnsiTheme="minorHAnsi" w:cstheme="minorHAnsi"/>
          <w:szCs w:val="24"/>
        </w:rPr>
      </w:pPr>
      <w:r w:rsidRPr="00152984">
        <w:rPr>
          <w:rFonts w:asciiTheme="minorHAnsi" w:hAnsiTheme="minorHAnsi" w:cstheme="minorHAnsi"/>
          <w:szCs w:val="24"/>
        </w:rPr>
        <w:t xml:space="preserve">The Australia Awards Scholarship Contract meets </w:t>
      </w:r>
      <w:r w:rsidR="002F5DE2" w:rsidRPr="00152984">
        <w:rPr>
          <w:rFonts w:asciiTheme="minorHAnsi" w:hAnsiTheme="minorHAnsi" w:cstheme="minorHAnsi"/>
          <w:szCs w:val="24"/>
        </w:rPr>
        <w:t xml:space="preserve">Department of </w:t>
      </w:r>
      <w:r w:rsidR="002A0C4A" w:rsidRPr="00152984">
        <w:rPr>
          <w:rFonts w:asciiTheme="minorHAnsi" w:hAnsiTheme="minorHAnsi" w:cstheme="minorHAnsi"/>
          <w:szCs w:val="24"/>
        </w:rPr>
        <w:t>H</w:t>
      </w:r>
      <w:r w:rsidR="002F5DE2" w:rsidRPr="00152984">
        <w:rPr>
          <w:rFonts w:asciiTheme="minorHAnsi" w:hAnsiTheme="minorHAnsi" w:cstheme="minorHAnsi"/>
          <w:szCs w:val="24"/>
        </w:rPr>
        <w:t xml:space="preserve">ome </w:t>
      </w:r>
      <w:r w:rsidR="002A0C4A" w:rsidRPr="00152984">
        <w:rPr>
          <w:rFonts w:asciiTheme="minorHAnsi" w:hAnsiTheme="minorHAnsi" w:cstheme="minorHAnsi"/>
          <w:szCs w:val="24"/>
        </w:rPr>
        <w:t>A</w:t>
      </w:r>
      <w:r w:rsidR="002F5DE2" w:rsidRPr="00152984">
        <w:rPr>
          <w:rFonts w:asciiTheme="minorHAnsi" w:hAnsiTheme="minorHAnsi" w:cstheme="minorHAnsi"/>
          <w:szCs w:val="24"/>
        </w:rPr>
        <w:t>ffairs</w:t>
      </w:r>
      <w:r w:rsidRPr="00152984">
        <w:rPr>
          <w:rFonts w:asciiTheme="minorHAnsi" w:hAnsiTheme="minorHAnsi" w:cstheme="minorHAnsi"/>
          <w:szCs w:val="24"/>
        </w:rPr>
        <w:t xml:space="preserve"> requirements for the initial visa</w:t>
      </w:r>
      <w:r w:rsidR="00221B5C" w:rsidRPr="00152984">
        <w:rPr>
          <w:rFonts w:asciiTheme="minorHAnsi" w:hAnsiTheme="minorHAnsi" w:cstheme="minorHAnsi"/>
          <w:color w:val="2B579A"/>
          <w:szCs w:val="24"/>
          <w:shd w:val="clear" w:color="auto" w:fill="E6E6E6"/>
        </w:rPr>
        <w:fldChar w:fldCharType="begin"/>
      </w:r>
      <w:r w:rsidR="00221B5C" w:rsidRPr="00152984">
        <w:rPr>
          <w:rFonts w:asciiTheme="minorHAnsi" w:hAnsiTheme="minorHAnsi" w:cstheme="minorHAnsi"/>
          <w:szCs w:val="24"/>
        </w:rPr>
        <w:instrText xml:space="preserve"> XE "visa" </w:instrText>
      </w:r>
      <w:r w:rsidR="00221B5C" w:rsidRPr="00152984">
        <w:rPr>
          <w:rFonts w:asciiTheme="minorHAnsi" w:hAnsiTheme="minorHAnsi" w:cstheme="minorHAnsi"/>
          <w:color w:val="2B579A"/>
          <w:szCs w:val="24"/>
          <w:shd w:val="clear" w:color="auto" w:fill="E6E6E6"/>
        </w:rPr>
        <w:fldChar w:fldCharType="end"/>
      </w:r>
      <w:r w:rsidRPr="00152984">
        <w:rPr>
          <w:rFonts w:asciiTheme="minorHAnsi" w:hAnsiTheme="minorHAnsi" w:cstheme="minorHAnsi"/>
          <w:szCs w:val="24"/>
        </w:rPr>
        <w:t xml:space="preserve"> application for both awardees and their declared </w:t>
      </w:r>
      <w:r w:rsidR="00F31CCF" w:rsidRPr="00152984">
        <w:rPr>
          <w:rFonts w:asciiTheme="minorHAnsi" w:hAnsiTheme="minorHAnsi" w:cstheme="minorHAnsi"/>
          <w:szCs w:val="24"/>
        </w:rPr>
        <w:t>dependa</w:t>
      </w:r>
      <w:r w:rsidR="001B1FED" w:rsidRPr="00152984">
        <w:rPr>
          <w:rFonts w:asciiTheme="minorHAnsi" w:hAnsiTheme="minorHAnsi" w:cstheme="minorHAnsi"/>
          <w:szCs w:val="24"/>
        </w:rPr>
        <w:t>nt</w:t>
      </w:r>
      <w:r w:rsidRPr="00152984">
        <w:rPr>
          <w:rFonts w:asciiTheme="minorHAnsi" w:hAnsiTheme="minorHAnsi" w:cstheme="minorHAnsi"/>
          <w:szCs w:val="24"/>
        </w:rPr>
        <w:t>s. DFAT Program Areas issues ‘No Objection L</w:t>
      </w:r>
      <w:r w:rsidR="00F31CCF" w:rsidRPr="00152984">
        <w:rPr>
          <w:rFonts w:asciiTheme="minorHAnsi" w:hAnsiTheme="minorHAnsi" w:cstheme="minorHAnsi"/>
          <w:szCs w:val="24"/>
        </w:rPr>
        <w:t>etters’ for an awardee’s dependa</w:t>
      </w:r>
      <w:r w:rsidRPr="00152984">
        <w:rPr>
          <w:rFonts w:asciiTheme="minorHAnsi" w:hAnsiTheme="minorHAnsi" w:cstheme="minorHAnsi"/>
          <w:szCs w:val="24"/>
        </w:rPr>
        <w:t>nt family members if they do not mobilise at the same time as the awardee.</w:t>
      </w:r>
    </w:p>
    <w:p w14:paraId="1CE4F5A8" w14:textId="34835DAD" w:rsidR="008E1062" w:rsidRPr="00152984" w:rsidRDefault="008E1062" w:rsidP="56D6128F">
      <w:pPr>
        <w:pStyle w:val="Handbookappendixsectionheading"/>
        <w:rPr>
          <w:rFonts w:asciiTheme="minorHAnsi" w:hAnsiTheme="minorHAnsi" w:cstheme="minorBidi"/>
        </w:rPr>
      </w:pPr>
      <w:bookmarkStart w:id="1348" w:name="_Toc55820065"/>
      <w:bookmarkStart w:id="1349" w:name="_Toc964945382"/>
      <w:bookmarkStart w:id="1350" w:name="_Toc192380250"/>
      <w:bookmarkStart w:id="1351" w:name="_Toc136867627"/>
      <w:r w:rsidRPr="56D6128F">
        <w:rPr>
          <w:rFonts w:asciiTheme="minorHAnsi" w:hAnsiTheme="minorHAnsi" w:cstheme="minorBidi"/>
        </w:rPr>
        <w:t>On-Scholarship</w:t>
      </w:r>
      <w:bookmarkEnd w:id="1348"/>
      <w:bookmarkEnd w:id="1349"/>
      <w:bookmarkEnd w:id="1350"/>
      <w:bookmarkEnd w:id="1351"/>
    </w:p>
    <w:p w14:paraId="16B1028E" w14:textId="70BF60DB" w:rsidR="008E1062" w:rsidRPr="00152984" w:rsidRDefault="58FF1329" w:rsidP="585FDCB0">
      <w:pPr>
        <w:spacing w:after="120"/>
        <w:ind w:right="84"/>
        <w:rPr>
          <w:rFonts w:asciiTheme="minorHAnsi" w:hAnsiTheme="minorHAnsi" w:cstheme="minorBidi"/>
        </w:rPr>
      </w:pPr>
      <w:r w:rsidRPr="585FDCB0">
        <w:rPr>
          <w:rFonts w:asciiTheme="minorHAnsi" w:hAnsiTheme="minorHAnsi" w:cstheme="minorBidi"/>
        </w:rPr>
        <w:t>When an awardee is on-scholarship in Australia</w:t>
      </w:r>
      <w:r w:rsidR="02F1C2A0" w:rsidRPr="585FDCB0">
        <w:rPr>
          <w:rFonts w:asciiTheme="minorHAnsi" w:hAnsiTheme="minorHAnsi" w:cstheme="minorBidi"/>
        </w:rPr>
        <w:t xml:space="preserve">, the </w:t>
      </w:r>
      <w:r w:rsidR="5094F030" w:rsidRPr="585FDCB0">
        <w:rPr>
          <w:rFonts w:asciiTheme="minorHAnsi" w:hAnsiTheme="minorHAnsi" w:cstheme="minorBidi"/>
        </w:rPr>
        <w:t>Global Education and Scholarships Section</w:t>
      </w:r>
      <w:r w:rsidR="02F1C2A0" w:rsidRPr="585FDCB0">
        <w:rPr>
          <w:rFonts w:asciiTheme="minorHAnsi" w:hAnsiTheme="minorHAnsi" w:cstheme="minorBidi"/>
        </w:rPr>
        <w:t xml:space="preserve"> i</w:t>
      </w:r>
      <w:r w:rsidRPr="585FDCB0">
        <w:rPr>
          <w:rFonts w:asciiTheme="minorHAnsi" w:hAnsiTheme="minorHAnsi" w:cstheme="minorBidi"/>
        </w:rPr>
        <w:t>ssues ‘No Objection Letters’ to support visa applications for:</w:t>
      </w:r>
    </w:p>
    <w:p w14:paraId="1FBBB0DE" w14:textId="0C95F8FC" w:rsidR="008E1062" w:rsidRPr="00152984" w:rsidRDefault="00E87B2F" w:rsidP="008E1062">
      <w:pPr>
        <w:tabs>
          <w:tab w:val="num" w:pos="567"/>
        </w:tabs>
        <w:spacing w:before="80" w:after="80"/>
        <w:ind w:left="567" w:hanging="425"/>
        <w:rPr>
          <w:rFonts w:asciiTheme="minorHAnsi" w:hAnsiTheme="minorHAnsi" w:cstheme="minorHAnsi"/>
          <w:szCs w:val="24"/>
        </w:rPr>
      </w:pPr>
      <w:r w:rsidRPr="00152984">
        <w:rPr>
          <w:rFonts w:asciiTheme="minorHAnsi" w:hAnsiTheme="minorHAnsi" w:cstheme="minorHAnsi"/>
          <w:szCs w:val="24"/>
          <w:u w:val="single"/>
        </w:rPr>
        <w:t xml:space="preserve">a </w:t>
      </w:r>
      <w:r w:rsidR="00567F3B" w:rsidRPr="00152984">
        <w:rPr>
          <w:rFonts w:asciiTheme="minorHAnsi" w:hAnsiTheme="minorHAnsi" w:cstheme="minorHAnsi"/>
          <w:szCs w:val="24"/>
          <w:u w:val="single"/>
        </w:rPr>
        <w:t xml:space="preserve">further </w:t>
      </w:r>
      <w:r w:rsidR="008E1062" w:rsidRPr="00152984">
        <w:rPr>
          <w:rFonts w:asciiTheme="minorHAnsi" w:hAnsiTheme="minorHAnsi" w:cstheme="minorHAnsi"/>
          <w:szCs w:val="24"/>
          <w:u w:val="single"/>
        </w:rPr>
        <w:t xml:space="preserve">visa </w:t>
      </w:r>
      <w:r w:rsidR="008E1062" w:rsidRPr="00152984">
        <w:rPr>
          <w:rFonts w:asciiTheme="minorHAnsi" w:hAnsiTheme="minorHAnsi" w:cstheme="minorHAnsi"/>
          <w:szCs w:val="24"/>
        </w:rPr>
        <w:t xml:space="preserve">– when an extension to an awardee’s Australia Awards Scholarship, beyond the original award period, is </w:t>
      </w:r>
      <w:proofErr w:type="gramStart"/>
      <w:r w:rsidR="008E1062" w:rsidRPr="00152984">
        <w:rPr>
          <w:rFonts w:asciiTheme="minorHAnsi" w:hAnsiTheme="minorHAnsi" w:cstheme="minorHAnsi"/>
          <w:szCs w:val="24"/>
        </w:rPr>
        <w:t>approved</w:t>
      </w:r>
      <w:r w:rsidR="002F5DE2" w:rsidRPr="00152984">
        <w:rPr>
          <w:rFonts w:asciiTheme="minorHAnsi" w:hAnsiTheme="minorHAnsi" w:cstheme="minorHAnsi"/>
          <w:szCs w:val="24"/>
        </w:rPr>
        <w:t>;</w:t>
      </w:r>
      <w:proofErr w:type="gramEnd"/>
    </w:p>
    <w:p w14:paraId="7E7CFFB9" w14:textId="77777777" w:rsidR="008E1062" w:rsidRPr="00152984" w:rsidRDefault="008E1062" w:rsidP="008E1062">
      <w:pPr>
        <w:tabs>
          <w:tab w:val="num" w:pos="567"/>
        </w:tabs>
        <w:spacing w:before="80" w:after="80"/>
        <w:ind w:left="567" w:hanging="425"/>
        <w:rPr>
          <w:rFonts w:asciiTheme="minorHAnsi" w:hAnsiTheme="minorHAnsi" w:cstheme="minorHAnsi"/>
          <w:szCs w:val="24"/>
        </w:rPr>
      </w:pPr>
      <w:r w:rsidRPr="00152984">
        <w:rPr>
          <w:rFonts w:asciiTheme="minorHAnsi" w:hAnsiTheme="minorHAnsi" w:cstheme="minorHAnsi"/>
          <w:szCs w:val="24"/>
          <w:u w:val="single"/>
        </w:rPr>
        <w:t xml:space="preserve">newborn </w:t>
      </w:r>
      <w:r w:rsidR="00F31CCF" w:rsidRPr="00152984">
        <w:rPr>
          <w:rFonts w:asciiTheme="minorHAnsi" w:hAnsiTheme="minorHAnsi" w:cstheme="minorHAnsi"/>
          <w:szCs w:val="24"/>
          <w:u w:val="single"/>
        </w:rPr>
        <w:t>dependa</w:t>
      </w:r>
      <w:r w:rsidR="001B1FED" w:rsidRPr="00152984">
        <w:rPr>
          <w:rFonts w:asciiTheme="minorHAnsi" w:hAnsiTheme="minorHAnsi" w:cstheme="minorHAnsi"/>
          <w:szCs w:val="24"/>
          <w:u w:val="single"/>
        </w:rPr>
        <w:t>nt</w:t>
      </w:r>
      <w:r w:rsidRPr="00152984">
        <w:rPr>
          <w:rFonts w:asciiTheme="minorHAnsi" w:hAnsiTheme="minorHAnsi" w:cstheme="minorHAnsi"/>
          <w:szCs w:val="24"/>
          <w:u w:val="single"/>
        </w:rPr>
        <w:t>s</w:t>
      </w:r>
      <w:r w:rsidRPr="00152984">
        <w:rPr>
          <w:rFonts w:asciiTheme="minorHAnsi" w:hAnsiTheme="minorHAnsi" w:cstheme="minorHAnsi"/>
          <w:szCs w:val="24"/>
        </w:rPr>
        <w:t xml:space="preserve"> – when an awardee has a baby during their scholarship period</w:t>
      </w:r>
      <w:r w:rsidR="002F5DE2" w:rsidRPr="00152984">
        <w:rPr>
          <w:rFonts w:asciiTheme="minorHAnsi" w:hAnsiTheme="minorHAnsi" w:cstheme="minorHAnsi"/>
          <w:szCs w:val="24"/>
        </w:rPr>
        <w:t>; and</w:t>
      </w:r>
    </w:p>
    <w:p w14:paraId="1C6B5C90" w14:textId="77777777" w:rsidR="008E1062" w:rsidRPr="00152984" w:rsidRDefault="008E1062" w:rsidP="008E1062">
      <w:pPr>
        <w:tabs>
          <w:tab w:val="num" w:pos="567"/>
        </w:tabs>
        <w:spacing w:before="80" w:after="80"/>
        <w:ind w:left="567" w:hanging="425"/>
        <w:rPr>
          <w:rFonts w:asciiTheme="minorHAnsi" w:hAnsiTheme="minorHAnsi" w:cstheme="minorHAnsi"/>
          <w:szCs w:val="24"/>
        </w:rPr>
      </w:pPr>
      <w:r w:rsidRPr="00152984">
        <w:rPr>
          <w:rFonts w:asciiTheme="minorHAnsi" w:hAnsiTheme="minorHAnsi" w:cstheme="minorHAnsi"/>
          <w:szCs w:val="24"/>
          <w:u w:val="single"/>
        </w:rPr>
        <w:t>transferring to a different visa type</w:t>
      </w:r>
      <w:r w:rsidR="00F31CCF" w:rsidRPr="00152984">
        <w:rPr>
          <w:rFonts w:asciiTheme="minorHAnsi" w:hAnsiTheme="minorHAnsi" w:cstheme="minorHAnsi"/>
          <w:szCs w:val="24"/>
        </w:rPr>
        <w:t xml:space="preserve"> – when an awardee/dependa</w:t>
      </w:r>
      <w:r w:rsidRPr="00152984">
        <w:rPr>
          <w:rFonts w:asciiTheme="minorHAnsi" w:hAnsiTheme="minorHAnsi" w:cstheme="minorHAnsi"/>
          <w:szCs w:val="24"/>
        </w:rPr>
        <w:t>nt transfers to a different visa</w:t>
      </w:r>
      <w:r w:rsidR="009B46EA" w:rsidRPr="00152984">
        <w:rPr>
          <w:rFonts w:asciiTheme="minorHAnsi" w:hAnsiTheme="minorHAnsi" w:cstheme="minorHAnsi"/>
          <w:szCs w:val="24"/>
        </w:rPr>
        <w:t>.</w:t>
      </w:r>
    </w:p>
    <w:p w14:paraId="5DCAB9A2" w14:textId="1D0DD857" w:rsidR="008E1062" w:rsidRPr="00152984" w:rsidRDefault="008E1062" w:rsidP="56D6128F">
      <w:pPr>
        <w:pStyle w:val="Handbookappendixsectionheading"/>
        <w:rPr>
          <w:rFonts w:asciiTheme="minorHAnsi" w:hAnsiTheme="minorHAnsi" w:cstheme="minorBidi"/>
        </w:rPr>
      </w:pPr>
      <w:bookmarkStart w:id="1352" w:name="_Toc55820066"/>
      <w:bookmarkStart w:id="1353" w:name="_Toc1480671764"/>
      <w:bookmarkStart w:id="1354" w:name="_Toc46768963"/>
      <w:bookmarkStart w:id="1355" w:name="_Toc136867628"/>
      <w:r w:rsidRPr="56D6128F">
        <w:rPr>
          <w:rFonts w:asciiTheme="minorHAnsi" w:hAnsiTheme="minorHAnsi" w:cstheme="minorBidi"/>
        </w:rPr>
        <w:t>Post Scholarship</w:t>
      </w:r>
      <w:bookmarkEnd w:id="1352"/>
      <w:bookmarkEnd w:id="1353"/>
      <w:bookmarkEnd w:id="1354"/>
      <w:bookmarkEnd w:id="1355"/>
    </w:p>
    <w:p w14:paraId="454053F8" w14:textId="77777777" w:rsidR="008E1062" w:rsidRPr="00152984" w:rsidRDefault="008E1062" w:rsidP="008E1062">
      <w:pPr>
        <w:spacing w:after="120"/>
        <w:ind w:right="84"/>
        <w:rPr>
          <w:rFonts w:asciiTheme="minorHAnsi" w:hAnsiTheme="minorHAnsi" w:cstheme="minorHAnsi"/>
          <w:szCs w:val="24"/>
        </w:rPr>
      </w:pPr>
      <w:r w:rsidRPr="00152984">
        <w:rPr>
          <w:rFonts w:asciiTheme="minorHAnsi" w:hAnsiTheme="minorHAnsi" w:cstheme="minorHAnsi"/>
          <w:szCs w:val="24"/>
        </w:rPr>
        <w:t>After an awardee has completed their Scholarship, ‘No Objection Letters’ to support visa applications for:</w:t>
      </w:r>
    </w:p>
    <w:p w14:paraId="4FE21BF2" w14:textId="77777777" w:rsidR="008E1062" w:rsidRPr="00152984" w:rsidRDefault="008E1062" w:rsidP="008E1062">
      <w:pPr>
        <w:tabs>
          <w:tab w:val="num" w:pos="567"/>
        </w:tabs>
        <w:spacing w:before="80" w:after="80"/>
        <w:ind w:left="567" w:hanging="425"/>
        <w:rPr>
          <w:rFonts w:asciiTheme="minorHAnsi" w:hAnsiTheme="minorHAnsi" w:cstheme="minorHAnsi"/>
          <w:szCs w:val="24"/>
        </w:rPr>
      </w:pPr>
      <w:r w:rsidRPr="00152984">
        <w:rPr>
          <w:rFonts w:asciiTheme="minorHAnsi" w:hAnsiTheme="minorHAnsi" w:cstheme="minorHAnsi"/>
          <w:szCs w:val="24"/>
          <w:u w:val="single"/>
        </w:rPr>
        <w:t>short</w:t>
      </w:r>
      <w:r w:rsidRPr="00152984">
        <w:rPr>
          <w:rFonts w:asciiTheme="minorHAnsi" w:eastAsia="Times New Roman" w:hAnsiTheme="minorHAnsi" w:cstheme="minorHAnsi"/>
          <w:color w:val="000000"/>
          <w:szCs w:val="24"/>
          <w:u w:val="single"/>
          <w:lang w:eastAsia="en-AU"/>
        </w:rPr>
        <w:t xml:space="preserve"> visits</w:t>
      </w:r>
      <w:r w:rsidRPr="00152984">
        <w:rPr>
          <w:rFonts w:asciiTheme="minorHAnsi" w:eastAsia="Times New Roman" w:hAnsiTheme="minorHAnsi" w:cstheme="minorHAnsi"/>
          <w:color w:val="000000"/>
          <w:szCs w:val="24"/>
          <w:lang w:eastAsia="en-AU"/>
        </w:rPr>
        <w:t xml:space="preserve"> – when a DFAT </w:t>
      </w:r>
      <w:r w:rsidR="008538D3" w:rsidRPr="00152984">
        <w:rPr>
          <w:rFonts w:asciiTheme="minorHAnsi" w:eastAsia="Times New Roman" w:hAnsiTheme="minorHAnsi" w:cstheme="minorHAnsi"/>
          <w:color w:val="000000"/>
          <w:szCs w:val="24"/>
          <w:lang w:eastAsia="en-AU"/>
        </w:rPr>
        <w:t>alumnus</w:t>
      </w:r>
      <w:r w:rsidRPr="00152984">
        <w:rPr>
          <w:rFonts w:asciiTheme="minorHAnsi" w:eastAsia="Times New Roman" w:hAnsiTheme="minorHAnsi" w:cstheme="minorHAnsi"/>
          <w:color w:val="000000"/>
          <w:szCs w:val="24"/>
          <w:lang w:eastAsia="en-AU"/>
        </w:rPr>
        <w:t xml:space="preserve"> wants to return to Australia for a short visit (up to three months) within the two years exclusion period </w:t>
      </w:r>
      <w:r w:rsidR="002F5DE2" w:rsidRPr="00152984">
        <w:rPr>
          <w:rFonts w:asciiTheme="minorHAnsi" w:eastAsia="Times New Roman" w:hAnsiTheme="minorHAnsi" w:cstheme="minorHAnsi"/>
          <w:color w:val="000000"/>
          <w:szCs w:val="24"/>
          <w:lang w:eastAsia="en-AU"/>
        </w:rPr>
        <w:t xml:space="preserve">‘No Objection Letters’ </w:t>
      </w:r>
      <w:r w:rsidRPr="00152984">
        <w:rPr>
          <w:rFonts w:asciiTheme="minorHAnsi" w:eastAsia="Times New Roman" w:hAnsiTheme="minorHAnsi" w:cstheme="minorHAnsi"/>
          <w:color w:val="000000"/>
          <w:szCs w:val="24"/>
          <w:lang w:eastAsia="en-AU"/>
        </w:rPr>
        <w:t>are issued by Program Areas</w:t>
      </w:r>
      <w:r w:rsidR="002F5DE2" w:rsidRPr="00152984">
        <w:rPr>
          <w:rFonts w:asciiTheme="minorHAnsi" w:eastAsia="Times New Roman" w:hAnsiTheme="minorHAnsi" w:cstheme="minorHAnsi"/>
          <w:color w:val="000000"/>
          <w:szCs w:val="24"/>
          <w:lang w:eastAsia="en-AU"/>
        </w:rPr>
        <w:t>; and</w:t>
      </w:r>
    </w:p>
    <w:p w14:paraId="3056FE5D" w14:textId="24D4E067" w:rsidR="00D069DC" w:rsidRPr="00152984" w:rsidRDefault="58FF1329" w:rsidP="585FDCB0">
      <w:pPr>
        <w:tabs>
          <w:tab w:val="num" w:pos="567"/>
        </w:tabs>
        <w:spacing w:before="80" w:after="80"/>
        <w:ind w:left="567" w:hanging="425"/>
        <w:rPr>
          <w:rFonts w:asciiTheme="minorHAnsi" w:hAnsiTheme="minorHAnsi" w:cstheme="minorBidi"/>
        </w:rPr>
      </w:pPr>
      <w:r w:rsidRPr="585FDCB0">
        <w:rPr>
          <w:rFonts w:asciiTheme="minorHAnsi" w:hAnsiTheme="minorHAnsi" w:cstheme="minorBidi"/>
          <w:u w:val="single"/>
        </w:rPr>
        <w:t xml:space="preserve">post scholarship externally funded studies </w:t>
      </w:r>
      <w:r w:rsidRPr="585FDCB0">
        <w:rPr>
          <w:rFonts w:asciiTheme="minorHAnsi" w:hAnsiTheme="minorHAnsi" w:cstheme="minorBidi"/>
        </w:rPr>
        <w:t>– when a DFAT alumni returns to Australia to undertake externall</w:t>
      </w:r>
      <w:r w:rsidR="604EF712" w:rsidRPr="585FDCB0">
        <w:rPr>
          <w:rFonts w:asciiTheme="minorHAnsi" w:hAnsiTheme="minorHAnsi" w:cstheme="minorBidi"/>
        </w:rPr>
        <w:t>y funded studies within the two-</w:t>
      </w:r>
      <w:r w:rsidRPr="585FDCB0">
        <w:rPr>
          <w:rFonts w:asciiTheme="minorHAnsi" w:hAnsiTheme="minorHAnsi" w:cstheme="minorBidi"/>
        </w:rPr>
        <w:t>year exclusion period</w:t>
      </w:r>
      <w:r w:rsidR="02F1C2A0" w:rsidRPr="585FDCB0">
        <w:rPr>
          <w:rFonts w:asciiTheme="minorHAnsi" w:hAnsiTheme="minorHAnsi" w:cstheme="minorBidi"/>
        </w:rPr>
        <w:t xml:space="preserve"> </w:t>
      </w:r>
      <w:r w:rsidR="59F5C9AE" w:rsidRPr="585FDCB0">
        <w:rPr>
          <w:rFonts w:asciiTheme="minorHAnsi" w:hAnsiTheme="minorHAnsi" w:cstheme="minorBidi"/>
        </w:rPr>
        <w:t xml:space="preserve">‘No Objection Letters’ </w:t>
      </w:r>
      <w:r w:rsidR="02F1C2A0" w:rsidRPr="585FDCB0">
        <w:rPr>
          <w:rFonts w:asciiTheme="minorHAnsi" w:hAnsiTheme="minorHAnsi" w:cstheme="minorBidi"/>
        </w:rPr>
        <w:t xml:space="preserve">are issued by the </w:t>
      </w:r>
      <w:r w:rsidR="5094F030" w:rsidRPr="585FDCB0">
        <w:rPr>
          <w:rFonts w:asciiTheme="minorHAnsi" w:hAnsiTheme="minorHAnsi" w:cstheme="minorBidi"/>
        </w:rPr>
        <w:t>Global Education and Scholarships Section</w:t>
      </w:r>
      <w:r w:rsidR="02F1C2A0" w:rsidRPr="585FDCB0">
        <w:rPr>
          <w:rFonts w:asciiTheme="minorHAnsi" w:hAnsiTheme="minorHAnsi" w:cstheme="minorBidi"/>
        </w:rPr>
        <w:t>.</w:t>
      </w:r>
    </w:p>
    <w:p w14:paraId="1468FB66" w14:textId="77777777" w:rsidR="008E1062" w:rsidRPr="00152984" w:rsidRDefault="008E1062" w:rsidP="00D069DC">
      <w:pPr>
        <w:spacing w:after="0"/>
        <w:rPr>
          <w:rFonts w:asciiTheme="minorHAnsi" w:hAnsiTheme="minorHAnsi" w:cstheme="minorHAnsi"/>
          <w:sz w:val="4"/>
          <w:szCs w:val="4"/>
        </w:rPr>
      </w:pPr>
    </w:p>
    <w:p w14:paraId="1A8121B8" w14:textId="77777777" w:rsidR="00A916F5" w:rsidRPr="00152984" w:rsidRDefault="00A916F5" w:rsidP="00A916F5">
      <w:pPr>
        <w:pBdr>
          <w:top w:val="single" w:sz="12" w:space="6" w:color="17365D" w:themeColor="text2" w:themeShade="BF"/>
          <w:left w:val="single" w:sz="12" w:space="6" w:color="17365D" w:themeColor="text2" w:themeShade="BF"/>
          <w:bottom w:val="single" w:sz="12" w:space="6" w:color="17365D" w:themeColor="text2" w:themeShade="BF"/>
          <w:right w:val="single" w:sz="12" w:space="6" w:color="17365D" w:themeColor="text2" w:themeShade="BF"/>
        </w:pBdr>
        <w:shd w:val="clear" w:color="auto" w:fill="365F91" w:themeFill="accent1" w:themeFillShade="BF"/>
        <w:spacing w:before="113" w:after="170"/>
        <w:ind w:left="284" w:right="96"/>
        <w:rPr>
          <w:rFonts w:asciiTheme="minorHAnsi" w:eastAsia="Times New Roman" w:hAnsiTheme="minorHAnsi" w:cstheme="minorHAnsi"/>
          <w:b/>
          <w:color w:val="FFFFFF"/>
          <w:spacing w:val="-3"/>
          <w:kern w:val="28"/>
          <w:sz w:val="28"/>
          <w:szCs w:val="28"/>
        </w:rPr>
      </w:pPr>
      <w:r w:rsidRPr="00152984">
        <w:rPr>
          <w:rFonts w:asciiTheme="minorHAnsi" w:eastAsia="Times New Roman" w:hAnsiTheme="minorHAnsi" w:cstheme="minorHAnsi"/>
          <w:b/>
          <w:color w:val="FFFFFF"/>
          <w:spacing w:val="-3"/>
          <w:kern w:val="28"/>
          <w:sz w:val="28"/>
          <w:szCs w:val="28"/>
        </w:rPr>
        <w:lastRenderedPageBreak/>
        <w:t>Visa Process for Dependants</w:t>
      </w:r>
    </w:p>
    <w:p w14:paraId="66F74305" w14:textId="77777777" w:rsidR="00A916F5" w:rsidRPr="00152984" w:rsidRDefault="00A916F5" w:rsidP="00A916F5">
      <w:pPr>
        <w:pBdr>
          <w:top w:val="single" w:sz="12" w:space="6" w:color="17365D" w:themeColor="text2" w:themeShade="BF"/>
          <w:left w:val="single" w:sz="12" w:space="6" w:color="17365D" w:themeColor="text2" w:themeShade="BF"/>
          <w:bottom w:val="single" w:sz="12" w:space="6" w:color="17365D" w:themeColor="text2" w:themeShade="BF"/>
          <w:right w:val="single" w:sz="12" w:space="6" w:color="17365D" w:themeColor="text2" w:themeShade="BF"/>
        </w:pBdr>
        <w:shd w:val="clear" w:color="auto" w:fill="365F91" w:themeFill="accent1" w:themeFillShade="BF"/>
        <w:spacing w:before="113" w:after="170"/>
        <w:ind w:left="284" w:right="96"/>
        <w:rPr>
          <w:rFonts w:asciiTheme="minorHAnsi" w:eastAsia="Times New Roman" w:hAnsiTheme="minorHAnsi" w:cstheme="minorHAnsi"/>
          <w:color w:val="FFFFFF"/>
          <w:spacing w:val="-2"/>
          <w:kern w:val="28"/>
          <w:szCs w:val="24"/>
        </w:rPr>
      </w:pPr>
      <w:r w:rsidRPr="00152984">
        <w:rPr>
          <w:rFonts w:asciiTheme="minorHAnsi" w:eastAsia="Times New Roman" w:hAnsiTheme="minorHAnsi" w:cstheme="minorHAnsi"/>
          <w:color w:val="FFFFFF"/>
          <w:spacing w:val="-2"/>
          <w:kern w:val="28"/>
          <w:szCs w:val="24"/>
        </w:rPr>
        <w:t xml:space="preserve">The Program Area is responsible for providing a ‘No Objection Letter’ for dependants.  </w:t>
      </w:r>
    </w:p>
    <w:p w14:paraId="36D2F2FB" w14:textId="77777777" w:rsidR="00A916F5" w:rsidRPr="00152984" w:rsidRDefault="00A916F5" w:rsidP="00A916F5">
      <w:pPr>
        <w:pBdr>
          <w:top w:val="single" w:sz="12" w:space="6" w:color="17365D" w:themeColor="text2" w:themeShade="BF"/>
          <w:left w:val="single" w:sz="12" w:space="6" w:color="17365D" w:themeColor="text2" w:themeShade="BF"/>
          <w:bottom w:val="single" w:sz="12" w:space="6" w:color="17365D" w:themeColor="text2" w:themeShade="BF"/>
          <w:right w:val="single" w:sz="12" w:space="6" w:color="17365D" w:themeColor="text2" w:themeShade="BF"/>
        </w:pBdr>
        <w:shd w:val="clear" w:color="auto" w:fill="365F91" w:themeFill="accent1" w:themeFillShade="BF"/>
        <w:spacing w:before="113" w:after="170"/>
        <w:ind w:left="284" w:right="96"/>
        <w:rPr>
          <w:rFonts w:asciiTheme="minorHAnsi" w:eastAsia="Times New Roman" w:hAnsiTheme="minorHAnsi" w:cstheme="minorHAnsi"/>
          <w:color w:val="FFFFFF"/>
          <w:spacing w:val="-2"/>
          <w:kern w:val="28"/>
          <w:szCs w:val="24"/>
        </w:rPr>
      </w:pPr>
      <w:r w:rsidRPr="00152984">
        <w:rPr>
          <w:rFonts w:asciiTheme="minorHAnsi" w:eastAsia="Times New Roman" w:hAnsiTheme="minorHAnsi" w:cstheme="minorHAnsi"/>
          <w:color w:val="FFFFFF"/>
          <w:spacing w:val="-2"/>
          <w:kern w:val="28"/>
          <w:szCs w:val="24"/>
        </w:rPr>
        <w:t xml:space="preserve">All dependent family members must be declared in an awardee’s initial visa application, regardless of whether they are intending to accompany the awardee to Australia.  Family members who are not declared will not be eligible for a </w:t>
      </w:r>
      <w:proofErr w:type="gramStart"/>
      <w:r w:rsidRPr="00152984">
        <w:rPr>
          <w:rFonts w:asciiTheme="minorHAnsi" w:eastAsia="Times New Roman" w:hAnsiTheme="minorHAnsi" w:cstheme="minorHAnsi"/>
          <w:color w:val="FFFFFF"/>
          <w:spacing w:val="-2"/>
          <w:kern w:val="28"/>
          <w:szCs w:val="24"/>
        </w:rPr>
        <w:t>Student</w:t>
      </w:r>
      <w:proofErr w:type="gramEnd"/>
      <w:r w:rsidRPr="00152984">
        <w:rPr>
          <w:rFonts w:asciiTheme="minorHAnsi" w:eastAsia="Times New Roman" w:hAnsiTheme="minorHAnsi" w:cstheme="minorHAnsi"/>
          <w:color w:val="FFFFFF"/>
          <w:spacing w:val="-2"/>
          <w:kern w:val="28"/>
          <w:szCs w:val="24"/>
        </w:rPr>
        <w:t xml:space="preserve"> visa (subclass 500) if they wish to join the awardee at a later date.</w:t>
      </w:r>
    </w:p>
    <w:p w14:paraId="55C04AB1" w14:textId="77777777" w:rsidR="008E1062" w:rsidRPr="000A77C8" w:rsidRDefault="008E1062" w:rsidP="008E1062">
      <w:pPr>
        <w:spacing w:before="80" w:after="80"/>
        <w:rPr>
          <w:rFonts w:ascii="Arial" w:hAnsi="Arial" w:cs="Arial"/>
          <w:sz w:val="2"/>
          <w:szCs w:val="2"/>
        </w:rPr>
      </w:pPr>
    </w:p>
    <w:p w14:paraId="4CFE5B64" w14:textId="77777777" w:rsidR="00D069DC" w:rsidRPr="000A77C8" w:rsidRDefault="00D069DC" w:rsidP="00D069DC">
      <w:pPr>
        <w:rPr>
          <w:rFonts w:ascii="Arial" w:hAnsi="Arial" w:cs="Arial"/>
          <w:sz w:val="2"/>
          <w:szCs w:val="2"/>
        </w:rPr>
      </w:pPr>
    </w:p>
    <w:p w14:paraId="308BB675" w14:textId="77777777" w:rsidR="00D069DC" w:rsidRPr="000A77C8" w:rsidRDefault="00D069DC" w:rsidP="00D069DC">
      <w:pPr>
        <w:rPr>
          <w:rFonts w:ascii="Arial" w:hAnsi="Arial" w:cs="Arial"/>
          <w:sz w:val="2"/>
          <w:szCs w:val="2"/>
        </w:rPr>
      </w:pPr>
    </w:p>
    <w:sectPr w:rsidR="00D069DC" w:rsidRPr="000A77C8" w:rsidSect="00E135C4">
      <w:headerReference w:type="default" r:id="rId76"/>
      <w:footerReference w:type="default" r:id="rId77"/>
      <w:headerReference w:type="first" r:id="rId78"/>
      <w:footerReference w:type="first" r:id="rId79"/>
      <w:type w:val="continuous"/>
      <w:pgSz w:w="11907" w:h="16840" w:code="9"/>
      <w:pgMar w:top="993" w:right="850" w:bottom="90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6F82" w14:textId="77777777" w:rsidR="003970C2" w:rsidRDefault="003970C2" w:rsidP="0079131B">
      <w:pPr>
        <w:spacing w:after="0"/>
      </w:pPr>
      <w:r>
        <w:separator/>
      </w:r>
    </w:p>
    <w:p w14:paraId="0C98B987" w14:textId="77777777" w:rsidR="003970C2" w:rsidRDefault="003970C2"/>
  </w:endnote>
  <w:endnote w:type="continuationSeparator" w:id="0">
    <w:p w14:paraId="058A6FC0" w14:textId="77777777" w:rsidR="003970C2" w:rsidRDefault="003970C2" w:rsidP="0079131B">
      <w:pPr>
        <w:spacing w:after="0"/>
      </w:pPr>
      <w:r>
        <w:continuationSeparator/>
      </w:r>
    </w:p>
    <w:p w14:paraId="2AEDCB2E" w14:textId="77777777" w:rsidR="003970C2" w:rsidRDefault="003970C2"/>
  </w:endnote>
  <w:endnote w:type="continuationNotice" w:id="1">
    <w:p w14:paraId="13BCEDF2" w14:textId="77777777" w:rsidR="003970C2" w:rsidRDefault="003970C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altName w:val="Palatino Linotype"/>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 w:name="nimbussannovtmed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3000"/>
      <w:gridCol w:w="3000"/>
      <w:gridCol w:w="3000"/>
    </w:tblGrid>
    <w:tr w:rsidR="00B05FDC" w14:paraId="01F91823" w14:textId="77777777" w:rsidTr="00FC4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066C5C2" w14:textId="77777777" w:rsidR="00B05FDC" w:rsidRDefault="00B05FDC" w:rsidP="00BE5007">
          <w:pPr>
            <w:pStyle w:val="Header"/>
            <w:ind w:left="-115"/>
          </w:pPr>
        </w:p>
      </w:tc>
      <w:tc>
        <w:tcPr>
          <w:tcW w:w="3000" w:type="dxa"/>
        </w:tcPr>
        <w:p w14:paraId="51BD6A5C" w14:textId="77777777" w:rsidR="00B05FDC" w:rsidRDefault="00B05FDC" w:rsidP="00BE5007">
          <w:pPr>
            <w:pStyle w:val="Header"/>
            <w:jc w:val="center"/>
            <w:cnfStyle w:val="100000000000" w:firstRow="1" w:lastRow="0" w:firstColumn="0" w:lastColumn="0" w:oddVBand="0" w:evenVBand="0" w:oddHBand="0" w:evenHBand="0" w:firstRowFirstColumn="0" w:firstRowLastColumn="0" w:lastRowFirstColumn="0" w:lastRowLastColumn="0"/>
          </w:pPr>
        </w:p>
      </w:tc>
      <w:tc>
        <w:tcPr>
          <w:tcW w:w="3000" w:type="dxa"/>
        </w:tcPr>
        <w:p w14:paraId="6AA61ED1" w14:textId="77777777" w:rsidR="00B05FDC" w:rsidRDefault="00B05FDC" w:rsidP="00BE5007">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4C1FB2E2" w14:textId="77777777" w:rsidR="00B05FDC" w:rsidRDefault="00B05FDC" w:rsidP="00BE500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3000"/>
      <w:gridCol w:w="3000"/>
      <w:gridCol w:w="3000"/>
    </w:tblGrid>
    <w:tr w:rsidR="003C6D0F" w14:paraId="3872C227" w14:textId="77777777" w:rsidTr="00863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AC2910D" w14:textId="30A9D7C4" w:rsidR="003C6D0F" w:rsidRDefault="003C6D0F" w:rsidP="002979B8">
          <w:pPr>
            <w:pStyle w:val="Header"/>
            <w:ind w:left="-115"/>
          </w:pPr>
        </w:p>
      </w:tc>
      <w:tc>
        <w:tcPr>
          <w:tcW w:w="3000" w:type="dxa"/>
        </w:tcPr>
        <w:p w14:paraId="5B8FD187" w14:textId="688FC536" w:rsidR="003C6D0F" w:rsidRDefault="003C6D0F" w:rsidP="002979B8">
          <w:pPr>
            <w:pStyle w:val="Header"/>
            <w:jc w:val="center"/>
            <w:cnfStyle w:val="100000000000" w:firstRow="1" w:lastRow="0" w:firstColumn="0" w:lastColumn="0" w:oddVBand="0" w:evenVBand="0" w:oddHBand="0" w:evenHBand="0" w:firstRowFirstColumn="0" w:firstRowLastColumn="0" w:lastRowFirstColumn="0" w:lastRowLastColumn="0"/>
          </w:pPr>
        </w:p>
      </w:tc>
      <w:tc>
        <w:tcPr>
          <w:tcW w:w="3000" w:type="dxa"/>
        </w:tcPr>
        <w:p w14:paraId="47524F52" w14:textId="52DD3527"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6FBF4856" w14:textId="34082B9B" w:rsidR="003C6D0F" w:rsidRDefault="003C6D0F" w:rsidP="002979B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B9A99" w14:textId="27F2E783" w:rsidR="003C6D0F" w:rsidRDefault="003C6D0F">
    <w:pPr>
      <w:pStyle w:val="Footer"/>
      <w:jc w:val="right"/>
    </w:pPr>
    <w:r>
      <w:t xml:space="preserve">Page </w:t>
    </w:r>
    <w:r>
      <w:rPr>
        <w:b/>
        <w:bCs/>
        <w:color w:val="2B579A"/>
        <w:shd w:val="clear" w:color="auto" w:fill="E6E6E6"/>
      </w:rPr>
      <w:fldChar w:fldCharType="begin"/>
    </w:r>
    <w:r>
      <w:rPr>
        <w:b/>
        <w:bCs/>
      </w:rPr>
      <w:instrText xml:space="preserve"> PAGE </w:instrText>
    </w:r>
    <w:r>
      <w:rPr>
        <w:b/>
        <w:bCs/>
        <w:color w:val="2B579A"/>
        <w:shd w:val="clear" w:color="auto" w:fill="E6E6E6"/>
      </w:rPr>
      <w:fldChar w:fldCharType="separate"/>
    </w:r>
    <w:r w:rsidR="0040150A">
      <w:rPr>
        <w:b/>
        <w:bCs/>
        <w:noProof/>
      </w:rPr>
      <w:t>101</w:t>
    </w:r>
    <w:r>
      <w:rPr>
        <w:b/>
        <w:bCs/>
        <w:color w:val="2B579A"/>
        <w:shd w:val="clear" w:color="auto" w:fill="E6E6E6"/>
      </w:rPr>
      <w:fldChar w:fldCharType="end"/>
    </w:r>
    <w:r>
      <w:t xml:space="preserve"> of </w:t>
    </w:r>
    <w:r>
      <w:rPr>
        <w:b/>
        <w:bCs/>
        <w:color w:val="2B579A"/>
        <w:shd w:val="clear" w:color="auto" w:fill="E6E6E6"/>
      </w:rPr>
      <w:fldChar w:fldCharType="begin"/>
    </w:r>
    <w:r>
      <w:rPr>
        <w:b/>
        <w:bCs/>
      </w:rPr>
      <w:instrText xml:space="preserve"> NUMPAGES  </w:instrText>
    </w:r>
    <w:r>
      <w:rPr>
        <w:b/>
        <w:bCs/>
        <w:color w:val="2B579A"/>
        <w:shd w:val="clear" w:color="auto" w:fill="E6E6E6"/>
      </w:rPr>
      <w:fldChar w:fldCharType="separate"/>
    </w:r>
    <w:r w:rsidR="0040150A">
      <w:rPr>
        <w:b/>
        <w:bCs/>
        <w:noProof/>
      </w:rPr>
      <w:t>174</w:t>
    </w:r>
    <w:r>
      <w:rPr>
        <w:b/>
        <w:bCs/>
        <w:color w:val="2B579A"/>
        <w:shd w:val="clear" w:color="auto" w:fill="E6E6E6"/>
      </w:rPr>
      <w:fldChar w:fldCharType="end"/>
    </w:r>
  </w:p>
  <w:p w14:paraId="5DF6BBF8" w14:textId="1D35C812" w:rsidR="003C6D0F" w:rsidRDefault="56D6128F" w:rsidP="00B47287">
    <w:pPr>
      <w:pStyle w:val="Footer"/>
      <w:rPr>
        <w:rFonts w:cs="Arial"/>
        <w:sz w:val="18"/>
        <w:szCs w:val="18"/>
      </w:rPr>
    </w:pPr>
    <w:r w:rsidRPr="56D6128F">
      <w:rPr>
        <w:rFonts w:cs="Arial"/>
        <w:sz w:val="18"/>
        <w:szCs w:val="18"/>
      </w:rPr>
      <w:t xml:space="preserve">Australia Awards Scholarships Policy Handbook </w:t>
    </w:r>
    <w:r w:rsidR="00AF62E5">
      <w:rPr>
        <w:rFonts w:cs="Arial"/>
        <w:sz w:val="18"/>
        <w:szCs w:val="18"/>
      </w:rPr>
      <w:t>April</w:t>
    </w:r>
    <w:r w:rsidRPr="56D6128F">
      <w:rPr>
        <w:rFonts w:cs="Arial"/>
        <w:sz w:val="18"/>
        <w:szCs w:val="18"/>
      </w:rPr>
      <w:t xml:space="preserve"> 2023</w:t>
    </w:r>
  </w:p>
  <w:p w14:paraId="5D95F182" w14:textId="5B8BFEDA" w:rsidR="003C6D0F" w:rsidRPr="00654847" w:rsidRDefault="003C6D0F" w:rsidP="00B27A2B">
    <w:pPr>
      <w:pStyle w:val="Footer"/>
      <w:tabs>
        <w:tab w:val="clear" w:pos="4513"/>
        <w:tab w:val="left" w:pos="2268"/>
        <w:tab w:val="left" w:pos="2410"/>
        <w:tab w:val="right" w:pos="2552"/>
        <w:tab w:val="left" w:pos="4111"/>
        <w:tab w:val="center" w:pos="4678"/>
        <w:tab w:val="left" w:pos="5670"/>
      </w:tabs>
      <w:rPr>
        <w:rFonts w:cs="Arial"/>
        <w:sz w:val="18"/>
        <w:szCs w:val="18"/>
      </w:rPr>
    </w:pPr>
    <w:r w:rsidRPr="00C5413B">
      <w:rPr>
        <w:rFonts w:cs="Arial"/>
        <w:sz w:val="18"/>
        <w:szCs w:val="18"/>
        <w:shd w:val="clear" w:color="auto" w:fill="ECEAE0"/>
      </w:rPr>
      <w:t>(A)</w:t>
    </w:r>
    <w:r w:rsidRPr="00654847">
      <w:rPr>
        <w:rFonts w:cs="Arial"/>
        <w:sz w:val="18"/>
        <w:szCs w:val="18"/>
      </w:rPr>
      <w:t xml:space="preserve"> = applicant/awardee</w:t>
    </w:r>
    <w:r>
      <w:rPr>
        <w:rFonts w:cs="Arial"/>
        <w:sz w:val="18"/>
        <w:szCs w:val="18"/>
      </w:rPr>
      <w:tab/>
    </w:r>
    <w:r w:rsidRPr="00C5413B">
      <w:rPr>
        <w:rFonts w:cs="Arial"/>
        <w:sz w:val="18"/>
        <w:szCs w:val="18"/>
        <w:shd w:val="clear" w:color="auto" w:fill="FFF0D5"/>
      </w:rPr>
      <w:t>(P)</w:t>
    </w:r>
    <w:r w:rsidRPr="00654847">
      <w:rPr>
        <w:rFonts w:cs="Arial"/>
        <w:sz w:val="18"/>
        <w:szCs w:val="18"/>
      </w:rPr>
      <w:t xml:space="preserve"> = P</w:t>
    </w:r>
    <w:r>
      <w:rPr>
        <w:rFonts w:cs="Arial"/>
        <w:sz w:val="18"/>
        <w:szCs w:val="18"/>
      </w:rPr>
      <w:t>rogram Area</w:t>
    </w:r>
    <w:r w:rsidRPr="00654847">
      <w:rPr>
        <w:rFonts w:cs="Arial"/>
        <w:sz w:val="18"/>
        <w:szCs w:val="18"/>
      </w:rPr>
      <w:tab/>
    </w:r>
    <w:r w:rsidRPr="00C5413B">
      <w:rPr>
        <w:rFonts w:cs="Arial"/>
        <w:sz w:val="18"/>
        <w:szCs w:val="18"/>
        <w:shd w:val="clear" w:color="auto" w:fill="F4D0D3"/>
      </w:rPr>
      <w:t>(I)</w:t>
    </w:r>
    <w:r w:rsidRPr="00654847">
      <w:rPr>
        <w:rFonts w:cs="Arial"/>
        <w:sz w:val="18"/>
        <w:szCs w:val="18"/>
      </w:rPr>
      <w:t xml:space="preserve"> = institution</w:t>
    </w:r>
    <w:r>
      <w:rPr>
        <w:rFonts w:cs="Arial"/>
        <w:sz w:val="18"/>
        <w:szCs w:val="18"/>
      </w:rPr>
      <w:t xml:space="preserve"> </w:t>
    </w:r>
    <w:proofErr w:type="gramStart"/>
    <w:r>
      <w:rPr>
        <w:rFonts w:cs="Arial"/>
        <w:sz w:val="18"/>
        <w:szCs w:val="18"/>
      </w:rPr>
      <w:t xml:space="preserve">   </w:t>
    </w:r>
    <w:r w:rsidRPr="00C5413B">
      <w:rPr>
        <w:rFonts w:cs="Arial"/>
        <w:sz w:val="18"/>
        <w:szCs w:val="18"/>
        <w:shd w:val="clear" w:color="auto" w:fill="D6C4DA"/>
      </w:rPr>
      <w:t>(</w:t>
    </w:r>
    <w:proofErr w:type="gramEnd"/>
    <w:r>
      <w:rPr>
        <w:rFonts w:cs="Arial"/>
        <w:sz w:val="18"/>
        <w:szCs w:val="18"/>
        <w:shd w:val="clear" w:color="auto" w:fill="D6C4DA"/>
      </w:rPr>
      <w:t>S</w:t>
    </w:r>
    <w:r w:rsidRPr="00C5413B">
      <w:rPr>
        <w:rFonts w:cs="Arial"/>
        <w:sz w:val="18"/>
        <w:szCs w:val="18"/>
        <w:shd w:val="clear" w:color="auto" w:fill="D6C4DA"/>
      </w:rPr>
      <w:t>)</w:t>
    </w:r>
    <w:r>
      <w:rPr>
        <w:rFonts w:cs="Arial"/>
        <w:sz w:val="18"/>
        <w:szCs w:val="18"/>
      </w:rPr>
      <w:t xml:space="preserve"> = Global Education and Scholarships Section</w:t>
    </w:r>
  </w:p>
  <w:p w14:paraId="5C5EEEF4" w14:textId="77777777" w:rsidR="003C6D0F" w:rsidRPr="00EC0EA0" w:rsidRDefault="003C6D0F" w:rsidP="00B4728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3060"/>
      <w:gridCol w:w="3060"/>
      <w:gridCol w:w="3060"/>
    </w:tblGrid>
    <w:tr w:rsidR="003C6D0F" w14:paraId="1BE28CF7" w14:textId="77777777" w:rsidTr="00863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B3D4D60" w14:textId="20BBBD01" w:rsidR="003C6D0F" w:rsidRDefault="003C6D0F" w:rsidP="002979B8">
          <w:pPr>
            <w:pStyle w:val="Header"/>
            <w:ind w:left="-115"/>
          </w:pPr>
        </w:p>
      </w:tc>
      <w:tc>
        <w:tcPr>
          <w:tcW w:w="3060" w:type="dxa"/>
        </w:tcPr>
        <w:p w14:paraId="190F8F6D" w14:textId="6B8BD6FA" w:rsidR="003C6D0F" w:rsidRDefault="003C6D0F" w:rsidP="002979B8">
          <w:pPr>
            <w:pStyle w:val="Header"/>
            <w:jc w:val="center"/>
            <w:cnfStyle w:val="100000000000" w:firstRow="1" w:lastRow="0" w:firstColumn="0" w:lastColumn="0" w:oddVBand="0" w:evenVBand="0" w:oddHBand="0" w:evenHBand="0" w:firstRowFirstColumn="0" w:firstRowLastColumn="0" w:lastRowFirstColumn="0" w:lastRowLastColumn="0"/>
          </w:pPr>
        </w:p>
      </w:tc>
      <w:tc>
        <w:tcPr>
          <w:tcW w:w="3060" w:type="dxa"/>
        </w:tcPr>
        <w:p w14:paraId="1074B774" w14:textId="56D4580A"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79C60508" w14:textId="4BE31532" w:rsidR="003C6D0F" w:rsidRDefault="003C6D0F" w:rsidP="002979B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2820"/>
      <w:gridCol w:w="2820"/>
      <w:gridCol w:w="2820"/>
    </w:tblGrid>
    <w:tr w:rsidR="003C6D0F" w14:paraId="1AFC008D" w14:textId="77777777" w:rsidTr="00863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3094E2FF" w14:textId="6D51D58E" w:rsidR="003C6D0F" w:rsidRDefault="003C6D0F" w:rsidP="002979B8">
          <w:pPr>
            <w:pStyle w:val="Header"/>
            <w:ind w:left="-115"/>
          </w:pPr>
        </w:p>
      </w:tc>
      <w:tc>
        <w:tcPr>
          <w:tcW w:w="2820" w:type="dxa"/>
        </w:tcPr>
        <w:p w14:paraId="514B0B33" w14:textId="163E2CC4" w:rsidR="003C6D0F" w:rsidRDefault="003C6D0F" w:rsidP="002979B8">
          <w:pPr>
            <w:pStyle w:val="Header"/>
            <w:jc w:val="center"/>
            <w:cnfStyle w:val="100000000000" w:firstRow="1" w:lastRow="0" w:firstColumn="0" w:lastColumn="0" w:oddVBand="0" w:evenVBand="0" w:oddHBand="0" w:evenHBand="0" w:firstRowFirstColumn="0" w:firstRowLastColumn="0" w:lastRowFirstColumn="0" w:lastRowLastColumn="0"/>
          </w:pPr>
        </w:p>
      </w:tc>
      <w:tc>
        <w:tcPr>
          <w:tcW w:w="2820" w:type="dxa"/>
        </w:tcPr>
        <w:p w14:paraId="0240545A" w14:textId="5B884FC3"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1EA822FB" w14:textId="4908ABDF" w:rsidR="003C6D0F" w:rsidRDefault="003C6D0F" w:rsidP="002979B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690D" w14:textId="621BD43B" w:rsidR="003C6D0F" w:rsidRDefault="003C6D0F">
    <w:pPr>
      <w:pStyle w:val="Footer"/>
      <w:jc w:val="right"/>
    </w:pPr>
    <w:r>
      <w:t xml:space="preserve">Page </w:t>
    </w:r>
    <w:r>
      <w:rPr>
        <w:b/>
        <w:bCs/>
        <w:color w:val="2B579A"/>
        <w:shd w:val="clear" w:color="auto" w:fill="E6E6E6"/>
      </w:rPr>
      <w:fldChar w:fldCharType="begin"/>
    </w:r>
    <w:r>
      <w:rPr>
        <w:b/>
        <w:bCs/>
      </w:rPr>
      <w:instrText xml:space="preserve"> PAGE </w:instrText>
    </w:r>
    <w:r>
      <w:rPr>
        <w:b/>
        <w:bCs/>
        <w:color w:val="2B579A"/>
        <w:shd w:val="clear" w:color="auto" w:fill="E6E6E6"/>
      </w:rPr>
      <w:fldChar w:fldCharType="separate"/>
    </w:r>
    <w:r w:rsidR="0040150A">
      <w:rPr>
        <w:b/>
        <w:bCs/>
        <w:noProof/>
      </w:rPr>
      <w:t>174</w:t>
    </w:r>
    <w:r>
      <w:rPr>
        <w:b/>
        <w:bCs/>
        <w:color w:val="2B579A"/>
        <w:shd w:val="clear" w:color="auto" w:fill="E6E6E6"/>
      </w:rPr>
      <w:fldChar w:fldCharType="end"/>
    </w:r>
    <w:r>
      <w:t xml:space="preserve"> of </w:t>
    </w:r>
    <w:r>
      <w:rPr>
        <w:b/>
        <w:bCs/>
        <w:color w:val="2B579A"/>
        <w:shd w:val="clear" w:color="auto" w:fill="E6E6E6"/>
      </w:rPr>
      <w:fldChar w:fldCharType="begin"/>
    </w:r>
    <w:r>
      <w:rPr>
        <w:b/>
        <w:bCs/>
      </w:rPr>
      <w:instrText xml:space="preserve"> NUMPAGES  </w:instrText>
    </w:r>
    <w:r>
      <w:rPr>
        <w:b/>
        <w:bCs/>
        <w:color w:val="2B579A"/>
        <w:shd w:val="clear" w:color="auto" w:fill="E6E6E6"/>
      </w:rPr>
      <w:fldChar w:fldCharType="separate"/>
    </w:r>
    <w:r w:rsidR="0040150A">
      <w:rPr>
        <w:b/>
        <w:bCs/>
        <w:noProof/>
      </w:rPr>
      <w:t>174</w:t>
    </w:r>
    <w:r>
      <w:rPr>
        <w:b/>
        <w:bCs/>
        <w:color w:val="2B579A"/>
        <w:shd w:val="clear" w:color="auto" w:fill="E6E6E6"/>
      </w:rPr>
      <w:fldChar w:fldCharType="end"/>
    </w:r>
  </w:p>
  <w:p w14:paraId="70E65CBC" w14:textId="1935D74C" w:rsidR="003C6D0F" w:rsidRDefault="56D6128F" w:rsidP="007119AF">
    <w:pPr>
      <w:pStyle w:val="Footer"/>
      <w:rPr>
        <w:rFonts w:cs="Arial"/>
        <w:sz w:val="18"/>
        <w:szCs w:val="18"/>
      </w:rPr>
    </w:pPr>
    <w:r w:rsidRPr="56D6128F">
      <w:rPr>
        <w:rFonts w:cs="Arial"/>
        <w:sz w:val="18"/>
        <w:szCs w:val="18"/>
      </w:rPr>
      <w:t xml:space="preserve">Australia Awards Scholarships Policy Handbook </w:t>
    </w:r>
    <w:r w:rsidR="00AF62E5">
      <w:rPr>
        <w:rFonts w:cs="Arial"/>
        <w:sz w:val="18"/>
        <w:szCs w:val="18"/>
      </w:rPr>
      <w:t>April</w:t>
    </w:r>
    <w:r w:rsidRPr="56D6128F">
      <w:rPr>
        <w:rFonts w:cs="Arial"/>
        <w:sz w:val="18"/>
        <w:szCs w:val="18"/>
      </w:rPr>
      <w:t xml:space="preserve"> 2023</w:t>
    </w:r>
  </w:p>
  <w:p w14:paraId="50807AD4" w14:textId="3E52B7FB" w:rsidR="003C6D0F" w:rsidRPr="00654847" w:rsidRDefault="00C90099" w:rsidP="007119AF">
    <w:pPr>
      <w:pStyle w:val="Footer"/>
      <w:tabs>
        <w:tab w:val="clear" w:pos="4513"/>
        <w:tab w:val="left" w:pos="2268"/>
        <w:tab w:val="left" w:pos="2410"/>
        <w:tab w:val="right" w:pos="2552"/>
        <w:tab w:val="left" w:pos="4111"/>
        <w:tab w:val="center" w:pos="4678"/>
        <w:tab w:val="left" w:pos="5670"/>
      </w:tabs>
      <w:rPr>
        <w:rFonts w:cs="Arial"/>
        <w:sz w:val="18"/>
        <w:szCs w:val="18"/>
      </w:rPr>
    </w:pPr>
    <w:r w:rsidRPr="00C90099">
      <w:rPr>
        <w:rFonts w:cs="Arial"/>
        <w:sz w:val="18"/>
        <w:szCs w:val="18"/>
        <w:shd w:val="clear" w:color="auto" w:fill="ECEAE0"/>
      </w:rPr>
      <w:t>{</w:t>
    </w:r>
    <w:r w:rsidR="003C6D0F" w:rsidRPr="00C90099">
      <w:rPr>
        <w:rFonts w:cs="Arial"/>
        <w:sz w:val="18"/>
        <w:szCs w:val="18"/>
        <w:shd w:val="clear" w:color="auto" w:fill="ECEAE0"/>
      </w:rPr>
      <w:t>A</w:t>
    </w:r>
    <w:r w:rsidRPr="00C90099">
      <w:rPr>
        <w:rFonts w:cs="Arial"/>
        <w:sz w:val="18"/>
        <w:szCs w:val="18"/>
        <w:shd w:val="clear" w:color="auto" w:fill="ECEAE0"/>
      </w:rPr>
      <w:t>}</w:t>
    </w:r>
    <w:r w:rsidR="003C6D0F" w:rsidRPr="00C90099">
      <w:rPr>
        <w:rFonts w:cs="Arial"/>
        <w:sz w:val="18"/>
        <w:szCs w:val="18"/>
        <w:shd w:val="clear" w:color="auto" w:fill="ECEAE0"/>
      </w:rPr>
      <w:t xml:space="preserve"> = applicant/awardee</w:t>
    </w:r>
    <w:r w:rsidR="0040150A">
      <w:rPr>
        <w:rFonts w:cs="Arial"/>
        <w:sz w:val="18"/>
        <w:szCs w:val="18"/>
      </w:rPr>
      <w:t xml:space="preserve">  </w:t>
    </w:r>
    <w:proofErr w:type="gramStart"/>
    <w:r w:rsidR="0040150A">
      <w:rPr>
        <w:rFonts w:cs="Arial"/>
        <w:sz w:val="18"/>
        <w:szCs w:val="18"/>
      </w:rPr>
      <w:t xml:space="preserve">   </w:t>
    </w:r>
    <w:r w:rsidRPr="00C90099">
      <w:rPr>
        <w:rFonts w:cs="Arial"/>
        <w:sz w:val="18"/>
        <w:szCs w:val="18"/>
        <w:shd w:val="clear" w:color="auto" w:fill="FFF0D5"/>
      </w:rPr>
      <w:t>{</w:t>
    </w:r>
    <w:proofErr w:type="gramEnd"/>
    <w:r w:rsidR="003C6D0F" w:rsidRPr="00C90099">
      <w:rPr>
        <w:rFonts w:cs="Arial"/>
        <w:sz w:val="18"/>
        <w:szCs w:val="18"/>
        <w:shd w:val="clear" w:color="auto" w:fill="FFF0D5"/>
      </w:rPr>
      <w:t>P</w:t>
    </w:r>
    <w:r w:rsidRPr="00C90099">
      <w:rPr>
        <w:rFonts w:cs="Arial"/>
        <w:sz w:val="18"/>
        <w:szCs w:val="18"/>
        <w:shd w:val="clear" w:color="auto" w:fill="FFF0D5"/>
      </w:rPr>
      <w:t>}</w:t>
    </w:r>
    <w:r w:rsidR="003C6D0F" w:rsidRPr="00C90099">
      <w:rPr>
        <w:rFonts w:cs="Arial"/>
        <w:sz w:val="18"/>
        <w:szCs w:val="18"/>
        <w:shd w:val="clear" w:color="auto" w:fill="FFF0D5"/>
      </w:rPr>
      <w:t xml:space="preserve"> = Program Area</w:t>
    </w:r>
    <w:r w:rsidR="0040150A" w:rsidRPr="00C90099">
      <w:rPr>
        <w:rFonts w:cs="Arial"/>
        <w:sz w:val="18"/>
        <w:szCs w:val="18"/>
      </w:rPr>
      <w:t xml:space="preserve">   </w:t>
    </w:r>
    <w:r w:rsidR="003C6D0F" w:rsidRPr="00C90099">
      <w:rPr>
        <w:rFonts w:cs="Arial"/>
        <w:sz w:val="18"/>
        <w:szCs w:val="18"/>
        <w:shd w:val="clear" w:color="auto" w:fill="F2DBDB"/>
      </w:rPr>
      <w:t>(I) = institution</w:t>
    </w:r>
    <w:r w:rsidR="003C6D0F" w:rsidRPr="585FDCB0">
      <w:rPr>
        <w:rFonts w:cs="Arial"/>
        <w:sz w:val="18"/>
        <w:szCs w:val="18"/>
      </w:rPr>
      <w:t xml:space="preserve">    </w:t>
    </w:r>
    <w:r w:rsidR="003C6D0F" w:rsidRPr="00C90099">
      <w:rPr>
        <w:rFonts w:cs="Arial"/>
        <w:sz w:val="18"/>
        <w:szCs w:val="18"/>
        <w:shd w:val="clear" w:color="auto" w:fill="E5DFEC"/>
      </w:rPr>
      <w:t>(S) = Global Education and Scholarships Section</w:t>
    </w:r>
  </w:p>
  <w:p w14:paraId="2C7ABD0A" w14:textId="77777777" w:rsidR="003C6D0F" w:rsidRPr="00EC0EA0" w:rsidRDefault="003C6D0F" w:rsidP="00B4728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236"/>
      <w:gridCol w:w="236"/>
      <w:gridCol w:w="236"/>
    </w:tblGrid>
    <w:tr w:rsidR="003C6D0F" w14:paraId="1D73BC29" w14:textId="77777777" w:rsidTr="00191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553C028" w14:textId="309A0B72" w:rsidR="003C6D0F" w:rsidRDefault="003C6D0F" w:rsidP="002979B8">
          <w:pPr>
            <w:pStyle w:val="Header"/>
            <w:ind w:left="-115"/>
          </w:pPr>
        </w:p>
      </w:tc>
      <w:tc>
        <w:tcPr>
          <w:tcW w:w="0" w:type="dxa"/>
        </w:tcPr>
        <w:p w14:paraId="35F90789" w14:textId="4C298072" w:rsidR="003C6D0F" w:rsidRDefault="003C6D0F" w:rsidP="00924591">
          <w:pPr>
            <w:pStyle w:val="Header"/>
            <w:jc w:val="center"/>
            <w:cnfStyle w:val="100000000000" w:firstRow="1" w:lastRow="0" w:firstColumn="0" w:lastColumn="0" w:oddVBand="0" w:evenVBand="0" w:oddHBand="0" w:evenHBand="0" w:firstRowFirstColumn="0" w:firstRowLastColumn="0" w:lastRowFirstColumn="0" w:lastRowLastColumn="0"/>
          </w:pPr>
        </w:p>
      </w:tc>
      <w:tc>
        <w:tcPr>
          <w:tcW w:w="0" w:type="dxa"/>
        </w:tcPr>
        <w:p w14:paraId="1522B86E" w14:textId="05F928FF"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37390A75" w14:textId="7DE46C84" w:rsidR="003C6D0F" w:rsidRDefault="003C6D0F" w:rsidP="00297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6CAA" w14:textId="77777777" w:rsidR="00B05FDC" w:rsidRDefault="00B05FDC" w:rsidP="00F21C26">
    <w:pPr>
      <w:pStyle w:val="Footer"/>
      <w:ind w:left="-1418" w:firstLine="141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232E" w14:textId="09BE8BAA" w:rsidR="003C6D0F" w:rsidRDefault="003C6D0F" w:rsidP="00BE50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7"/>
      <w:tblW w:w="0" w:type="auto"/>
      <w:tblLayout w:type="fixed"/>
      <w:tblLook w:val="06A0" w:firstRow="1" w:lastRow="0" w:firstColumn="1" w:lastColumn="0" w:noHBand="1" w:noVBand="1"/>
    </w:tblPr>
    <w:tblGrid>
      <w:gridCol w:w="2995"/>
      <w:gridCol w:w="2995"/>
      <w:gridCol w:w="2995"/>
    </w:tblGrid>
    <w:tr w:rsidR="003C6D0F" w14:paraId="303409B8" w14:textId="77777777" w:rsidTr="006A6FE1">
      <w:tc>
        <w:tcPr>
          <w:tcW w:w="2995" w:type="dxa"/>
        </w:tcPr>
        <w:p w14:paraId="360498B1" w14:textId="02E37D0A" w:rsidR="003C6D0F" w:rsidRDefault="003C6D0F" w:rsidP="06513DDD">
          <w:pPr>
            <w:pStyle w:val="Header"/>
            <w:ind w:left="-115"/>
          </w:pPr>
        </w:p>
      </w:tc>
      <w:tc>
        <w:tcPr>
          <w:tcW w:w="2995" w:type="dxa"/>
        </w:tcPr>
        <w:p w14:paraId="14E141BF" w14:textId="77BFF055" w:rsidR="003C6D0F" w:rsidRDefault="003C6D0F" w:rsidP="06513DDD">
          <w:pPr>
            <w:pStyle w:val="Header"/>
            <w:jc w:val="center"/>
          </w:pPr>
        </w:p>
      </w:tc>
      <w:tc>
        <w:tcPr>
          <w:tcW w:w="2995" w:type="dxa"/>
        </w:tcPr>
        <w:p w14:paraId="03164E33" w14:textId="1E023BE2" w:rsidR="003C6D0F" w:rsidRDefault="003C6D0F" w:rsidP="06513DDD">
          <w:pPr>
            <w:pStyle w:val="Header"/>
            <w:ind w:right="-115"/>
            <w:jc w:val="right"/>
          </w:pPr>
        </w:p>
      </w:tc>
    </w:tr>
  </w:tbl>
  <w:p w14:paraId="5F3CCBD0" w14:textId="0038A8ED" w:rsidR="003C6D0F" w:rsidRDefault="003C6D0F" w:rsidP="06513D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B0C8" w14:textId="2095AA73" w:rsidR="003C6D0F" w:rsidRDefault="003C6D0F" w:rsidP="00BE500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3000"/>
      <w:gridCol w:w="3000"/>
      <w:gridCol w:w="3000"/>
    </w:tblGrid>
    <w:tr w:rsidR="003C6D0F" w14:paraId="65F583AA" w14:textId="77777777" w:rsidTr="00B5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70E81623" w14:textId="6485E9E3" w:rsidR="003C6D0F" w:rsidRDefault="003C6D0F" w:rsidP="06513DDD">
          <w:pPr>
            <w:pStyle w:val="Header"/>
            <w:ind w:left="-115"/>
          </w:pPr>
        </w:p>
      </w:tc>
      <w:tc>
        <w:tcPr>
          <w:tcW w:w="3000" w:type="dxa"/>
        </w:tcPr>
        <w:p w14:paraId="6CE33B97" w14:textId="0232D95B" w:rsidR="003C6D0F" w:rsidRDefault="003C6D0F" w:rsidP="002979B8">
          <w:pPr>
            <w:pStyle w:val="Header"/>
            <w:jc w:val="center"/>
            <w:cnfStyle w:val="100000000000" w:firstRow="1" w:lastRow="0" w:firstColumn="0" w:lastColumn="0" w:oddVBand="0" w:evenVBand="0" w:oddHBand="0" w:evenHBand="0" w:firstRowFirstColumn="0" w:firstRowLastColumn="0" w:lastRowFirstColumn="0" w:lastRowLastColumn="0"/>
          </w:pPr>
        </w:p>
      </w:tc>
      <w:tc>
        <w:tcPr>
          <w:tcW w:w="3000" w:type="dxa"/>
        </w:tcPr>
        <w:p w14:paraId="032F4E93" w14:textId="3ED1BE99"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1C626259" w14:textId="6A4EB1F1" w:rsidR="003C6D0F" w:rsidRDefault="003C6D0F" w:rsidP="002979B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9639" w14:textId="5FE30CC9" w:rsidR="003C6D0F" w:rsidRDefault="003C6D0F" w:rsidP="00DE1E9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3000"/>
      <w:gridCol w:w="3000"/>
      <w:gridCol w:w="3000"/>
    </w:tblGrid>
    <w:tr w:rsidR="003C6D0F" w14:paraId="2589D134" w14:textId="77777777" w:rsidTr="00B5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37B14C3B" w14:textId="477E82AA" w:rsidR="003C6D0F" w:rsidRDefault="003C6D0F" w:rsidP="002979B8">
          <w:pPr>
            <w:pStyle w:val="Header"/>
            <w:ind w:left="-115"/>
          </w:pPr>
        </w:p>
      </w:tc>
      <w:tc>
        <w:tcPr>
          <w:tcW w:w="3000" w:type="dxa"/>
        </w:tcPr>
        <w:p w14:paraId="319EBE67" w14:textId="531A614E" w:rsidR="003C6D0F" w:rsidRDefault="003C6D0F" w:rsidP="002979B8">
          <w:pPr>
            <w:pStyle w:val="Header"/>
            <w:jc w:val="center"/>
            <w:cnfStyle w:val="100000000000" w:firstRow="1" w:lastRow="0" w:firstColumn="0" w:lastColumn="0" w:oddVBand="0" w:evenVBand="0" w:oddHBand="0" w:evenHBand="0" w:firstRowFirstColumn="0" w:firstRowLastColumn="0" w:lastRowFirstColumn="0" w:lastRowLastColumn="0"/>
          </w:pPr>
        </w:p>
      </w:tc>
      <w:tc>
        <w:tcPr>
          <w:tcW w:w="3000" w:type="dxa"/>
        </w:tcPr>
        <w:p w14:paraId="4D9A17B8" w14:textId="0DF1DC06"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7FFB24B0" w14:textId="58BBE21A" w:rsidR="003C6D0F" w:rsidRDefault="003C6D0F" w:rsidP="002979B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B2FF" w14:textId="048495B0" w:rsidR="003C6D0F" w:rsidRDefault="003C6D0F" w:rsidP="00DE1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281A8" w14:textId="77777777" w:rsidR="003970C2" w:rsidRDefault="003970C2" w:rsidP="0079131B">
      <w:pPr>
        <w:spacing w:after="0"/>
      </w:pPr>
      <w:r>
        <w:separator/>
      </w:r>
    </w:p>
  </w:footnote>
  <w:footnote w:type="continuationSeparator" w:id="0">
    <w:p w14:paraId="6A7A8E36" w14:textId="77777777" w:rsidR="003970C2" w:rsidRDefault="003970C2" w:rsidP="0079131B">
      <w:pPr>
        <w:spacing w:after="0"/>
      </w:pPr>
      <w:r>
        <w:continuationSeparator/>
      </w:r>
    </w:p>
    <w:p w14:paraId="7AAE9A09" w14:textId="77777777" w:rsidR="003970C2" w:rsidRDefault="003970C2"/>
  </w:footnote>
  <w:footnote w:type="continuationNotice" w:id="1">
    <w:p w14:paraId="305FDDC6" w14:textId="77777777" w:rsidR="003970C2" w:rsidRDefault="003970C2">
      <w:pPr>
        <w:spacing w:after="0"/>
      </w:pPr>
    </w:p>
  </w:footnote>
  <w:footnote w:id="2">
    <w:p w14:paraId="1304D547" w14:textId="77777777" w:rsidR="003C6D0F" w:rsidRPr="00623007" w:rsidRDefault="003C6D0F" w:rsidP="00623007">
      <w:pPr>
        <w:pStyle w:val="FootnoteText"/>
        <w:ind w:left="0"/>
        <w:rPr>
          <w:lang w:val="en-US"/>
        </w:rPr>
      </w:pPr>
      <w:r w:rsidRPr="00623007">
        <w:rPr>
          <w:rStyle w:val="FootnoteReference"/>
          <w:vertAlign w:val="baseline"/>
        </w:rPr>
        <w:t>*</w:t>
      </w:r>
      <w:r>
        <w:t xml:space="preserve"> </w:t>
      </w:r>
      <w:r w:rsidRPr="00D63E51">
        <w:rPr>
          <w:b/>
          <w:bCs/>
        </w:rPr>
        <w:t>Monitoring and evaluation at all stages of the cycle feed into program design, selection and appointment, and provides the basis for reporting to the Minister and Parliament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0" w:type="auto"/>
      <w:tblLayout w:type="fixed"/>
      <w:tblLook w:val="06A0" w:firstRow="1" w:lastRow="0" w:firstColumn="1" w:lastColumn="0" w:noHBand="1" w:noVBand="1"/>
    </w:tblPr>
    <w:tblGrid>
      <w:gridCol w:w="3000"/>
      <w:gridCol w:w="3000"/>
      <w:gridCol w:w="3000"/>
    </w:tblGrid>
    <w:tr w:rsidR="00B05FDC" w14:paraId="6CFE6A26" w14:textId="77777777" w:rsidTr="00EE554B">
      <w:tc>
        <w:tcPr>
          <w:tcW w:w="3000" w:type="dxa"/>
        </w:tcPr>
        <w:p w14:paraId="778FB479" w14:textId="77777777" w:rsidR="00B05FDC" w:rsidRDefault="00B05FDC" w:rsidP="00BE5007">
          <w:pPr>
            <w:pStyle w:val="Header"/>
            <w:ind w:left="-115"/>
          </w:pPr>
        </w:p>
      </w:tc>
      <w:tc>
        <w:tcPr>
          <w:tcW w:w="3000" w:type="dxa"/>
        </w:tcPr>
        <w:p w14:paraId="5F0B7DFE" w14:textId="77777777" w:rsidR="00B05FDC" w:rsidRDefault="00B05FDC" w:rsidP="00BE5007">
          <w:pPr>
            <w:pStyle w:val="Header"/>
            <w:jc w:val="center"/>
          </w:pPr>
        </w:p>
      </w:tc>
      <w:tc>
        <w:tcPr>
          <w:tcW w:w="3000" w:type="dxa"/>
        </w:tcPr>
        <w:p w14:paraId="56ED69BD" w14:textId="77777777" w:rsidR="00B05FDC" w:rsidRDefault="00B05FDC" w:rsidP="00BE5007">
          <w:pPr>
            <w:pStyle w:val="Header"/>
            <w:ind w:right="-115"/>
            <w:jc w:val="right"/>
          </w:pPr>
        </w:p>
      </w:tc>
    </w:tr>
  </w:tbl>
  <w:p w14:paraId="773B229F" w14:textId="77777777" w:rsidR="00B05FDC" w:rsidRDefault="00B05FDC" w:rsidP="00F21C26">
    <w:pPr>
      <w:pStyle w:val="Header"/>
      <w:tabs>
        <w:tab w:val="clear" w:pos="4513"/>
        <w:tab w:val="clear" w:pos="9026"/>
        <w:tab w:val="left" w:pos="5625"/>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78BC" w14:textId="77777777" w:rsidR="003C6D0F" w:rsidRPr="00F84E3C" w:rsidRDefault="003C6D0F" w:rsidP="00F84E3C">
    <w:pPr>
      <w:pStyle w:val="Header"/>
      <w:jc w:val="center"/>
      <w:rPr>
        <w:b/>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3060"/>
      <w:gridCol w:w="3060"/>
      <w:gridCol w:w="3060"/>
    </w:tblGrid>
    <w:tr w:rsidR="003C6D0F" w14:paraId="6EBF82BB" w14:textId="77777777" w:rsidTr="00863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8014543" w14:textId="4BD2D2DB" w:rsidR="003C6D0F" w:rsidRDefault="003C6D0F" w:rsidP="002979B8">
          <w:pPr>
            <w:pStyle w:val="Header"/>
            <w:ind w:left="-115"/>
          </w:pPr>
        </w:p>
      </w:tc>
      <w:tc>
        <w:tcPr>
          <w:tcW w:w="3060" w:type="dxa"/>
        </w:tcPr>
        <w:p w14:paraId="4B08D174" w14:textId="016293E7" w:rsidR="003C6D0F" w:rsidRDefault="003C6D0F" w:rsidP="002979B8">
          <w:pPr>
            <w:pStyle w:val="Header"/>
            <w:jc w:val="center"/>
            <w:cnfStyle w:val="100000000000" w:firstRow="1" w:lastRow="0" w:firstColumn="0" w:lastColumn="0" w:oddVBand="0" w:evenVBand="0" w:oddHBand="0" w:evenHBand="0" w:firstRowFirstColumn="0" w:firstRowLastColumn="0" w:lastRowFirstColumn="0" w:lastRowLastColumn="0"/>
          </w:pPr>
        </w:p>
      </w:tc>
      <w:tc>
        <w:tcPr>
          <w:tcW w:w="3060" w:type="dxa"/>
        </w:tcPr>
        <w:p w14:paraId="29216E58" w14:textId="73CC94B3"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7EEE6618" w14:textId="706AE01F" w:rsidR="003C6D0F" w:rsidRDefault="003C6D0F" w:rsidP="002979B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2820"/>
      <w:gridCol w:w="2820"/>
      <w:gridCol w:w="2820"/>
    </w:tblGrid>
    <w:tr w:rsidR="003C6D0F" w14:paraId="67688683" w14:textId="77777777" w:rsidTr="00863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1DDA4A30" w14:textId="43848D72" w:rsidR="003C6D0F" w:rsidRDefault="003C6D0F" w:rsidP="002979B8">
          <w:pPr>
            <w:pStyle w:val="Header"/>
            <w:ind w:left="-115"/>
          </w:pPr>
        </w:p>
      </w:tc>
      <w:tc>
        <w:tcPr>
          <w:tcW w:w="2820" w:type="dxa"/>
        </w:tcPr>
        <w:p w14:paraId="5DDE2154" w14:textId="017377D2" w:rsidR="003C6D0F" w:rsidRDefault="003C6D0F" w:rsidP="002979B8">
          <w:pPr>
            <w:pStyle w:val="Header"/>
            <w:jc w:val="center"/>
            <w:cnfStyle w:val="100000000000" w:firstRow="1" w:lastRow="0" w:firstColumn="0" w:lastColumn="0" w:oddVBand="0" w:evenVBand="0" w:oddHBand="0" w:evenHBand="0" w:firstRowFirstColumn="0" w:firstRowLastColumn="0" w:lastRowFirstColumn="0" w:lastRowLastColumn="0"/>
          </w:pPr>
        </w:p>
      </w:tc>
      <w:tc>
        <w:tcPr>
          <w:tcW w:w="2820" w:type="dxa"/>
        </w:tcPr>
        <w:p w14:paraId="7ACC0530" w14:textId="09D6DF22"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30141C55" w14:textId="09DA8756" w:rsidR="003C6D0F" w:rsidRDefault="003C6D0F" w:rsidP="002979B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BE6B" w14:textId="77777777" w:rsidR="003C6D0F" w:rsidRPr="00F84E3C" w:rsidRDefault="003C6D0F" w:rsidP="00F84E3C">
    <w:pPr>
      <w:pStyle w:val="Header"/>
      <w:jc w:val="center"/>
      <w:rPr>
        <w:b/>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2820"/>
      <w:gridCol w:w="2820"/>
      <w:gridCol w:w="2820"/>
    </w:tblGrid>
    <w:tr w:rsidR="003C6D0F" w14:paraId="0C2BDCF9" w14:textId="77777777" w:rsidTr="00863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0D0A4171" w14:textId="739DFBE5" w:rsidR="003C6D0F" w:rsidRDefault="003C6D0F" w:rsidP="06513DDD">
          <w:pPr>
            <w:pStyle w:val="Header"/>
            <w:ind w:left="-115"/>
          </w:pPr>
        </w:p>
      </w:tc>
      <w:tc>
        <w:tcPr>
          <w:tcW w:w="2820" w:type="dxa"/>
        </w:tcPr>
        <w:p w14:paraId="23A09659" w14:textId="3B1F93C8" w:rsidR="003C6D0F" w:rsidRDefault="003C6D0F" w:rsidP="06513DDD">
          <w:pPr>
            <w:pStyle w:val="Header"/>
            <w:jc w:val="center"/>
            <w:cnfStyle w:val="100000000000" w:firstRow="1" w:lastRow="0" w:firstColumn="0" w:lastColumn="0" w:oddVBand="0" w:evenVBand="0" w:oddHBand="0" w:evenHBand="0" w:firstRowFirstColumn="0" w:firstRowLastColumn="0" w:lastRowFirstColumn="0" w:lastRowLastColumn="0"/>
          </w:pPr>
        </w:p>
      </w:tc>
      <w:tc>
        <w:tcPr>
          <w:tcW w:w="2820" w:type="dxa"/>
        </w:tcPr>
        <w:p w14:paraId="4EDE8956" w14:textId="04ADED29"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5719422F" w14:textId="12BFEA03" w:rsidR="003C6D0F" w:rsidRDefault="003C6D0F" w:rsidP="002979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093A" w14:textId="69EB4A23" w:rsidR="003C6D0F" w:rsidRDefault="003C6D0F" w:rsidP="00BE5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236"/>
      <w:gridCol w:w="236"/>
      <w:gridCol w:w="236"/>
    </w:tblGrid>
    <w:tr w:rsidR="003C6D0F" w14:paraId="7687DA5B" w14:textId="77777777" w:rsidTr="00191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ED611F5" w14:textId="2A53BC04" w:rsidR="003C6D0F" w:rsidRDefault="003C6D0F" w:rsidP="00BE5007">
          <w:pPr>
            <w:pStyle w:val="Header"/>
            <w:ind w:left="-115"/>
          </w:pPr>
        </w:p>
      </w:tc>
      <w:tc>
        <w:tcPr>
          <w:tcW w:w="0" w:type="dxa"/>
        </w:tcPr>
        <w:p w14:paraId="5497F204" w14:textId="03319257" w:rsidR="003C6D0F" w:rsidRDefault="003C6D0F" w:rsidP="06513DDD">
          <w:pPr>
            <w:cnfStyle w:val="100000000000" w:firstRow="1" w:lastRow="0" w:firstColumn="0" w:lastColumn="0" w:oddVBand="0" w:evenVBand="0" w:oddHBand="0" w:evenHBand="0" w:firstRowFirstColumn="0" w:firstRowLastColumn="0" w:lastRowFirstColumn="0" w:lastRowLastColumn="0"/>
            <w:rPr>
              <w:szCs w:val="24"/>
            </w:rPr>
          </w:pPr>
        </w:p>
      </w:tc>
      <w:tc>
        <w:tcPr>
          <w:tcW w:w="0" w:type="dxa"/>
        </w:tcPr>
        <w:p w14:paraId="26755460" w14:textId="14EA2871" w:rsidR="003C6D0F" w:rsidRDefault="003C6D0F" w:rsidP="06513DDD">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713F0EC3" w14:textId="328B42C4" w:rsidR="003C6D0F" w:rsidRDefault="003C6D0F" w:rsidP="00BE50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AC67" w14:textId="63029B94" w:rsidR="003C6D0F" w:rsidRDefault="003C6D0F" w:rsidP="00BE50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3000"/>
      <w:gridCol w:w="3000"/>
      <w:gridCol w:w="3000"/>
    </w:tblGrid>
    <w:tr w:rsidR="003C6D0F" w14:paraId="1526C3C5" w14:textId="77777777" w:rsidTr="00B5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83F0F" w14:textId="3CBD87DA" w:rsidR="003C6D0F" w:rsidRDefault="003C6D0F" w:rsidP="06513DDD">
          <w:pPr>
            <w:pStyle w:val="Header"/>
            <w:ind w:left="-115"/>
          </w:pPr>
        </w:p>
      </w:tc>
      <w:tc>
        <w:tcPr>
          <w:tcW w:w="3000" w:type="dxa"/>
        </w:tcPr>
        <w:p w14:paraId="6DD0B162" w14:textId="71BB21F8" w:rsidR="003C6D0F" w:rsidRDefault="003C6D0F" w:rsidP="06513DDD">
          <w:pPr>
            <w:pStyle w:val="Header"/>
            <w:jc w:val="center"/>
            <w:cnfStyle w:val="100000000000" w:firstRow="1" w:lastRow="0" w:firstColumn="0" w:lastColumn="0" w:oddVBand="0" w:evenVBand="0" w:oddHBand="0" w:evenHBand="0" w:firstRowFirstColumn="0" w:firstRowLastColumn="0" w:lastRowFirstColumn="0" w:lastRowLastColumn="0"/>
          </w:pPr>
        </w:p>
      </w:tc>
      <w:tc>
        <w:tcPr>
          <w:tcW w:w="3000" w:type="dxa"/>
        </w:tcPr>
        <w:p w14:paraId="3F437B57" w14:textId="3CE17ACC" w:rsidR="003C6D0F" w:rsidRDefault="003C6D0F" w:rsidP="06513DDD">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1DD2AE26" w14:textId="34112C34" w:rsidR="003C6D0F" w:rsidRDefault="003C6D0F" w:rsidP="06513D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FD7EA" w14:textId="0DDE9924" w:rsidR="003C6D0F" w:rsidRDefault="003C6D0F" w:rsidP="00DE1E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
      <w:tblW w:w="0" w:type="auto"/>
      <w:tblLayout w:type="fixed"/>
      <w:tblLook w:val="06A0" w:firstRow="1" w:lastRow="0" w:firstColumn="1" w:lastColumn="0" w:noHBand="1" w:noVBand="1"/>
    </w:tblPr>
    <w:tblGrid>
      <w:gridCol w:w="3000"/>
      <w:gridCol w:w="3000"/>
      <w:gridCol w:w="3000"/>
    </w:tblGrid>
    <w:tr w:rsidR="003C6D0F" w14:paraId="35493032" w14:textId="77777777" w:rsidTr="00B5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6FAAEA1" w14:textId="31D87E25" w:rsidR="003C6D0F" w:rsidRDefault="003C6D0F" w:rsidP="002979B8">
          <w:pPr>
            <w:pStyle w:val="Header"/>
            <w:ind w:left="-115"/>
          </w:pPr>
        </w:p>
      </w:tc>
      <w:tc>
        <w:tcPr>
          <w:tcW w:w="3000" w:type="dxa"/>
        </w:tcPr>
        <w:p w14:paraId="75B2DF50" w14:textId="240C857C" w:rsidR="003C6D0F" w:rsidRDefault="003C6D0F" w:rsidP="002979B8">
          <w:pPr>
            <w:pStyle w:val="Header"/>
            <w:jc w:val="center"/>
            <w:cnfStyle w:val="100000000000" w:firstRow="1" w:lastRow="0" w:firstColumn="0" w:lastColumn="0" w:oddVBand="0" w:evenVBand="0" w:oddHBand="0" w:evenHBand="0" w:firstRowFirstColumn="0" w:firstRowLastColumn="0" w:lastRowFirstColumn="0" w:lastRowLastColumn="0"/>
          </w:pPr>
        </w:p>
      </w:tc>
      <w:tc>
        <w:tcPr>
          <w:tcW w:w="3000" w:type="dxa"/>
        </w:tcPr>
        <w:p w14:paraId="7969E943" w14:textId="7F0B73F5"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70FBB0E9" w14:textId="33103E71" w:rsidR="003C6D0F" w:rsidRDefault="003C6D0F" w:rsidP="002979B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8B34" w14:textId="0844BED3" w:rsidR="003C6D0F" w:rsidRDefault="003C6D0F" w:rsidP="00DE1E9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
      <w:tblW w:w="0" w:type="auto"/>
      <w:tblLayout w:type="fixed"/>
      <w:tblLook w:val="06A0" w:firstRow="1" w:lastRow="0" w:firstColumn="1" w:lastColumn="0" w:noHBand="1" w:noVBand="1"/>
    </w:tblPr>
    <w:tblGrid>
      <w:gridCol w:w="236"/>
      <w:gridCol w:w="236"/>
      <w:gridCol w:w="236"/>
    </w:tblGrid>
    <w:tr w:rsidR="003C6D0F" w14:paraId="2216DC2D" w14:textId="77777777" w:rsidTr="00191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C37B51D" w14:textId="59493ACF" w:rsidR="003C6D0F" w:rsidRDefault="003C6D0F" w:rsidP="002979B8">
          <w:pPr>
            <w:pStyle w:val="Header"/>
            <w:ind w:left="-115"/>
          </w:pPr>
        </w:p>
      </w:tc>
      <w:tc>
        <w:tcPr>
          <w:tcW w:w="0" w:type="dxa"/>
        </w:tcPr>
        <w:p w14:paraId="7E9310DC" w14:textId="12700D4A" w:rsidR="003C6D0F" w:rsidRDefault="003C6D0F" w:rsidP="002979B8">
          <w:pPr>
            <w:pStyle w:val="Header"/>
            <w:jc w:val="center"/>
            <w:cnfStyle w:val="100000000000" w:firstRow="1" w:lastRow="0" w:firstColumn="0" w:lastColumn="0" w:oddVBand="0" w:evenVBand="0" w:oddHBand="0" w:evenHBand="0" w:firstRowFirstColumn="0" w:firstRowLastColumn="0" w:lastRowFirstColumn="0" w:lastRowLastColumn="0"/>
          </w:pPr>
        </w:p>
      </w:tc>
      <w:tc>
        <w:tcPr>
          <w:tcW w:w="0" w:type="dxa"/>
        </w:tcPr>
        <w:p w14:paraId="2088774D" w14:textId="1BA10A60" w:rsidR="003C6D0F" w:rsidRDefault="003C6D0F" w:rsidP="002979B8">
          <w:pPr>
            <w:pStyle w:val="Header"/>
            <w:ind w:right="-115"/>
            <w:jc w:val="right"/>
            <w:cnfStyle w:val="100000000000" w:firstRow="1" w:lastRow="0" w:firstColumn="0" w:lastColumn="0" w:oddVBand="0" w:evenVBand="0" w:oddHBand="0" w:evenHBand="0" w:firstRowFirstColumn="0" w:firstRowLastColumn="0" w:lastRowFirstColumn="0" w:lastRowLastColumn="0"/>
          </w:pPr>
        </w:p>
      </w:tc>
    </w:tr>
  </w:tbl>
  <w:p w14:paraId="1C9630A9" w14:textId="7FFA3760" w:rsidR="003C6D0F" w:rsidRDefault="003C6D0F" w:rsidP="00297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02F5"/>
    <w:multiLevelType w:val="multilevel"/>
    <w:tmpl w:val="5E509BDC"/>
    <w:lvl w:ilvl="0">
      <w:start w:val="1"/>
      <w:numFmt w:val="bullet"/>
      <w:pStyle w:val="Dot"/>
      <w:lvlText w:val=""/>
      <w:lvlJc w:val="left"/>
      <w:pPr>
        <w:tabs>
          <w:tab w:val="num" w:pos="360"/>
        </w:tabs>
        <w:ind w:left="284" w:hanging="284"/>
      </w:pPr>
      <w:rPr>
        <w:rFonts w:ascii="Symbol" w:hAnsi="Symbol" w:hint="default"/>
        <w:b w:val="0"/>
        <w:i w:val="0"/>
        <w:color w:val="auto"/>
        <w:sz w:val="16"/>
      </w:rPr>
    </w:lvl>
    <w:lvl w:ilvl="1">
      <w:start w:val="1"/>
      <w:numFmt w:val="lowerRoman"/>
      <w:lvlText w:val="%2."/>
      <w:lvlJc w:val="right"/>
      <w:pPr>
        <w:tabs>
          <w:tab w:val="num" w:pos="360"/>
        </w:tabs>
        <w:ind w:left="360" w:hanging="360"/>
      </w:pPr>
      <w:rPr>
        <w:rFonts w:cs="Times New Roman"/>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05B36"/>
    <w:multiLevelType w:val="hybridMultilevel"/>
    <w:tmpl w:val="278ED784"/>
    <w:lvl w:ilvl="0" w:tplc="0C090003">
      <w:start w:val="1"/>
      <w:numFmt w:val="bullet"/>
      <w:lvlText w:val="o"/>
      <w:lvlJc w:val="left"/>
      <w:pPr>
        <w:ind w:left="405" w:hanging="360"/>
      </w:pPr>
      <w:rPr>
        <w:rFonts w:ascii="Courier New" w:hAnsi="Courier New" w:cs="Courier New" w:hint="default"/>
      </w:rPr>
    </w:lvl>
    <w:lvl w:ilvl="1" w:tplc="FFFFFFFF" w:tentative="1">
      <w:start w:val="1"/>
      <w:numFmt w:val="bullet"/>
      <w:lvlText w:val="o"/>
      <w:lvlJc w:val="left"/>
      <w:pPr>
        <w:ind w:left="1125" w:hanging="360"/>
      </w:pPr>
      <w:rPr>
        <w:rFonts w:ascii="Courier New" w:hAnsi="Courier New" w:hint="default"/>
      </w:rPr>
    </w:lvl>
    <w:lvl w:ilvl="2" w:tplc="FFFFFFFF" w:tentative="1">
      <w:start w:val="1"/>
      <w:numFmt w:val="bullet"/>
      <w:lvlText w:val=""/>
      <w:lvlJc w:val="left"/>
      <w:pPr>
        <w:ind w:left="1845" w:hanging="360"/>
      </w:pPr>
      <w:rPr>
        <w:rFonts w:ascii="Wingdings" w:hAnsi="Wingdings" w:hint="default"/>
      </w:rPr>
    </w:lvl>
    <w:lvl w:ilvl="3" w:tplc="FFFFFFFF">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2" w15:restartNumberingAfterBreak="0">
    <w:nsid w:val="2AE84F74"/>
    <w:multiLevelType w:val="multilevel"/>
    <w:tmpl w:val="1A30280A"/>
    <w:styleLink w:val="StyleNumberedArial"/>
    <w:lvl w:ilvl="0">
      <w:start w:val="1"/>
      <w:numFmt w:val="lowerLetter"/>
      <w:lvlText w:val="%1."/>
      <w:lvlJc w:val="left"/>
      <w:pPr>
        <w:tabs>
          <w:tab w:val="num" w:pos="720"/>
        </w:tabs>
        <w:ind w:left="720" w:hanging="360"/>
      </w:pPr>
      <w:rPr>
        <w:rFonts w:ascii="Arial" w:hAnsi="Arial"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23A0BE8"/>
    <w:multiLevelType w:val="hybridMultilevel"/>
    <w:tmpl w:val="36A82188"/>
    <w:name w:val="AGSCorp"/>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pStyle w:val="NumberLevel3"/>
      <w:lvlText w:val="%3."/>
      <w:lvlJc w:val="right"/>
      <w:pPr>
        <w:ind w:left="2160" w:hanging="180"/>
      </w:pPr>
      <w:rPr>
        <w:rFonts w:cs="Times New Roman"/>
      </w:rPr>
    </w:lvl>
    <w:lvl w:ilvl="3" w:tplc="FFFFFFFF">
      <w:start w:val="1"/>
      <w:numFmt w:val="decimal"/>
      <w:pStyle w:val="NumberLevel4"/>
      <w:lvlText w:val="%4."/>
      <w:lvlJc w:val="left"/>
      <w:pPr>
        <w:ind w:left="2880" w:hanging="360"/>
      </w:pPr>
      <w:rPr>
        <w:rFonts w:cs="Times New Roman"/>
      </w:rPr>
    </w:lvl>
    <w:lvl w:ilvl="4" w:tplc="FFFFFFFF">
      <w:start w:val="1"/>
      <w:numFmt w:val="lowerLetter"/>
      <w:pStyle w:val="NumberLevel5"/>
      <w:lvlText w:val="%5."/>
      <w:lvlJc w:val="left"/>
      <w:pPr>
        <w:ind w:left="3600" w:hanging="360"/>
      </w:pPr>
      <w:rPr>
        <w:rFonts w:cs="Times New Roman"/>
      </w:rPr>
    </w:lvl>
    <w:lvl w:ilvl="5" w:tplc="FFFFFFFF">
      <w:start w:val="1"/>
      <w:numFmt w:val="lowerRoman"/>
      <w:pStyle w:val="NumberLevel6"/>
      <w:lvlText w:val="%6."/>
      <w:lvlJc w:val="right"/>
      <w:pPr>
        <w:ind w:left="4320" w:hanging="180"/>
      </w:pPr>
      <w:rPr>
        <w:rFonts w:cs="Times New Roman"/>
      </w:rPr>
    </w:lvl>
    <w:lvl w:ilvl="6" w:tplc="FFFFFFFF">
      <w:start w:val="1"/>
      <w:numFmt w:val="decimal"/>
      <w:pStyle w:val="NumberLevel7"/>
      <w:lvlText w:val="%7."/>
      <w:lvlJc w:val="left"/>
      <w:pPr>
        <w:ind w:left="5040" w:hanging="360"/>
      </w:pPr>
      <w:rPr>
        <w:rFonts w:cs="Times New Roman"/>
      </w:rPr>
    </w:lvl>
    <w:lvl w:ilvl="7" w:tplc="FFFFFFFF">
      <w:start w:val="1"/>
      <w:numFmt w:val="lowerLetter"/>
      <w:pStyle w:val="NumberLevel8"/>
      <w:lvlText w:val="%8."/>
      <w:lvlJc w:val="left"/>
      <w:pPr>
        <w:ind w:left="5760" w:hanging="360"/>
      </w:pPr>
      <w:rPr>
        <w:rFonts w:cs="Times New Roman"/>
      </w:rPr>
    </w:lvl>
    <w:lvl w:ilvl="8" w:tplc="FFFFFFFF">
      <w:start w:val="1"/>
      <w:numFmt w:val="lowerRoman"/>
      <w:pStyle w:val="NumberLevel9"/>
      <w:lvlText w:val="%9."/>
      <w:lvlJc w:val="right"/>
      <w:pPr>
        <w:ind w:left="6480" w:hanging="180"/>
      </w:pPr>
      <w:rPr>
        <w:rFonts w:cs="Times New Roman"/>
      </w:rPr>
    </w:lvl>
  </w:abstractNum>
  <w:abstractNum w:abstractNumId="4" w15:restartNumberingAfterBreak="0">
    <w:nsid w:val="385C6273"/>
    <w:multiLevelType w:val="hybridMultilevel"/>
    <w:tmpl w:val="493006AA"/>
    <w:lvl w:ilvl="0" w:tplc="194245F6">
      <w:start w:val="1"/>
      <w:numFmt w:val="bullet"/>
      <w:pStyle w:val="BulletListParagraph"/>
      <w:lvlText w:val=""/>
      <w:lvlJc w:val="left"/>
      <w:pPr>
        <w:ind w:left="405" w:hanging="360"/>
      </w:pPr>
      <w:rPr>
        <w:rFonts w:ascii="Wingdings" w:hAnsi="Wingdings" w:hint="default"/>
      </w:rPr>
    </w:lvl>
    <w:lvl w:ilvl="1" w:tplc="0C090003" w:tentative="1">
      <w:start w:val="1"/>
      <w:numFmt w:val="bullet"/>
      <w:lvlText w:val="o"/>
      <w:lvlJc w:val="left"/>
      <w:pPr>
        <w:ind w:left="1125" w:hanging="360"/>
      </w:pPr>
      <w:rPr>
        <w:rFonts w:ascii="Courier New" w:hAnsi="Courier New" w:hint="default"/>
      </w:rPr>
    </w:lvl>
    <w:lvl w:ilvl="2" w:tplc="0C090005" w:tentative="1">
      <w:start w:val="1"/>
      <w:numFmt w:val="bullet"/>
      <w:lvlText w:val=""/>
      <w:lvlJc w:val="left"/>
      <w:pPr>
        <w:ind w:left="1845" w:hanging="360"/>
      </w:pPr>
      <w:rPr>
        <w:rFonts w:ascii="Wingdings" w:hAnsi="Wingdings" w:hint="default"/>
      </w:rPr>
    </w:lvl>
    <w:lvl w:ilvl="3" w:tplc="0C09000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5" w15:restartNumberingAfterBreak="0">
    <w:nsid w:val="39484272"/>
    <w:multiLevelType w:val="hybridMultilevel"/>
    <w:tmpl w:val="293C40A2"/>
    <w:lvl w:ilvl="0" w:tplc="11DEBE08">
      <w:start w:val="1"/>
      <w:numFmt w:val="upperLetter"/>
      <w:pStyle w:val="Handbookannexheading"/>
      <w:suff w:val="nothing"/>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40BC9"/>
    <w:multiLevelType w:val="hybridMultilevel"/>
    <w:tmpl w:val="2AB60AEC"/>
    <w:lvl w:ilvl="0" w:tplc="7D745228">
      <w:start w:val="1"/>
      <w:numFmt w:val="decimal"/>
      <w:pStyle w:val="TableCaption"/>
      <w:suff w:val="nothing"/>
      <w:lvlText w:val="Table %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22081"/>
    <w:multiLevelType w:val="hybridMultilevel"/>
    <w:tmpl w:val="73CA76CC"/>
    <w:lvl w:ilvl="0" w:tplc="4E72D720">
      <w:start w:val="1"/>
      <w:numFmt w:val="lowerRoman"/>
      <w:lvlText w:val="(%1)"/>
      <w:lvlJc w:val="left"/>
      <w:pPr>
        <w:ind w:left="18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E3A0F87"/>
    <w:multiLevelType w:val="singleLevel"/>
    <w:tmpl w:val="FF7A6F5C"/>
    <w:lvl w:ilvl="0">
      <w:start w:val="2"/>
      <w:numFmt w:val="decimal"/>
      <w:pStyle w:val="AfterFirstPara"/>
      <w:lvlText w:val="%1."/>
      <w:lvlJc w:val="left"/>
      <w:pPr>
        <w:tabs>
          <w:tab w:val="num" w:pos="567"/>
        </w:tabs>
        <w:ind w:left="0" w:firstLine="0"/>
      </w:pPr>
      <w:rPr>
        <w:rFonts w:hint="default"/>
      </w:rPr>
    </w:lvl>
  </w:abstractNum>
  <w:abstractNum w:abstractNumId="9" w15:restartNumberingAfterBreak="0">
    <w:nsid w:val="62482B3E"/>
    <w:multiLevelType w:val="multilevel"/>
    <w:tmpl w:val="46A82302"/>
    <w:lvl w:ilvl="0">
      <w:start w:val="1"/>
      <w:numFmt w:val="decimal"/>
      <w:pStyle w:val="Handbookchapterheading"/>
      <w:lvlText w:val="%1."/>
      <w:lvlJc w:val="left"/>
      <w:pPr>
        <w:ind w:left="993" w:hanging="567"/>
      </w:pPr>
      <w:rPr>
        <w:rFonts w:cs="Times New Roman" w:hint="default"/>
      </w:rPr>
    </w:lvl>
    <w:lvl w:ilvl="1">
      <w:start w:val="1"/>
      <w:numFmt w:val="decimal"/>
      <w:pStyle w:val="Handbooksectionheading"/>
      <w:lvlText w:val="%1.%2."/>
      <w:lvlJc w:val="left"/>
      <w:pPr>
        <w:ind w:left="1844" w:hanging="567"/>
      </w:pPr>
      <w:rPr>
        <w:rFonts w:cs="Times New Roman" w:hint="default"/>
      </w:rPr>
    </w:lvl>
    <w:lvl w:ilvl="2">
      <w:start w:val="1"/>
      <w:numFmt w:val="decimal"/>
      <w:pStyle w:val="ListParagraph"/>
      <w:lvlText w:val="%1.%2.%3."/>
      <w:lvlJc w:val="left"/>
      <w:pPr>
        <w:ind w:left="1985" w:hanging="850"/>
      </w:pPr>
      <w:rPr>
        <w:rFonts w:asciiTheme="minorHAnsi" w:hAnsiTheme="minorHAnsi" w:cs="Times New Roman" w:hint="default"/>
        <w:b w:val="0"/>
        <w:bCs/>
        <w:i w:val="0"/>
        <w:strike w:val="0"/>
        <w:color w:val="auto"/>
        <w:sz w:val="22"/>
        <w:szCs w:val="22"/>
      </w:rPr>
    </w:lvl>
    <w:lvl w:ilvl="3">
      <w:start w:val="1"/>
      <w:numFmt w:val="lowerRoman"/>
      <w:lvlText w:val="%4."/>
      <w:lvlJc w:val="left"/>
      <w:pPr>
        <w:ind w:left="2411" w:hanging="426"/>
      </w:pPr>
      <w:rPr>
        <w:rFonts w:cs="Times New Roman" w:hint="default"/>
        <w:color w:val="auto"/>
      </w:rPr>
    </w:lvl>
    <w:lvl w:ilvl="4">
      <w:start w:val="1"/>
      <w:numFmt w:val="bullet"/>
      <w:lvlText w:val="o"/>
      <w:lvlJc w:val="left"/>
      <w:pPr>
        <w:ind w:left="2978" w:hanging="567"/>
      </w:pPr>
      <w:rPr>
        <w:rFonts w:ascii="Courier New" w:hAnsi="Courier New" w:cs="Times New Roman" w:hint="default"/>
      </w:rPr>
    </w:lvl>
    <w:lvl w:ilvl="5">
      <w:start w:val="1"/>
      <w:numFmt w:val="decimal"/>
      <w:lvlText w:val="%1.%2.%3.%4.%5.%6."/>
      <w:lvlJc w:val="left"/>
      <w:pPr>
        <w:ind w:left="3162" w:hanging="936"/>
      </w:pPr>
      <w:rPr>
        <w:rFonts w:cs="Times New Roman" w:hint="default"/>
      </w:rPr>
    </w:lvl>
    <w:lvl w:ilvl="6">
      <w:start w:val="1"/>
      <w:numFmt w:val="decimal"/>
      <w:lvlText w:val="%1.%2.%3.%4.%5.%6.%7."/>
      <w:lvlJc w:val="left"/>
      <w:pPr>
        <w:ind w:left="3666" w:hanging="1080"/>
      </w:pPr>
      <w:rPr>
        <w:rFonts w:cs="Times New Roman" w:hint="default"/>
      </w:rPr>
    </w:lvl>
    <w:lvl w:ilvl="7">
      <w:start w:val="1"/>
      <w:numFmt w:val="decimal"/>
      <w:lvlText w:val="%1.%2.%3.%4.%5.%6.%7.%8."/>
      <w:lvlJc w:val="left"/>
      <w:pPr>
        <w:ind w:left="4170" w:hanging="1224"/>
      </w:pPr>
      <w:rPr>
        <w:rFonts w:cs="Times New Roman" w:hint="default"/>
      </w:rPr>
    </w:lvl>
    <w:lvl w:ilvl="8">
      <w:start w:val="1"/>
      <w:numFmt w:val="decimal"/>
      <w:lvlText w:val="%1.%2.%3.%4.%5.%6.%7.%8.%9."/>
      <w:lvlJc w:val="left"/>
      <w:pPr>
        <w:ind w:left="4746" w:hanging="1440"/>
      </w:pPr>
      <w:rPr>
        <w:rFonts w:cs="Times New Roman" w:hint="default"/>
      </w:rPr>
    </w:lvl>
  </w:abstractNum>
  <w:abstractNum w:abstractNumId="10" w15:restartNumberingAfterBreak="0">
    <w:nsid w:val="659966F0"/>
    <w:multiLevelType w:val="hybridMultilevel"/>
    <w:tmpl w:val="3A82F196"/>
    <w:lvl w:ilvl="0" w:tplc="95486612">
      <w:start w:val="1"/>
      <w:numFmt w:val="upperLetter"/>
      <w:pStyle w:val="Handbookappendixheading"/>
      <w:suff w:val="noth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D43C8"/>
    <w:multiLevelType w:val="hybridMultilevel"/>
    <w:tmpl w:val="1804C590"/>
    <w:lvl w:ilvl="0" w:tplc="511C142C">
      <w:start w:val="5"/>
      <w:numFmt w:val="bullet"/>
      <w:lvlText w:val="-"/>
      <w:lvlJc w:val="left"/>
      <w:pPr>
        <w:ind w:left="360" w:hanging="360"/>
      </w:pPr>
      <w:rPr>
        <w:rFonts w:ascii="Calibri Light" w:eastAsiaTheme="minorHAnsi" w:hAnsi="Calibri Light" w:cstheme="minorBidi" w:hint="default"/>
        <w:color w:val="1F497D" w:themeColor="tex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53721C9"/>
    <w:multiLevelType w:val="hybridMultilevel"/>
    <w:tmpl w:val="FF60B3A6"/>
    <w:lvl w:ilvl="0" w:tplc="DDD23D3E">
      <w:start w:val="1"/>
      <w:numFmt w:val="decimal"/>
      <w:pStyle w:val="TableHeading1"/>
      <w:lvlText w:val="%1."/>
      <w:lvlJc w:val="left"/>
      <w:pPr>
        <w:tabs>
          <w:tab w:val="num" w:pos="227"/>
        </w:tabs>
        <w:ind w:left="227" w:hanging="22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6381FB7"/>
    <w:multiLevelType w:val="hybridMultilevel"/>
    <w:tmpl w:val="EB44211E"/>
    <w:lvl w:ilvl="0" w:tplc="FFFFFFFF">
      <w:start w:val="1"/>
      <w:numFmt w:val="lowerLetter"/>
      <w:pStyle w:val="NumberLevel1"/>
      <w:lvlText w:val="%1."/>
      <w:lvlJc w:val="left"/>
      <w:pPr>
        <w:ind w:left="720" w:hanging="360"/>
      </w:pPr>
      <w:rPr>
        <w:rFonts w:cs="Times New Roman"/>
      </w:rPr>
    </w:lvl>
    <w:lvl w:ilvl="1" w:tplc="FFFFFFFF">
      <w:start w:val="1"/>
      <w:numFmt w:val="lowerLetter"/>
      <w:pStyle w:val="NumberLevel2"/>
      <w:lvlText w:val="%2."/>
      <w:lvlJc w:val="left"/>
      <w:pPr>
        <w:ind w:left="1800" w:hanging="72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4" w15:restartNumberingAfterBreak="0">
    <w:nsid w:val="7B182796"/>
    <w:multiLevelType w:val="multilevel"/>
    <w:tmpl w:val="71261D4A"/>
    <w:lvl w:ilvl="0">
      <w:start w:val="1"/>
      <w:numFmt w:val="decimal"/>
      <w:pStyle w:val="CONLevel1"/>
      <w:lvlText w:val="%1."/>
      <w:lvlJc w:val="left"/>
      <w:pPr>
        <w:tabs>
          <w:tab w:val="num" w:pos="720"/>
        </w:tabs>
        <w:ind w:left="720" w:hanging="720"/>
      </w:pPr>
      <w:rPr>
        <w:rFonts w:ascii="Times New Roman" w:hAnsi="Times New Roman" w:cs="Times New Roman" w:hint="default"/>
        <w:b w:val="0"/>
        <w:i w:val="0"/>
        <w:sz w:val="24"/>
      </w:rPr>
    </w:lvl>
    <w:lvl w:ilvl="1">
      <w:start w:val="1"/>
      <w:numFmt w:val="decimal"/>
      <w:pStyle w:val="CONLevel11"/>
      <w:lvlText w:val="%1.%2"/>
      <w:lvlJc w:val="left"/>
      <w:pPr>
        <w:tabs>
          <w:tab w:val="num" w:pos="720"/>
        </w:tabs>
        <w:ind w:left="720" w:hanging="706"/>
      </w:pPr>
      <w:rPr>
        <w:rFonts w:ascii="Times New Roman" w:hAnsi="Times New Roman" w:cs="Times New Roman" w:hint="default"/>
        <w:b w:val="0"/>
        <w:i w:val="0"/>
        <w:sz w:val="24"/>
      </w:rPr>
    </w:lvl>
    <w:lvl w:ilvl="2">
      <w:start w:val="1"/>
      <w:numFmt w:val="lowerLetter"/>
      <w:pStyle w:val="CONLevela"/>
      <w:lvlText w:val="(%3)"/>
      <w:lvlJc w:val="left"/>
      <w:pPr>
        <w:tabs>
          <w:tab w:val="num" w:pos="1440"/>
        </w:tabs>
        <w:ind w:left="1440" w:hanging="720"/>
      </w:pPr>
      <w:rPr>
        <w:rFonts w:ascii="Times New Roman" w:hAnsi="Times New Roman" w:cs="Times New Roman" w:hint="default"/>
        <w:b w:val="0"/>
        <w:i w:val="0"/>
        <w:sz w:val="24"/>
      </w:rPr>
    </w:lvl>
    <w:lvl w:ilvl="3">
      <w:start w:val="1"/>
      <w:numFmt w:val="lowerRoman"/>
      <w:pStyle w:val="CONLeveli"/>
      <w:lvlText w:val="(%4)"/>
      <w:lvlJc w:val="left"/>
      <w:pPr>
        <w:tabs>
          <w:tab w:val="num" w:pos="2160"/>
        </w:tabs>
        <w:ind w:left="2160" w:hanging="720"/>
      </w:pPr>
      <w:rPr>
        <w:rFonts w:ascii="Times New Roman" w:hAnsi="Times New Roman" w:cs="Times New Roman" w:hint="default"/>
        <w:b w:val="0"/>
        <w:i w:val="0"/>
        <w:sz w:val="24"/>
      </w:rPr>
    </w:lvl>
    <w:lvl w:ilvl="4">
      <w:start w:val="1"/>
      <w:numFmt w:val="upperLetter"/>
      <w:pStyle w:val="CONLevelA0"/>
      <w:lvlText w:val="(%5)"/>
      <w:lvlJc w:val="left"/>
      <w:pPr>
        <w:tabs>
          <w:tab w:val="num" w:pos="2880"/>
        </w:tabs>
        <w:ind w:left="2880" w:hanging="720"/>
      </w:pPr>
      <w:rPr>
        <w:rFonts w:ascii="Times New Roman" w:hAnsi="Times New Roman" w:cs="Times New Roman" w:hint="default"/>
        <w:b w:val="0"/>
        <w:i w:val="0"/>
        <w:sz w:val="24"/>
      </w:rPr>
    </w:lvl>
    <w:lvl w:ilvl="5">
      <w:start w:val="1"/>
      <w:numFmt w:val="upperRoman"/>
      <w:pStyle w:val="CONLevelI0"/>
      <w:lvlText w:val="(%6)"/>
      <w:lvlJc w:val="left"/>
      <w:pPr>
        <w:tabs>
          <w:tab w:val="num" w:pos="3600"/>
        </w:tabs>
        <w:ind w:left="3600" w:hanging="720"/>
      </w:pPr>
      <w:rPr>
        <w:rFonts w:ascii="Times New Roman" w:hAnsi="Times New Roman" w:cs="Times New Roman" w:hint="default"/>
        <w:b w:val="0"/>
        <w:i w:val="0"/>
        <w:sz w:val="24"/>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num w:numId="1" w16cid:durableId="847715404">
    <w:abstractNumId w:val="9"/>
  </w:num>
  <w:num w:numId="2" w16cid:durableId="1055353530">
    <w:abstractNumId w:val="9"/>
    <w:lvlOverride w:ilvl="0">
      <w:lvl w:ilvl="0">
        <w:start w:val="1"/>
        <w:numFmt w:val="decimal"/>
        <w:pStyle w:val="Handbookchapterheading"/>
        <w:lvlText w:val="%1."/>
        <w:lvlJc w:val="left"/>
        <w:pPr>
          <w:ind w:left="360" w:hanging="360"/>
        </w:pPr>
        <w:rPr>
          <w:rFonts w:cs="Times New Roman" w:hint="default"/>
        </w:rPr>
      </w:lvl>
    </w:lvlOverride>
    <w:lvlOverride w:ilvl="1">
      <w:lvl w:ilvl="1">
        <w:start w:val="1"/>
        <w:numFmt w:val="decimal"/>
        <w:pStyle w:val="Handbooksectionheading"/>
        <w:lvlText w:val="%1.%2."/>
        <w:lvlJc w:val="left"/>
        <w:pPr>
          <w:ind w:left="7661" w:hanging="432"/>
        </w:pPr>
        <w:rPr>
          <w:rFonts w:cs="Times New Roman" w:hint="default"/>
        </w:rPr>
      </w:lvl>
    </w:lvlOverride>
    <w:lvlOverride w:ilvl="2">
      <w:lvl w:ilvl="2">
        <w:start w:val="1"/>
        <w:numFmt w:val="decimal"/>
        <w:pStyle w:val="ListParagraph"/>
        <w:lvlText w:val="%1.%2.%3."/>
        <w:lvlJc w:val="left"/>
        <w:pPr>
          <w:ind w:left="5376" w:hanging="698"/>
        </w:pPr>
        <w:rPr>
          <w:rFonts w:asciiTheme="minorHAnsi" w:hAnsiTheme="minorHAnsi" w:cs="Times New Roman" w:hint="default"/>
          <w:i w:val="0"/>
          <w:sz w:val="22"/>
          <w:szCs w:val="22"/>
        </w:rPr>
      </w:lvl>
    </w:lvlOverride>
    <w:lvlOverride w:ilvl="3">
      <w:lvl w:ilvl="3">
        <w:start w:val="1"/>
        <w:numFmt w:val="lowerRoman"/>
        <w:lvlText w:val="%4."/>
        <w:lvlJc w:val="left"/>
        <w:pPr>
          <w:ind w:left="1870" w:hanging="310"/>
        </w:pPr>
        <w:rPr>
          <w:rFonts w:cs="Times New Roman" w:hint="default"/>
          <w:color w:val="000000" w:themeColor="text1"/>
          <w:sz w:val="22"/>
          <w:szCs w:val="22"/>
        </w:rPr>
      </w:lvl>
    </w:lvlOverride>
    <w:lvlOverride w:ilvl="4">
      <w:lvl w:ilvl="4">
        <w:start w:val="1"/>
        <w:numFmt w:val="lowerLetter"/>
        <w:lvlText w:val="%4.%5."/>
        <w:lvlJc w:val="left"/>
        <w:pPr>
          <w:ind w:left="2552" w:hanging="738"/>
        </w:pPr>
        <w:rPr>
          <w:rFonts w:cs="Times New Roman" w:hint="default"/>
        </w:rPr>
      </w:lvl>
    </w:lvlOverride>
    <w:lvlOverride w:ilvl="5">
      <w:lvl w:ilvl="5">
        <w:start w:val="1"/>
        <w:numFmt w:val="decimal"/>
        <w:lvlText w:val="%1.%2.%3.%4.%5.%6."/>
        <w:lvlJc w:val="left"/>
        <w:pPr>
          <w:ind w:left="8874"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 w16cid:durableId="1092893703">
    <w:abstractNumId w:val="0"/>
  </w:num>
  <w:num w:numId="4" w16cid:durableId="138618794">
    <w:abstractNumId w:val="4"/>
  </w:num>
  <w:num w:numId="5" w16cid:durableId="1675109179">
    <w:abstractNumId w:val="12"/>
  </w:num>
  <w:num w:numId="6" w16cid:durableId="1033534688">
    <w:abstractNumId w:val="2"/>
  </w:num>
  <w:num w:numId="7" w16cid:durableId="1801068537">
    <w:abstractNumId w:val="14"/>
  </w:num>
  <w:num w:numId="8" w16cid:durableId="1396319548">
    <w:abstractNumId w:val="9"/>
    <w:lvlOverride w:ilvl="0">
      <w:lvl w:ilvl="0">
        <w:start w:val="1"/>
        <w:numFmt w:val="decimal"/>
        <w:pStyle w:val="Handbookchapterheading"/>
        <w:lvlText w:val="%1."/>
        <w:lvlJc w:val="left"/>
        <w:pPr>
          <w:ind w:left="360" w:hanging="360"/>
        </w:pPr>
        <w:rPr>
          <w:rFonts w:cs="Times New Roman" w:hint="default"/>
        </w:rPr>
      </w:lvl>
    </w:lvlOverride>
    <w:lvlOverride w:ilvl="1">
      <w:lvl w:ilvl="1">
        <w:start w:val="1"/>
        <w:numFmt w:val="decimal"/>
        <w:pStyle w:val="Handbooksectionheading"/>
        <w:lvlText w:val="%1.%2."/>
        <w:lvlJc w:val="left"/>
        <w:pPr>
          <w:ind w:left="792" w:hanging="432"/>
        </w:pPr>
        <w:rPr>
          <w:rFonts w:cs="Times New Roman" w:hint="default"/>
        </w:rPr>
      </w:lvl>
    </w:lvlOverride>
    <w:lvlOverride w:ilvl="2">
      <w:lvl w:ilvl="2">
        <w:start w:val="1"/>
        <w:numFmt w:val="decimal"/>
        <w:pStyle w:val="ListParagraph"/>
        <w:lvlText w:val="%1.%2.%3."/>
        <w:lvlJc w:val="left"/>
        <w:pPr>
          <w:ind w:left="1436" w:hanging="868"/>
        </w:pPr>
        <w:rPr>
          <w:rFonts w:cs="Times New Roman" w:hint="default"/>
        </w:rPr>
      </w:lvl>
    </w:lvlOverride>
    <w:lvlOverride w:ilvl="3">
      <w:lvl w:ilvl="3">
        <w:start w:val="1"/>
        <w:numFmt w:val="lowerRoman"/>
        <w:lvlText w:val="%4."/>
        <w:lvlJc w:val="left"/>
        <w:pPr>
          <w:ind w:left="3404" w:hanging="426"/>
        </w:pPr>
        <w:rPr>
          <w:rFonts w:cs="Times New Roman" w:hint="default"/>
        </w:rPr>
      </w:lvl>
    </w:lvlOverride>
    <w:lvlOverride w:ilvl="4">
      <w:lvl w:ilvl="4">
        <w:start w:val="1"/>
        <w:numFmt w:val="bullet"/>
        <w:lvlText w:val="o"/>
        <w:lvlJc w:val="left"/>
        <w:pPr>
          <w:ind w:left="2410" w:hanging="425"/>
        </w:pPr>
        <w:rPr>
          <w:rFonts w:ascii="Courier New" w:hAnsi="Courier New"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9" w16cid:durableId="8101717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1807922">
    <w:abstractNumId w:val="13"/>
  </w:num>
  <w:num w:numId="11" w16cid:durableId="315653251">
    <w:abstractNumId w:val="7"/>
  </w:num>
  <w:num w:numId="12" w16cid:durableId="2058238423">
    <w:abstractNumId w:val="8"/>
  </w:num>
  <w:num w:numId="13" w16cid:durableId="794911860">
    <w:abstractNumId w:val="5"/>
  </w:num>
  <w:num w:numId="14" w16cid:durableId="1916746420">
    <w:abstractNumId w:val="10"/>
  </w:num>
  <w:num w:numId="15" w16cid:durableId="1221940612">
    <w:abstractNumId w:val="6"/>
  </w:num>
  <w:num w:numId="16" w16cid:durableId="1585916794">
    <w:abstractNumId w:val="6"/>
    <w:lvlOverride w:ilvl="0">
      <w:startOverride w:val="1"/>
    </w:lvlOverride>
  </w:num>
  <w:num w:numId="17" w16cid:durableId="220288520">
    <w:abstractNumId w:val="11"/>
  </w:num>
  <w:num w:numId="18" w16cid:durableId="2065591902">
    <w:abstractNumId w:val="1"/>
  </w:num>
  <w:num w:numId="19" w16cid:durableId="540628028">
    <w:abstractNumId w:val="9"/>
  </w:num>
  <w:num w:numId="20" w16cid:durableId="1502113834">
    <w:abstractNumId w:val="9"/>
  </w:num>
  <w:num w:numId="21" w16cid:durableId="161155150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F8F"/>
    <w:rsid w:val="000021F1"/>
    <w:rsid w:val="00002D9E"/>
    <w:rsid w:val="0000389C"/>
    <w:rsid w:val="0000442C"/>
    <w:rsid w:val="000045BC"/>
    <w:rsid w:val="00004B35"/>
    <w:rsid w:val="000067C7"/>
    <w:rsid w:val="000068EF"/>
    <w:rsid w:val="000102D3"/>
    <w:rsid w:val="00010914"/>
    <w:rsid w:val="00013F74"/>
    <w:rsid w:val="00014A61"/>
    <w:rsid w:val="00016A10"/>
    <w:rsid w:val="00020345"/>
    <w:rsid w:val="00021744"/>
    <w:rsid w:val="00022440"/>
    <w:rsid w:val="00023BA8"/>
    <w:rsid w:val="00024063"/>
    <w:rsid w:val="000245C5"/>
    <w:rsid w:val="00024745"/>
    <w:rsid w:val="00024C00"/>
    <w:rsid w:val="0002559E"/>
    <w:rsid w:val="00025FD6"/>
    <w:rsid w:val="00026612"/>
    <w:rsid w:val="00026802"/>
    <w:rsid w:val="00026939"/>
    <w:rsid w:val="00027984"/>
    <w:rsid w:val="000304B5"/>
    <w:rsid w:val="0003068C"/>
    <w:rsid w:val="00030838"/>
    <w:rsid w:val="000311ED"/>
    <w:rsid w:val="0003124F"/>
    <w:rsid w:val="000315D3"/>
    <w:rsid w:val="0003216A"/>
    <w:rsid w:val="00032518"/>
    <w:rsid w:val="00032891"/>
    <w:rsid w:val="0003312F"/>
    <w:rsid w:val="00033212"/>
    <w:rsid w:val="0003331D"/>
    <w:rsid w:val="00033348"/>
    <w:rsid w:val="00033411"/>
    <w:rsid w:val="000334F0"/>
    <w:rsid w:val="000339C2"/>
    <w:rsid w:val="00033AE9"/>
    <w:rsid w:val="000340A0"/>
    <w:rsid w:val="000343A6"/>
    <w:rsid w:val="00035547"/>
    <w:rsid w:val="0003556D"/>
    <w:rsid w:val="0003681F"/>
    <w:rsid w:val="00036912"/>
    <w:rsid w:val="00036AB1"/>
    <w:rsid w:val="00037542"/>
    <w:rsid w:val="000403AE"/>
    <w:rsid w:val="0004059D"/>
    <w:rsid w:val="000406F7"/>
    <w:rsid w:val="000408C4"/>
    <w:rsid w:val="00040D9D"/>
    <w:rsid w:val="00041502"/>
    <w:rsid w:val="00041DE6"/>
    <w:rsid w:val="00041F09"/>
    <w:rsid w:val="00042892"/>
    <w:rsid w:val="00043413"/>
    <w:rsid w:val="000436E4"/>
    <w:rsid w:val="00045234"/>
    <w:rsid w:val="00045961"/>
    <w:rsid w:val="000467FC"/>
    <w:rsid w:val="00046A17"/>
    <w:rsid w:val="00046A26"/>
    <w:rsid w:val="00046D29"/>
    <w:rsid w:val="00047A0C"/>
    <w:rsid w:val="00047A70"/>
    <w:rsid w:val="00050088"/>
    <w:rsid w:val="000501F5"/>
    <w:rsid w:val="0005058F"/>
    <w:rsid w:val="0005160F"/>
    <w:rsid w:val="0005171D"/>
    <w:rsid w:val="0005245C"/>
    <w:rsid w:val="0005305A"/>
    <w:rsid w:val="000530F7"/>
    <w:rsid w:val="00053B7C"/>
    <w:rsid w:val="00053F3D"/>
    <w:rsid w:val="000545DB"/>
    <w:rsid w:val="0005520C"/>
    <w:rsid w:val="00055EB7"/>
    <w:rsid w:val="00056D3E"/>
    <w:rsid w:val="00057078"/>
    <w:rsid w:val="000571AD"/>
    <w:rsid w:val="00057635"/>
    <w:rsid w:val="00057C3C"/>
    <w:rsid w:val="000600F3"/>
    <w:rsid w:val="000605FD"/>
    <w:rsid w:val="0006071C"/>
    <w:rsid w:val="00060DB2"/>
    <w:rsid w:val="00061610"/>
    <w:rsid w:val="00062045"/>
    <w:rsid w:val="00062833"/>
    <w:rsid w:val="00062E94"/>
    <w:rsid w:val="000631ED"/>
    <w:rsid w:val="00063847"/>
    <w:rsid w:val="00064460"/>
    <w:rsid w:val="00065ED3"/>
    <w:rsid w:val="000662BA"/>
    <w:rsid w:val="000662BB"/>
    <w:rsid w:val="00066F88"/>
    <w:rsid w:val="000678DD"/>
    <w:rsid w:val="00067C4A"/>
    <w:rsid w:val="00067E18"/>
    <w:rsid w:val="000708D3"/>
    <w:rsid w:val="00070F55"/>
    <w:rsid w:val="00071AC9"/>
    <w:rsid w:val="00071CB6"/>
    <w:rsid w:val="000721A8"/>
    <w:rsid w:val="000721EA"/>
    <w:rsid w:val="000732E4"/>
    <w:rsid w:val="000740C8"/>
    <w:rsid w:val="000747E0"/>
    <w:rsid w:val="0007493E"/>
    <w:rsid w:val="00074B24"/>
    <w:rsid w:val="00074BA0"/>
    <w:rsid w:val="00075BC1"/>
    <w:rsid w:val="00076543"/>
    <w:rsid w:val="000768D0"/>
    <w:rsid w:val="000769A8"/>
    <w:rsid w:val="00076C72"/>
    <w:rsid w:val="00077251"/>
    <w:rsid w:val="00077388"/>
    <w:rsid w:val="00077B24"/>
    <w:rsid w:val="00080F2D"/>
    <w:rsid w:val="00081FAD"/>
    <w:rsid w:val="00082F95"/>
    <w:rsid w:val="00083220"/>
    <w:rsid w:val="000832A2"/>
    <w:rsid w:val="000832DE"/>
    <w:rsid w:val="0008370E"/>
    <w:rsid w:val="00083764"/>
    <w:rsid w:val="00083BEA"/>
    <w:rsid w:val="00085C0E"/>
    <w:rsid w:val="000866F8"/>
    <w:rsid w:val="00086EA4"/>
    <w:rsid w:val="000870B7"/>
    <w:rsid w:val="00087277"/>
    <w:rsid w:val="000874D9"/>
    <w:rsid w:val="00087D54"/>
    <w:rsid w:val="00090136"/>
    <w:rsid w:val="000915F8"/>
    <w:rsid w:val="00091FFB"/>
    <w:rsid w:val="00092F30"/>
    <w:rsid w:val="00092FBD"/>
    <w:rsid w:val="0009348D"/>
    <w:rsid w:val="00093610"/>
    <w:rsid w:val="00093F2B"/>
    <w:rsid w:val="00094F63"/>
    <w:rsid w:val="00095349"/>
    <w:rsid w:val="00097DB1"/>
    <w:rsid w:val="000A1CD2"/>
    <w:rsid w:val="000A3517"/>
    <w:rsid w:val="000A37DC"/>
    <w:rsid w:val="000A46F2"/>
    <w:rsid w:val="000A54E0"/>
    <w:rsid w:val="000A5AC9"/>
    <w:rsid w:val="000A62AF"/>
    <w:rsid w:val="000A66F9"/>
    <w:rsid w:val="000A77C8"/>
    <w:rsid w:val="000A796F"/>
    <w:rsid w:val="000A79F1"/>
    <w:rsid w:val="000B021A"/>
    <w:rsid w:val="000B0803"/>
    <w:rsid w:val="000B0FD6"/>
    <w:rsid w:val="000B153E"/>
    <w:rsid w:val="000B18B8"/>
    <w:rsid w:val="000B193E"/>
    <w:rsid w:val="000B1965"/>
    <w:rsid w:val="000B1A05"/>
    <w:rsid w:val="000B208A"/>
    <w:rsid w:val="000B28B0"/>
    <w:rsid w:val="000B2BC1"/>
    <w:rsid w:val="000B2C9D"/>
    <w:rsid w:val="000B4187"/>
    <w:rsid w:val="000B441C"/>
    <w:rsid w:val="000B44FD"/>
    <w:rsid w:val="000B48CB"/>
    <w:rsid w:val="000B624B"/>
    <w:rsid w:val="000B76DE"/>
    <w:rsid w:val="000B7AC2"/>
    <w:rsid w:val="000C028D"/>
    <w:rsid w:val="000C0663"/>
    <w:rsid w:val="000C1082"/>
    <w:rsid w:val="000C171D"/>
    <w:rsid w:val="000C2BC5"/>
    <w:rsid w:val="000C719A"/>
    <w:rsid w:val="000C7D4D"/>
    <w:rsid w:val="000D023E"/>
    <w:rsid w:val="000D0963"/>
    <w:rsid w:val="000D11A7"/>
    <w:rsid w:val="000D16EC"/>
    <w:rsid w:val="000D213A"/>
    <w:rsid w:val="000D3753"/>
    <w:rsid w:val="000D39CA"/>
    <w:rsid w:val="000D4055"/>
    <w:rsid w:val="000D4E67"/>
    <w:rsid w:val="000D5C1A"/>
    <w:rsid w:val="000D61B7"/>
    <w:rsid w:val="000D74A7"/>
    <w:rsid w:val="000D7E3D"/>
    <w:rsid w:val="000E0203"/>
    <w:rsid w:val="000E0681"/>
    <w:rsid w:val="000E118A"/>
    <w:rsid w:val="000E1268"/>
    <w:rsid w:val="000E21EF"/>
    <w:rsid w:val="000E22B9"/>
    <w:rsid w:val="000E301C"/>
    <w:rsid w:val="000E32FD"/>
    <w:rsid w:val="000E3AF0"/>
    <w:rsid w:val="000E3D71"/>
    <w:rsid w:val="000E3E41"/>
    <w:rsid w:val="000E4647"/>
    <w:rsid w:val="000E4C1D"/>
    <w:rsid w:val="000E5625"/>
    <w:rsid w:val="000E592A"/>
    <w:rsid w:val="000E5EA5"/>
    <w:rsid w:val="000E61CD"/>
    <w:rsid w:val="000E6650"/>
    <w:rsid w:val="000E675D"/>
    <w:rsid w:val="000E6D80"/>
    <w:rsid w:val="000E726A"/>
    <w:rsid w:val="000E7EA8"/>
    <w:rsid w:val="000F0199"/>
    <w:rsid w:val="000F01D5"/>
    <w:rsid w:val="000F0A54"/>
    <w:rsid w:val="000F0CFF"/>
    <w:rsid w:val="000F33FA"/>
    <w:rsid w:val="000F3740"/>
    <w:rsid w:val="000F4202"/>
    <w:rsid w:val="000F4D55"/>
    <w:rsid w:val="000F506B"/>
    <w:rsid w:val="000F5685"/>
    <w:rsid w:val="000F5BE9"/>
    <w:rsid w:val="0010011D"/>
    <w:rsid w:val="00100D69"/>
    <w:rsid w:val="001012B6"/>
    <w:rsid w:val="00102577"/>
    <w:rsid w:val="00102A0B"/>
    <w:rsid w:val="0010337A"/>
    <w:rsid w:val="001036EF"/>
    <w:rsid w:val="001044EF"/>
    <w:rsid w:val="0010632A"/>
    <w:rsid w:val="001068FD"/>
    <w:rsid w:val="00107023"/>
    <w:rsid w:val="00107135"/>
    <w:rsid w:val="00107306"/>
    <w:rsid w:val="00107858"/>
    <w:rsid w:val="0011035B"/>
    <w:rsid w:val="001103FD"/>
    <w:rsid w:val="00110868"/>
    <w:rsid w:val="00110992"/>
    <w:rsid w:val="00110B98"/>
    <w:rsid w:val="001119BF"/>
    <w:rsid w:val="00112543"/>
    <w:rsid w:val="00112F78"/>
    <w:rsid w:val="00114370"/>
    <w:rsid w:val="001148A0"/>
    <w:rsid w:val="00114A4F"/>
    <w:rsid w:val="00114A98"/>
    <w:rsid w:val="00114BCB"/>
    <w:rsid w:val="00114D45"/>
    <w:rsid w:val="00114F5C"/>
    <w:rsid w:val="001150A7"/>
    <w:rsid w:val="0011527A"/>
    <w:rsid w:val="00115A0E"/>
    <w:rsid w:val="00115DD5"/>
    <w:rsid w:val="001165D9"/>
    <w:rsid w:val="00116BC5"/>
    <w:rsid w:val="00116EAF"/>
    <w:rsid w:val="001175C0"/>
    <w:rsid w:val="00117642"/>
    <w:rsid w:val="0011781D"/>
    <w:rsid w:val="00117DDC"/>
    <w:rsid w:val="001209AC"/>
    <w:rsid w:val="00120E2D"/>
    <w:rsid w:val="00121340"/>
    <w:rsid w:val="001213D5"/>
    <w:rsid w:val="00121EF0"/>
    <w:rsid w:val="00122B86"/>
    <w:rsid w:val="001246AF"/>
    <w:rsid w:val="00124E21"/>
    <w:rsid w:val="001250BC"/>
    <w:rsid w:val="00126914"/>
    <w:rsid w:val="00126C4F"/>
    <w:rsid w:val="00126CBB"/>
    <w:rsid w:val="001271BD"/>
    <w:rsid w:val="001304AE"/>
    <w:rsid w:val="00130D20"/>
    <w:rsid w:val="00132574"/>
    <w:rsid w:val="001339A3"/>
    <w:rsid w:val="00133BB7"/>
    <w:rsid w:val="0013422D"/>
    <w:rsid w:val="00134D73"/>
    <w:rsid w:val="00134D83"/>
    <w:rsid w:val="001358A2"/>
    <w:rsid w:val="00135CC6"/>
    <w:rsid w:val="00135ED5"/>
    <w:rsid w:val="001360CB"/>
    <w:rsid w:val="001365C3"/>
    <w:rsid w:val="00136AA8"/>
    <w:rsid w:val="00137115"/>
    <w:rsid w:val="00137CA7"/>
    <w:rsid w:val="001393C7"/>
    <w:rsid w:val="0014051A"/>
    <w:rsid w:val="00140C32"/>
    <w:rsid w:val="00141433"/>
    <w:rsid w:val="00141681"/>
    <w:rsid w:val="00141727"/>
    <w:rsid w:val="00142259"/>
    <w:rsid w:val="001423EB"/>
    <w:rsid w:val="00142B31"/>
    <w:rsid w:val="0014348E"/>
    <w:rsid w:val="00143E37"/>
    <w:rsid w:val="0014431E"/>
    <w:rsid w:val="001447DB"/>
    <w:rsid w:val="00145FD4"/>
    <w:rsid w:val="00146967"/>
    <w:rsid w:val="00147A1A"/>
    <w:rsid w:val="00147BDF"/>
    <w:rsid w:val="001508F1"/>
    <w:rsid w:val="00150BA6"/>
    <w:rsid w:val="00150FBA"/>
    <w:rsid w:val="001518AF"/>
    <w:rsid w:val="00151969"/>
    <w:rsid w:val="00151B22"/>
    <w:rsid w:val="00151FB0"/>
    <w:rsid w:val="001521D8"/>
    <w:rsid w:val="0015235C"/>
    <w:rsid w:val="00152984"/>
    <w:rsid w:val="00153225"/>
    <w:rsid w:val="001532A3"/>
    <w:rsid w:val="0015480B"/>
    <w:rsid w:val="001548A4"/>
    <w:rsid w:val="00154AEF"/>
    <w:rsid w:val="00155423"/>
    <w:rsid w:val="00155597"/>
    <w:rsid w:val="00155A1B"/>
    <w:rsid w:val="00155C14"/>
    <w:rsid w:val="00155CB4"/>
    <w:rsid w:val="00155F90"/>
    <w:rsid w:val="00156E6C"/>
    <w:rsid w:val="00157EB8"/>
    <w:rsid w:val="00161220"/>
    <w:rsid w:val="00161A93"/>
    <w:rsid w:val="00161AC7"/>
    <w:rsid w:val="001621F7"/>
    <w:rsid w:val="00162DFA"/>
    <w:rsid w:val="00163024"/>
    <w:rsid w:val="00164038"/>
    <w:rsid w:val="001646F1"/>
    <w:rsid w:val="00164D7C"/>
    <w:rsid w:val="00164EAA"/>
    <w:rsid w:val="001659FE"/>
    <w:rsid w:val="001660FD"/>
    <w:rsid w:val="00166244"/>
    <w:rsid w:val="001662E2"/>
    <w:rsid w:val="00170257"/>
    <w:rsid w:val="001707B8"/>
    <w:rsid w:val="00170C30"/>
    <w:rsid w:val="001723AA"/>
    <w:rsid w:val="00173101"/>
    <w:rsid w:val="00173241"/>
    <w:rsid w:val="0017335F"/>
    <w:rsid w:val="00174D26"/>
    <w:rsid w:val="00174F15"/>
    <w:rsid w:val="00175A25"/>
    <w:rsid w:val="0017687F"/>
    <w:rsid w:val="0017785C"/>
    <w:rsid w:val="00180131"/>
    <w:rsid w:val="00180317"/>
    <w:rsid w:val="001806B0"/>
    <w:rsid w:val="0018091D"/>
    <w:rsid w:val="00180937"/>
    <w:rsid w:val="00180EC0"/>
    <w:rsid w:val="00184403"/>
    <w:rsid w:val="00184470"/>
    <w:rsid w:val="0018470A"/>
    <w:rsid w:val="00185BBD"/>
    <w:rsid w:val="0018603D"/>
    <w:rsid w:val="0018625B"/>
    <w:rsid w:val="00186C49"/>
    <w:rsid w:val="0019040A"/>
    <w:rsid w:val="001910A2"/>
    <w:rsid w:val="00191851"/>
    <w:rsid w:val="001919D3"/>
    <w:rsid w:val="001919E7"/>
    <w:rsid w:val="00191B55"/>
    <w:rsid w:val="00192205"/>
    <w:rsid w:val="00192E58"/>
    <w:rsid w:val="001933FB"/>
    <w:rsid w:val="001936D7"/>
    <w:rsid w:val="00193B25"/>
    <w:rsid w:val="0019495A"/>
    <w:rsid w:val="00194C29"/>
    <w:rsid w:val="00194EA0"/>
    <w:rsid w:val="00195CCE"/>
    <w:rsid w:val="00195D9B"/>
    <w:rsid w:val="0019688A"/>
    <w:rsid w:val="00197289"/>
    <w:rsid w:val="0019759A"/>
    <w:rsid w:val="00197A47"/>
    <w:rsid w:val="001A0691"/>
    <w:rsid w:val="001A070A"/>
    <w:rsid w:val="001A0FDA"/>
    <w:rsid w:val="001A1D87"/>
    <w:rsid w:val="001A1F47"/>
    <w:rsid w:val="001A27EC"/>
    <w:rsid w:val="001A284A"/>
    <w:rsid w:val="001A33C0"/>
    <w:rsid w:val="001A3641"/>
    <w:rsid w:val="001A3D75"/>
    <w:rsid w:val="001A4D12"/>
    <w:rsid w:val="001A5790"/>
    <w:rsid w:val="001A651D"/>
    <w:rsid w:val="001A679C"/>
    <w:rsid w:val="001A682E"/>
    <w:rsid w:val="001A68FE"/>
    <w:rsid w:val="001A76C3"/>
    <w:rsid w:val="001B01FE"/>
    <w:rsid w:val="001B02A1"/>
    <w:rsid w:val="001B1D79"/>
    <w:rsid w:val="001B1FED"/>
    <w:rsid w:val="001B2455"/>
    <w:rsid w:val="001B2D93"/>
    <w:rsid w:val="001B30AA"/>
    <w:rsid w:val="001B5BD8"/>
    <w:rsid w:val="001B6C49"/>
    <w:rsid w:val="001B6F5B"/>
    <w:rsid w:val="001B76B5"/>
    <w:rsid w:val="001B77F9"/>
    <w:rsid w:val="001B78DB"/>
    <w:rsid w:val="001B7D3F"/>
    <w:rsid w:val="001C1934"/>
    <w:rsid w:val="001C1A9F"/>
    <w:rsid w:val="001C2450"/>
    <w:rsid w:val="001C35D0"/>
    <w:rsid w:val="001C4366"/>
    <w:rsid w:val="001C4654"/>
    <w:rsid w:val="001C489E"/>
    <w:rsid w:val="001C5521"/>
    <w:rsid w:val="001C55A2"/>
    <w:rsid w:val="001C5EB4"/>
    <w:rsid w:val="001C6525"/>
    <w:rsid w:val="001C6E45"/>
    <w:rsid w:val="001C7981"/>
    <w:rsid w:val="001C7F97"/>
    <w:rsid w:val="001D0995"/>
    <w:rsid w:val="001D0E86"/>
    <w:rsid w:val="001D0F29"/>
    <w:rsid w:val="001D12E5"/>
    <w:rsid w:val="001D3013"/>
    <w:rsid w:val="001D3C28"/>
    <w:rsid w:val="001D4A2C"/>
    <w:rsid w:val="001D4B55"/>
    <w:rsid w:val="001D5D5F"/>
    <w:rsid w:val="001D5DCC"/>
    <w:rsid w:val="001D5FD3"/>
    <w:rsid w:val="001D63F8"/>
    <w:rsid w:val="001D6A50"/>
    <w:rsid w:val="001D6C5F"/>
    <w:rsid w:val="001D745A"/>
    <w:rsid w:val="001D7531"/>
    <w:rsid w:val="001D7980"/>
    <w:rsid w:val="001D7ABF"/>
    <w:rsid w:val="001E012B"/>
    <w:rsid w:val="001E0710"/>
    <w:rsid w:val="001E1A47"/>
    <w:rsid w:val="001E1D42"/>
    <w:rsid w:val="001E25E9"/>
    <w:rsid w:val="001E3BE8"/>
    <w:rsid w:val="001E4ABA"/>
    <w:rsid w:val="001E5728"/>
    <w:rsid w:val="001E6405"/>
    <w:rsid w:val="001E65EB"/>
    <w:rsid w:val="001E6D0F"/>
    <w:rsid w:val="001E6D33"/>
    <w:rsid w:val="001E7030"/>
    <w:rsid w:val="001E7259"/>
    <w:rsid w:val="001E7B1F"/>
    <w:rsid w:val="001E7BB1"/>
    <w:rsid w:val="001F00CD"/>
    <w:rsid w:val="001F06F8"/>
    <w:rsid w:val="001F181B"/>
    <w:rsid w:val="001F1A09"/>
    <w:rsid w:val="001F1B54"/>
    <w:rsid w:val="001F1EFA"/>
    <w:rsid w:val="001F1F4B"/>
    <w:rsid w:val="001F2336"/>
    <w:rsid w:val="001F28D1"/>
    <w:rsid w:val="001F2E12"/>
    <w:rsid w:val="001F418D"/>
    <w:rsid w:val="001F4B56"/>
    <w:rsid w:val="001F68C7"/>
    <w:rsid w:val="001F7294"/>
    <w:rsid w:val="001F7BF3"/>
    <w:rsid w:val="0020019C"/>
    <w:rsid w:val="00200351"/>
    <w:rsid w:val="00200A25"/>
    <w:rsid w:val="002012EB"/>
    <w:rsid w:val="00201FA0"/>
    <w:rsid w:val="0020255A"/>
    <w:rsid w:val="002026B1"/>
    <w:rsid w:val="00203977"/>
    <w:rsid w:val="00204706"/>
    <w:rsid w:val="00206061"/>
    <w:rsid w:val="00206582"/>
    <w:rsid w:val="002069E7"/>
    <w:rsid w:val="00206F65"/>
    <w:rsid w:val="002072FE"/>
    <w:rsid w:val="00210291"/>
    <w:rsid w:val="00210D54"/>
    <w:rsid w:val="00211FA0"/>
    <w:rsid w:val="002122D4"/>
    <w:rsid w:val="00212355"/>
    <w:rsid w:val="00212ABE"/>
    <w:rsid w:val="002132F7"/>
    <w:rsid w:val="00213608"/>
    <w:rsid w:val="002143FB"/>
    <w:rsid w:val="00214D67"/>
    <w:rsid w:val="00215A3C"/>
    <w:rsid w:val="00216B7C"/>
    <w:rsid w:val="00216E3C"/>
    <w:rsid w:val="00217DC5"/>
    <w:rsid w:val="00217EFE"/>
    <w:rsid w:val="00217FD6"/>
    <w:rsid w:val="00220D7C"/>
    <w:rsid w:val="00221564"/>
    <w:rsid w:val="0022198A"/>
    <w:rsid w:val="00221B5C"/>
    <w:rsid w:val="00221C1C"/>
    <w:rsid w:val="00221DE7"/>
    <w:rsid w:val="00222702"/>
    <w:rsid w:val="00222762"/>
    <w:rsid w:val="00222E1E"/>
    <w:rsid w:val="002239B3"/>
    <w:rsid w:val="00224559"/>
    <w:rsid w:val="00224620"/>
    <w:rsid w:val="00224D6F"/>
    <w:rsid w:val="0022532C"/>
    <w:rsid w:val="002259B4"/>
    <w:rsid w:val="00226087"/>
    <w:rsid w:val="00226548"/>
    <w:rsid w:val="0022656F"/>
    <w:rsid w:val="002266D2"/>
    <w:rsid w:val="002268E7"/>
    <w:rsid w:val="002274A4"/>
    <w:rsid w:val="00227759"/>
    <w:rsid w:val="00227DE4"/>
    <w:rsid w:val="00230ACA"/>
    <w:rsid w:val="00233484"/>
    <w:rsid w:val="002337DC"/>
    <w:rsid w:val="0023422E"/>
    <w:rsid w:val="00234346"/>
    <w:rsid w:val="0023473A"/>
    <w:rsid w:val="00234786"/>
    <w:rsid w:val="002373B0"/>
    <w:rsid w:val="002411D8"/>
    <w:rsid w:val="002422F7"/>
    <w:rsid w:val="0024231E"/>
    <w:rsid w:val="00242385"/>
    <w:rsid w:val="00242B52"/>
    <w:rsid w:val="00242D27"/>
    <w:rsid w:val="00242D46"/>
    <w:rsid w:val="002438F3"/>
    <w:rsid w:val="002442F9"/>
    <w:rsid w:val="0024587E"/>
    <w:rsid w:val="00246BF7"/>
    <w:rsid w:val="00246F32"/>
    <w:rsid w:val="0024755D"/>
    <w:rsid w:val="00247D9A"/>
    <w:rsid w:val="002500A5"/>
    <w:rsid w:val="0025144C"/>
    <w:rsid w:val="00251591"/>
    <w:rsid w:val="00251CEE"/>
    <w:rsid w:val="002534CC"/>
    <w:rsid w:val="002537F0"/>
    <w:rsid w:val="00253BF0"/>
    <w:rsid w:val="00254002"/>
    <w:rsid w:val="00254909"/>
    <w:rsid w:val="00254BB9"/>
    <w:rsid w:val="0025563F"/>
    <w:rsid w:val="0025565A"/>
    <w:rsid w:val="00255C11"/>
    <w:rsid w:val="00256709"/>
    <w:rsid w:val="002568E1"/>
    <w:rsid w:val="00256A33"/>
    <w:rsid w:val="00256A37"/>
    <w:rsid w:val="00256C44"/>
    <w:rsid w:val="00256C65"/>
    <w:rsid w:val="002573F6"/>
    <w:rsid w:val="00257543"/>
    <w:rsid w:val="002576CF"/>
    <w:rsid w:val="00257988"/>
    <w:rsid w:val="00257E5F"/>
    <w:rsid w:val="002602A4"/>
    <w:rsid w:val="00261A00"/>
    <w:rsid w:val="00261D54"/>
    <w:rsid w:val="00261E88"/>
    <w:rsid w:val="00262942"/>
    <w:rsid w:val="00262B9B"/>
    <w:rsid w:val="00262BD1"/>
    <w:rsid w:val="002632B1"/>
    <w:rsid w:val="00263903"/>
    <w:rsid w:val="0026399E"/>
    <w:rsid w:val="002640D2"/>
    <w:rsid w:val="00265342"/>
    <w:rsid w:val="00265B82"/>
    <w:rsid w:val="0026703F"/>
    <w:rsid w:val="002674BE"/>
    <w:rsid w:val="00267D71"/>
    <w:rsid w:val="00270378"/>
    <w:rsid w:val="00270818"/>
    <w:rsid w:val="00271D33"/>
    <w:rsid w:val="00271E48"/>
    <w:rsid w:val="00271EE5"/>
    <w:rsid w:val="0027210F"/>
    <w:rsid w:val="00272901"/>
    <w:rsid w:val="0027468C"/>
    <w:rsid w:val="00274C41"/>
    <w:rsid w:val="00274C49"/>
    <w:rsid w:val="00274D3A"/>
    <w:rsid w:val="00277A1E"/>
    <w:rsid w:val="00277D1F"/>
    <w:rsid w:val="00280910"/>
    <w:rsid w:val="00280C8F"/>
    <w:rsid w:val="002823C9"/>
    <w:rsid w:val="00282820"/>
    <w:rsid w:val="00284B2D"/>
    <w:rsid w:val="00284F39"/>
    <w:rsid w:val="0028512D"/>
    <w:rsid w:val="00285448"/>
    <w:rsid w:val="00285449"/>
    <w:rsid w:val="002855E8"/>
    <w:rsid w:val="00286446"/>
    <w:rsid w:val="0028680F"/>
    <w:rsid w:val="002872F8"/>
    <w:rsid w:val="00290F89"/>
    <w:rsid w:val="00291A65"/>
    <w:rsid w:val="002932EF"/>
    <w:rsid w:val="00294D51"/>
    <w:rsid w:val="00294F3A"/>
    <w:rsid w:val="00295142"/>
    <w:rsid w:val="00295D0F"/>
    <w:rsid w:val="00296428"/>
    <w:rsid w:val="002970CF"/>
    <w:rsid w:val="00297994"/>
    <w:rsid w:val="002979B8"/>
    <w:rsid w:val="00297A2A"/>
    <w:rsid w:val="00297FEA"/>
    <w:rsid w:val="0029B1C6"/>
    <w:rsid w:val="002A06EE"/>
    <w:rsid w:val="002A0C4A"/>
    <w:rsid w:val="002A167B"/>
    <w:rsid w:val="002A24C8"/>
    <w:rsid w:val="002A28B0"/>
    <w:rsid w:val="002A340B"/>
    <w:rsid w:val="002A3B62"/>
    <w:rsid w:val="002A3F7A"/>
    <w:rsid w:val="002A4220"/>
    <w:rsid w:val="002A42EA"/>
    <w:rsid w:val="002A539E"/>
    <w:rsid w:val="002A6131"/>
    <w:rsid w:val="002A643B"/>
    <w:rsid w:val="002A6FCE"/>
    <w:rsid w:val="002A7545"/>
    <w:rsid w:val="002A7C22"/>
    <w:rsid w:val="002AAE48"/>
    <w:rsid w:val="002B01B8"/>
    <w:rsid w:val="002B08A9"/>
    <w:rsid w:val="002B1D24"/>
    <w:rsid w:val="002B39D1"/>
    <w:rsid w:val="002B456F"/>
    <w:rsid w:val="002B5140"/>
    <w:rsid w:val="002B53B8"/>
    <w:rsid w:val="002B5E62"/>
    <w:rsid w:val="002B5EBB"/>
    <w:rsid w:val="002B66BD"/>
    <w:rsid w:val="002B7200"/>
    <w:rsid w:val="002B7347"/>
    <w:rsid w:val="002C0272"/>
    <w:rsid w:val="002C0F44"/>
    <w:rsid w:val="002C1BC6"/>
    <w:rsid w:val="002C3B7C"/>
    <w:rsid w:val="002C4D57"/>
    <w:rsid w:val="002C4E6D"/>
    <w:rsid w:val="002C515A"/>
    <w:rsid w:val="002C5A07"/>
    <w:rsid w:val="002C5D2F"/>
    <w:rsid w:val="002C6DC6"/>
    <w:rsid w:val="002C7391"/>
    <w:rsid w:val="002C79C5"/>
    <w:rsid w:val="002C7FE3"/>
    <w:rsid w:val="002D0384"/>
    <w:rsid w:val="002D0727"/>
    <w:rsid w:val="002D0C62"/>
    <w:rsid w:val="002D1307"/>
    <w:rsid w:val="002D1AC3"/>
    <w:rsid w:val="002D1C32"/>
    <w:rsid w:val="002D27C7"/>
    <w:rsid w:val="002D2F85"/>
    <w:rsid w:val="002D3652"/>
    <w:rsid w:val="002D3B70"/>
    <w:rsid w:val="002D3DDE"/>
    <w:rsid w:val="002D4231"/>
    <w:rsid w:val="002D442F"/>
    <w:rsid w:val="002D476C"/>
    <w:rsid w:val="002D4A43"/>
    <w:rsid w:val="002D4CAB"/>
    <w:rsid w:val="002D5380"/>
    <w:rsid w:val="002D68FE"/>
    <w:rsid w:val="002D6ECA"/>
    <w:rsid w:val="002D7442"/>
    <w:rsid w:val="002E010A"/>
    <w:rsid w:val="002E15EC"/>
    <w:rsid w:val="002E473B"/>
    <w:rsid w:val="002E5719"/>
    <w:rsid w:val="002E5AC9"/>
    <w:rsid w:val="002E652F"/>
    <w:rsid w:val="002E665B"/>
    <w:rsid w:val="002E6B89"/>
    <w:rsid w:val="002E6CE5"/>
    <w:rsid w:val="002E73A4"/>
    <w:rsid w:val="002F0EBD"/>
    <w:rsid w:val="002F16C2"/>
    <w:rsid w:val="002F1A04"/>
    <w:rsid w:val="002F2DD5"/>
    <w:rsid w:val="002F301A"/>
    <w:rsid w:val="002F4071"/>
    <w:rsid w:val="002F4607"/>
    <w:rsid w:val="002F4B32"/>
    <w:rsid w:val="002F53D4"/>
    <w:rsid w:val="002F5DE2"/>
    <w:rsid w:val="002F6762"/>
    <w:rsid w:val="002F6AEA"/>
    <w:rsid w:val="002F7743"/>
    <w:rsid w:val="003002DD"/>
    <w:rsid w:val="00300FD1"/>
    <w:rsid w:val="003016FF"/>
    <w:rsid w:val="00302E99"/>
    <w:rsid w:val="003033B2"/>
    <w:rsid w:val="00303CFC"/>
    <w:rsid w:val="00304047"/>
    <w:rsid w:val="003043D2"/>
    <w:rsid w:val="00305B7A"/>
    <w:rsid w:val="00305EC1"/>
    <w:rsid w:val="0030606D"/>
    <w:rsid w:val="0030665E"/>
    <w:rsid w:val="00306B75"/>
    <w:rsid w:val="003070C4"/>
    <w:rsid w:val="0030725B"/>
    <w:rsid w:val="003076F2"/>
    <w:rsid w:val="00307BAF"/>
    <w:rsid w:val="00307CBB"/>
    <w:rsid w:val="0031079E"/>
    <w:rsid w:val="00310BD0"/>
    <w:rsid w:val="00310E61"/>
    <w:rsid w:val="00311132"/>
    <w:rsid w:val="003117C9"/>
    <w:rsid w:val="00312D35"/>
    <w:rsid w:val="00312FBB"/>
    <w:rsid w:val="003132BC"/>
    <w:rsid w:val="00313E8C"/>
    <w:rsid w:val="00313F9F"/>
    <w:rsid w:val="00314AD8"/>
    <w:rsid w:val="00314BEB"/>
    <w:rsid w:val="0031643C"/>
    <w:rsid w:val="003166B3"/>
    <w:rsid w:val="00317291"/>
    <w:rsid w:val="00320262"/>
    <w:rsid w:val="00320D32"/>
    <w:rsid w:val="00320E5A"/>
    <w:rsid w:val="003218F1"/>
    <w:rsid w:val="00323131"/>
    <w:rsid w:val="0032327C"/>
    <w:rsid w:val="00323A15"/>
    <w:rsid w:val="00323FD4"/>
    <w:rsid w:val="00324CC8"/>
    <w:rsid w:val="00324E71"/>
    <w:rsid w:val="0032546C"/>
    <w:rsid w:val="003255AE"/>
    <w:rsid w:val="00325809"/>
    <w:rsid w:val="003258A6"/>
    <w:rsid w:val="00325D41"/>
    <w:rsid w:val="003261EA"/>
    <w:rsid w:val="003262DF"/>
    <w:rsid w:val="00326564"/>
    <w:rsid w:val="00326D3B"/>
    <w:rsid w:val="00327155"/>
    <w:rsid w:val="0032721B"/>
    <w:rsid w:val="0032748C"/>
    <w:rsid w:val="00330A14"/>
    <w:rsid w:val="00330BB5"/>
    <w:rsid w:val="00330F94"/>
    <w:rsid w:val="003314C1"/>
    <w:rsid w:val="00331599"/>
    <w:rsid w:val="00331C9A"/>
    <w:rsid w:val="00332982"/>
    <w:rsid w:val="00332B71"/>
    <w:rsid w:val="00332E2C"/>
    <w:rsid w:val="0033308A"/>
    <w:rsid w:val="0033529A"/>
    <w:rsid w:val="00335C2A"/>
    <w:rsid w:val="00335D1C"/>
    <w:rsid w:val="0033619F"/>
    <w:rsid w:val="00340B85"/>
    <w:rsid w:val="00340C1B"/>
    <w:rsid w:val="00341B58"/>
    <w:rsid w:val="00341F71"/>
    <w:rsid w:val="00342786"/>
    <w:rsid w:val="003433BC"/>
    <w:rsid w:val="00343647"/>
    <w:rsid w:val="00343855"/>
    <w:rsid w:val="00343F5F"/>
    <w:rsid w:val="003441D4"/>
    <w:rsid w:val="00344862"/>
    <w:rsid w:val="00344E23"/>
    <w:rsid w:val="003450E8"/>
    <w:rsid w:val="0034548B"/>
    <w:rsid w:val="00345FBB"/>
    <w:rsid w:val="00346622"/>
    <w:rsid w:val="00346714"/>
    <w:rsid w:val="00346898"/>
    <w:rsid w:val="00347FC4"/>
    <w:rsid w:val="003504A5"/>
    <w:rsid w:val="00350970"/>
    <w:rsid w:val="00351184"/>
    <w:rsid w:val="003513A9"/>
    <w:rsid w:val="0035240A"/>
    <w:rsid w:val="00352494"/>
    <w:rsid w:val="00352CC0"/>
    <w:rsid w:val="0035358A"/>
    <w:rsid w:val="00353B41"/>
    <w:rsid w:val="00355AA7"/>
    <w:rsid w:val="00355CBB"/>
    <w:rsid w:val="00355F53"/>
    <w:rsid w:val="003569CA"/>
    <w:rsid w:val="003571B2"/>
    <w:rsid w:val="00357BFC"/>
    <w:rsid w:val="00357FFD"/>
    <w:rsid w:val="003601AF"/>
    <w:rsid w:val="00360A70"/>
    <w:rsid w:val="00360C0D"/>
    <w:rsid w:val="003621A7"/>
    <w:rsid w:val="0036240C"/>
    <w:rsid w:val="003627F5"/>
    <w:rsid w:val="00363270"/>
    <w:rsid w:val="00364C3D"/>
    <w:rsid w:val="00365DEA"/>
    <w:rsid w:val="00366090"/>
    <w:rsid w:val="00366542"/>
    <w:rsid w:val="0036725A"/>
    <w:rsid w:val="0036738F"/>
    <w:rsid w:val="00370AE8"/>
    <w:rsid w:val="0037172C"/>
    <w:rsid w:val="003735FD"/>
    <w:rsid w:val="0037570C"/>
    <w:rsid w:val="00375D42"/>
    <w:rsid w:val="003760F9"/>
    <w:rsid w:val="003765CB"/>
    <w:rsid w:val="00376B22"/>
    <w:rsid w:val="00376E87"/>
    <w:rsid w:val="00380F9B"/>
    <w:rsid w:val="003821B7"/>
    <w:rsid w:val="003837F8"/>
    <w:rsid w:val="00383B98"/>
    <w:rsid w:val="00383D8B"/>
    <w:rsid w:val="003842D2"/>
    <w:rsid w:val="00384627"/>
    <w:rsid w:val="00384B2A"/>
    <w:rsid w:val="00384BDD"/>
    <w:rsid w:val="003851AA"/>
    <w:rsid w:val="00385EF5"/>
    <w:rsid w:val="003871AA"/>
    <w:rsid w:val="00387244"/>
    <w:rsid w:val="00387802"/>
    <w:rsid w:val="0038780F"/>
    <w:rsid w:val="00390011"/>
    <w:rsid w:val="003902B0"/>
    <w:rsid w:val="00390BDD"/>
    <w:rsid w:val="003919F4"/>
    <w:rsid w:val="0039301A"/>
    <w:rsid w:val="00393D86"/>
    <w:rsid w:val="00394548"/>
    <w:rsid w:val="003945D7"/>
    <w:rsid w:val="00394605"/>
    <w:rsid w:val="0039460D"/>
    <w:rsid w:val="00395324"/>
    <w:rsid w:val="0039552C"/>
    <w:rsid w:val="00395933"/>
    <w:rsid w:val="00396019"/>
    <w:rsid w:val="00396088"/>
    <w:rsid w:val="003965A4"/>
    <w:rsid w:val="003970C2"/>
    <w:rsid w:val="00397219"/>
    <w:rsid w:val="00397543"/>
    <w:rsid w:val="00397A16"/>
    <w:rsid w:val="003A0312"/>
    <w:rsid w:val="003A0B9B"/>
    <w:rsid w:val="003A10D6"/>
    <w:rsid w:val="003A16BF"/>
    <w:rsid w:val="003A16C6"/>
    <w:rsid w:val="003A1D34"/>
    <w:rsid w:val="003A3964"/>
    <w:rsid w:val="003A40EF"/>
    <w:rsid w:val="003A49CA"/>
    <w:rsid w:val="003A4A34"/>
    <w:rsid w:val="003A6CD1"/>
    <w:rsid w:val="003A71A9"/>
    <w:rsid w:val="003A7A29"/>
    <w:rsid w:val="003B108C"/>
    <w:rsid w:val="003B1959"/>
    <w:rsid w:val="003B1B1A"/>
    <w:rsid w:val="003B1B5D"/>
    <w:rsid w:val="003B2040"/>
    <w:rsid w:val="003B21EC"/>
    <w:rsid w:val="003B242C"/>
    <w:rsid w:val="003B24FC"/>
    <w:rsid w:val="003B2537"/>
    <w:rsid w:val="003B3993"/>
    <w:rsid w:val="003B4136"/>
    <w:rsid w:val="003B454E"/>
    <w:rsid w:val="003B4B9F"/>
    <w:rsid w:val="003B4E54"/>
    <w:rsid w:val="003B54BA"/>
    <w:rsid w:val="003B5E93"/>
    <w:rsid w:val="003B6468"/>
    <w:rsid w:val="003B679B"/>
    <w:rsid w:val="003B6F60"/>
    <w:rsid w:val="003B76C6"/>
    <w:rsid w:val="003C0A41"/>
    <w:rsid w:val="003C1789"/>
    <w:rsid w:val="003C1BDC"/>
    <w:rsid w:val="003C1C67"/>
    <w:rsid w:val="003C2169"/>
    <w:rsid w:val="003C298E"/>
    <w:rsid w:val="003C2B78"/>
    <w:rsid w:val="003C428B"/>
    <w:rsid w:val="003C45B4"/>
    <w:rsid w:val="003C49F3"/>
    <w:rsid w:val="003C57D8"/>
    <w:rsid w:val="003C630C"/>
    <w:rsid w:val="003C6454"/>
    <w:rsid w:val="003C6D0F"/>
    <w:rsid w:val="003C78FB"/>
    <w:rsid w:val="003C791E"/>
    <w:rsid w:val="003C7F7A"/>
    <w:rsid w:val="003C7F85"/>
    <w:rsid w:val="003D01B2"/>
    <w:rsid w:val="003D036C"/>
    <w:rsid w:val="003D0476"/>
    <w:rsid w:val="003D0946"/>
    <w:rsid w:val="003D164C"/>
    <w:rsid w:val="003D176F"/>
    <w:rsid w:val="003D1A71"/>
    <w:rsid w:val="003D1D74"/>
    <w:rsid w:val="003D27CA"/>
    <w:rsid w:val="003D2EB5"/>
    <w:rsid w:val="003D3510"/>
    <w:rsid w:val="003D389C"/>
    <w:rsid w:val="003D5464"/>
    <w:rsid w:val="003D5DC2"/>
    <w:rsid w:val="003D6B35"/>
    <w:rsid w:val="003D6EBA"/>
    <w:rsid w:val="003D779F"/>
    <w:rsid w:val="003D7A22"/>
    <w:rsid w:val="003E07F3"/>
    <w:rsid w:val="003E1048"/>
    <w:rsid w:val="003E1217"/>
    <w:rsid w:val="003E147E"/>
    <w:rsid w:val="003E1608"/>
    <w:rsid w:val="003E2177"/>
    <w:rsid w:val="003E2F0B"/>
    <w:rsid w:val="003E3A1C"/>
    <w:rsid w:val="003E3E2D"/>
    <w:rsid w:val="003E43E9"/>
    <w:rsid w:val="003E49E2"/>
    <w:rsid w:val="003E4A24"/>
    <w:rsid w:val="003E4AB0"/>
    <w:rsid w:val="003E500D"/>
    <w:rsid w:val="003E61A7"/>
    <w:rsid w:val="003E6E66"/>
    <w:rsid w:val="003E6E82"/>
    <w:rsid w:val="003F05ED"/>
    <w:rsid w:val="003F0A58"/>
    <w:rsid w:val="003F0ED1"/>
    <w:rsid w:val="003F0FC1"/>
    <w:rsid w:val="003F1825"/>
    <w:rsid w:val="003F2634"/>
    <w:rsid w:val="003F3717"/>
    <w:rsid w:val="003F4175"/>
    <w:rsid w:val="003F4E3A"/>
    <w:rsid w:val="003F4F76"/>
    <w:rsid w:val="003F5656"/>
    <w:rsid w:val="003F5A61"/>
    <w:rsid w:val="003F626A"/>
    <w:rsid w:val="003F6B1C"/>
    <w:rsid w:val="003F6E9A"/>
    <w:rsid w:val="003F702F"/>
    <w:rsid w:val="003F78C1"/>
    <w:rsid w:val="00400846"/>
    <w:rsid w:val="00400F43"/>
    <w:rsid w:val="0040150A"/>
    <w:rsid w:val="00401A38"/>
    <w:rsid w:val="0040223C"/>
    <w:rsid w:val="00402310"/>
    <w:rsid w:val="00402680"/>
    <w:rsid w:val="00402824"/>
    <w:rsid w:val="004028D4"/>
    <w:rsid w:val="00402BBB"/>
    <w:rsid w:val="00402C5F"/>
    <w:rsid w:val="004045CB"/>
    <w:rsid w:val="004047D7"/>
    <w:rsid w:val="00404D4D"/>
    <w:rsid w:val="00406158"/>
    <w:rsid w:val="004062F2"/>
    <w:rsid w:val="004066D6"/>
    <w:rsid w:val="00406F20"/>
    <w:rsid w:val="00407911"/>
    <w:rsid w:val="00407976"/>
    <w:rsid w:val="00410D90"/>
    <w:rsid w:val="004115FC"/>
    <w:rsid w:val="004116DB"/>
    <w:rsid w:val="00412032"/>
    <w:rsid w:val="00412D1D"/>
    <w:rsid w:val="00412FB5"/>
    <w:rsid w:val="00412FC6"/>
    <w:rsid w:val="00413A01"/>
    <w:rsid w:val="0041425F"/>
    <w:rsid w:val="00414528"/>
    <w:rsid w:val="004152F1"/>
    <w:rsid w:val="00415EFC"/>
    <w:rsid w:val="00416D71"/>
    <w:rsid w:val="0041742B"/>
    <w:rsid w:val="004176A4"/>
    <w:rsid w:val="004210B4"/>
    <w:rsid w:val="0042128A"/>
    <w:rsid w:val="00421B4E"/>
    <w:rsid w:val="00422096"/>
    <w:rsid w:val="00422518"/>
    <w:rsid w:val="0042260F"/>
    <w:rsid w:val="00422BA3"/>
    <w:rsid w:val="00422F65"/>
    <w:rsid w:val="00422F90"/>
    <w:rsid w:val="00423A22"/>
    <w:rsid w:val="00424492"/>
    <w:rsid w:val="00424618"/>
    <w:rsid w:val="0042478E"/>
    <w:rsid w:val="004248D9"/>
    <w:rsid w:val="004257CD"/>
    <w:rsid w:val="004258A2"/>
    <w:rsid w:val="0042605D"/>
    <w:rsid w:val="00426D54"/>
    <w:rsid w:val="004275F7"/>
    <w:rsid w:val="00427DA7"/>
    <w:rsid w:val="004306FA"/>
    <w:rsid w:val="004310D1"/>
    <w:rsid w:val="0043327A"/>
    <w:rsid w:val="004334B6"/>
    <w:rsid w:val="00434338"/>
    <w:rsid w:val="004347E7"/>
    <w:rsid w:val="00434941"/>
    <w:rsid w:val="00434C27"/>
    <w:rsid w:val="004362CB"/>
    <w:rsid w:val="004373C7"/>
    <w:rsid w:val="00437866"/>
    <w:rsid w:val="004400B0"/>
    <w:rsid w:val="004407E1"/>
    <w:rsid w:val="00440921"/>
    <w:rsid w:val="00441341"/>
    <w:rsid w:val="00441662"/>
    <w:rsid w:val="00441949"/>
    <w:rsid w:val="004424CC"/>
    <w:rsid w:val="004426C8"/>
    <w:rsid w:val="00442A2B"/>
    <w:rsid w:val="00442A89"/>
    <w:rsid w:val="004437CB"/>
    <w:rsid w:val="0044381F"/>
    <w:rsid w:val="0044385E"/>
    <w:rsid w:val="00443BBE"/>
    <w:rsid w:val="00444455"/>
    <w:rsid w:val="004447A2"/>
    <w:rsid w:val="00444C50"/>
    <w:rsid w:val="004456AA"/>
    <w:rsid w:val="00445855"/>
    <w:rsid w:val="00445C2C"/>
    <w:rsid w:val="004469AA"/>
    <w:rsid w:val="0044707A"/>
    <w:rsid w:val="00447921"/>
    <w:rsid w:val="00447C68"/>
    <w:rsid w:val="004502C1"/>
    <w:rsid w:val="0045044D"/>
    <w:rsid w:val="004506C3"/>
    <w:rsid w:val="004507B4"/>
    <w:rsid w:val="0045092B"/>
    <w:rsid w:val="00451C00"/>
    <w:rsid w:val="004523E5"/>
    <w:rsid w:val="00452E10"/>
    <w:rsid w:val="00452FE1"/>
    <w:rsid w:val="004535B7"/>
    <w:rsid w:val="00453A4C"/>
    <w:rsid w:val="00454619"/>
    <w:rsid w:val="00455778"/>
    <w:rsid w:val="00456D6B"/>
    <w:rsid w:val="00456E54"/>
    <w:rsid w:val="00457737"/>
    <w:rsid w:val="00457EDD"/>
    <w:rsid w:val="0046001E"/>
    <w:rsid w:val="004600BC"/>
    <w:rsid w:val="00460D29"/>
    <w:rsid w:val="00460F8E"/>
    <w:rsid w:val="00461ED9"/>
    <w:rsid w:val="00462434"/>
    <w:rsid w:val="00463486"/>
    <w:rsid w:val="004638C1"/>
    <w:rsid w:val="00465AF1"/>
    <w:rsid w:val="004661A8"/>
    <w:rsid w:val="00466EFE"/>
    <w:rsid w:val="00467FF5"/>
    <w:rsid w:val="004706E4"/>
    <w:rsid w:val="0047154A"/>
    <w:rsid w:val="004717BB"/>
    <w:rsid w:val="0047197D"/>
    <w:rsid w:val="00473C48"/>
    <w:rsid w:val="00473E2C"/>
    <w:rsid w:val="00473FC1"/>
    <w:rsid w:val="0047544A"/>
    <w:rsid w:val="004754AD"/>
    <w:rsid w:val="00475539"/>
    <w:rsid w:val="00475BF6"/>
    <w:rsid w:val="00476CBD"/>
    <w:rsid w:val="00477391"/>
    <w:rsid w:val="004774A1"/>
    <w:rsid w:val="00477716"/>
    <w:rsid w:val="004807FE"/>
    <w:rsid w:val="004809D8"/>
    <w:rsid w:val="00480DE3"/>
    <w:rsid w:val="00481A8A"/>
    <w:rsid w:val="00481BB0"/>
    <w:rsid w:val="00481EA4"/>
    <w:rsid w:val="00482B42"/>
    <w:rsid w:val="00483A92"/>
    <w:rsid w:val="00483E9A"/>
    <w:rsid w:val="00483ED8"/>
    <w:rsid w:val="00484F05"/>
    <w:rsid w:val="0048543C"/>
    <w:rsid w:val="004855CD"/>
    <w:rsid w:val="004857E1"/>
    <w:rsid w:val="00485D70"/>
    <w:rsid w:val="00486020"/>
    <w:rsid w:val="004876FF"/>
    <w:rsid w:val="0048795B"/>
    <w:rsid w:val="0049040F"/>
    <w:rsid w:val="004905D9"/>
    <w:rsid w:val="00490C39"/>
    <w:rsid w:val="00490E7C"/>
    <w:rsid w:val="0049118D"/>
    <w:rsid w:val="004918C3"/>
    <w:rsid w:val="00491B5D"/>
    <w:rsid w:val="00491BF2"/>
    <w:rsid w:val="0049200E"/>
    <w:rsid w:val="004920AA"/>
    <w:rsid w:val="0049232B"/>
    <w:rsid w:val="004923B8"/>
    <w:rsid w:val="00492755"/>
    <w:rsid w:val="00492C30"/>
    <w:rsid w:val="00492EA6"/>
    <w:rsid w:val="00493F1C"/>
    <w:rsid w:val="00494B4F"/>
    <w:rsid w:val="00494C48"/>
    <w:rsid w:val="00494E85"/>
    <w:rsid w:val="004951A2"/>
    <w:rsid w:val="004952E1"/>
    <w:rsid w:val="0049569D"/>
    <w:rsid w:val="00497906"/>
    <w:rsid w:val="00497D73"/>
    <w:rsid w:val="004A01A2"/>
    <w:rsid w:val="004A0F09"/>
    <w:rsid w:val="004A1174"/>
    <w:rsid w:val="004A11F1"/>
    <w:rsid w:val="004A2991"/>
    <w:rsid w:val="004A2A1A"/>
    <w:rsid w:val="004A3484"/>
    <w:rsid w:val="004A3494"/>
    <w:rsid w:val="004A3A13"/>
    <w:rsid w:val="004A3C49"/>
    <w:rsid w:val="004A5C85"/>
    <w:rsid w:val="004A6524"/>
    <w:rsid w:val="004A690E"/>
    <w:rsid w:val="004A6B25"/>
    <w:rsid w:val="004A7323"/>
    <w:rsid w:val="004A7403"/>
    <w:rsid w:val="004A7B68"/>
    <w:rsid w:val="004B0F55"/>
    <w:rsid w:val="004B132A"/>
    <w:rsid w:val="004B1783"/>
    <w:rsid w:val="004B17FF"/>
    <w:rsid w:val="004B31A4"/>
    <w:rsid w:val="004B38E1"/>
    <w:rsid w:val="004B45D2"/>
    <w:rsid w:val="004B48C8"/>
    <w:rsid w:val="004B4DAD"/>
    <w:rsid w:val="004B5803"/>
    <w:rsid w:val="004B58F5"/>
    <w:rsid w:val="004B5CE1"/>
    <w:rsid w:val="004B6414"/>
    <w:rsid w:val="004B6725"/>
    <w:rsid w:val="004B6B8C"/>
    <w:rsid w:val="004B6BCC"/>
    <w:rsid w:val="004B7EAD"/>
    <w:rsid w:val="004C0396"/>
    <w:rsid w:val="004C0A83"/>
    <w:rsid w:val="004C0B39"/>
    <w:rsid w:val="004C1082"/>
    <w:rsid w:val="004C1970"/>
    <w:rsid w:val="004C29C7"/>
    <w:rsid w:val="004C3525"/>
    <w:rsid w:val="004C3858"/>
    <w:rsid w:val="004C3E0A"/>
    <w:rsid w:val="004C468B"/>
    <w:rsid w:val="004C5566"/>
    <w:rsid w:val="004C5B26"/>
    <w:rsid w:val="004C7965"/>
    <w:rsid w:val="004C7998"/>
    <w:rsid w:val="004C7D0D"/>
    <w:rsid w:val="004D108E"/>
    <w:rsid w:val="004D1272"/>
    <w:rsid w:val="004D1321"/>
    <w:rsid w:val="004D14A0"/>
    <w:rsid w:val="004D184F"/>
    <w:rsid w:val="004D194C"/>
    <w:rsid w:val="004D1C9A"/>
    <w:rsid w:val="004D218C"/>
    <w:rsid w:val="004D23C8"/>
    <w:rsid w:val="004D26A9"/>
    <w:rsid w:val="004D3186"/>
    <w:rsid w:val="004D3FB4"/>
    <w:rsid w:val="004D46DA"/>
    <w:rsid w:val="004D595C"/>
    <w:rsid w:val="004D6786"/>
    <w:rsid w:val="004D6BB8"/>
    <w:rsid w:val="004D7E33"/>
    <w:rsid w:val="004E004F"/>
    <w:rsid w:val="004E0066"/>
    <w:rsid w:val="004E0FF7"/>
    <w:rsid w:val="004E201D"/>
    <w:rsid w:val="004E2E4C"/>
    <w:rsid w:val="004E37AB"/>
    <w:rsid w:val="004E491B"/>
    <w:rsid w:val="004E4AE8"/>
    <w:rsid w:val="004E4C6E"/>
    <w:rsid w:val="004E505D"/>
    <w:rsid w:val="004E542A"/>
    <w:rsid w:val="004E563C"/>
    <w:rsid w:val="004E5BC1"/>
    <w:rsid w:val="004E68C7"/>
    <w:rsid w:val="004E717A"/>
    <w:rsid w:val="004E79D8"/>
    <w:rsid w:val="004E7BDB"/>
    <w:rsid w:val="004E7C3F"/>
    <w:rsid w:val="004ED3D1"/>
    <w:rsid w:val="004F01FF"/>
    <w:rsid w:val="004F08C7"/>
    <w:rsid w:val="004F17C0"/>
    <w:rsid w:val="004F18A4"/>
    <w:rsid w:val="004F1E0D"/>
    <w:rsid w:val="004F3E2B"/>
    <w:rsid w:val="004F3FDD"/>
    <w:rsid w:val="004F46B4"/>
    <w:rsid w:val="004F49FF"/>
    <w:rsid w:val="004F4EAA"/>
    <w:rsid w:val="004F4F84"/>
    <w:rsid w:val="004F5F7B"/>
    <w:rsid w:val="004F6B38"/>
    <w:rsid w:val="004F7254"/>
    <w:rsid w:val="004F7682"/>
    <w:rsid w:val="004F7B14"/>
    <w:rsid w:val="005009D6"/>
    <w:rsid w:val="00500A5C"/>
    <w:rsid w:val="00500F92"/>
    <w:rsid w:val="00501269"/>
    <w:rsid w:val="00502656"/>
    <w:rsid w:val="00502C48"/>
    <w:rsid w:val="00504DEE"/>
    <w:rsid w:val="00505215"/>
    <w:rsid w:val="0050679D"/>
    <w:rsid w:val="00506866"/>
    <w:rsid w:val="00506F0F"/>
    <w:rsid w:val="00507491"/>
    <w:rsid w:val="00510394"/>
    <w:rsid w:val="00510648"/>
    <w:rsid w:val="005117A2"/>
    <w:rsid w:val="00511BFA"/>
    <w:rsid w:val="0051274A"/>
    <w:rsid w:val="005129CC"/>
    <w:rsid w:val="00512B65"/>
    <w:rsid w:val="00512E50"/>
    <w:rsid w:val="00513235"/>
    <w:rsid w:val="0051356C"/>
    <w:rsid w:val="0051389F"/>
    <w:rsid w:val="00514283"/>
    <w:rsid w:val="00514EB5"/>
    <w:rsid w:val="0051504E"/>
    <w:rsid w:val="00516013"/>
    <w:rsid w:val="00516D29"/>
    <w:rsid w:val="0051728F"/>
    <w:rsid w:val="00520896"/>
    <w:rsid w:val="00520F13"/>
    <w:rsid w:val="00521953"/>
    <w:rsid w:val="0052202C"/>
    <w:rsid w:val="00523874"/>
    <w:rsid w:val="0052399B"/>
    <w:rsid w:val="00523F10"/>
    <w:rsid w:val="005240F8"/>
    <w:rsid w:val="00524710"/>
    <w:rsid w:val="00524B45"/>
    <w:rsid w:val="00525F2D"/>
    <w:rsid w:val="005265DA"/>
    <w:rsid w:val="00526A70"/>
    <w:rsid w:val="0052748E"/>
    <w:rsid w:val="005279D7"/>
    <w:rsid w:val="0053009B"/>
    <w:rsid w:val="005302F4"/>
    <w:rsid w:val="005305A5"/>
    <w:rsid w:val="00531349"/>
    <w:rsid w:val="00531453"/>
    <w:rsid w:val="00531D02"/>
    <w:rsid w:val="00532091"/>
    <w:rsid w:val="005336D6"/>
    <w:rsid w:val="00534908"/>
    <w:rsid w:val="00534B8E"/>
    <w:rsid w:val="00534E26"/>
    <w:rsid w:val="00535357"/>
    <w:rsid w:val="005361DD"/>
    <w:rsid w:val="00537E36"/>
    <w:rsid w:val="005415E5"/>
    <w:rsid w:val="00541AC5"/>
    <w:rsid w:val="00541B32"/>
    <w:rsid w:val="00541CAC"/>
    <w:rsid w:val="005423EF"/>
    <w:rsid w:val="005427D9"/>
    <w:rsid w:val="00544C07"/>
    <w:rsid w:val="00545272"/>
    <w:rsid w:val="00546050"/>
    <w:rsid w:val="0054624B"/>
    <w:rsid w:val="00547964"/>
    <w:rsid w:val="00550982"/>
    <w:rsid w:val="00551354"/>
    <w:rsid w:val="00552575"/>
    <w:rsid w:val="0055265C"/>
    <w:rsid w:val="00553648"/>
    <w:rsid w:val="00553DB7"/>
    <w:rsid w:val="00553EDA"/>
    <w:rsid w:val="00554BA5"/>
    <w:rsid w:val="005563DB"/>
    <w:rsid w:val="00556BA7"/>
    <w:rsid w:val="00557A38"/>
    <w:rsid w:val="005603BA"/>
    <w:rsid w:val="00560CF6"/>
    <w:rsid w:val="00561C6E"/>
    <w:rsid w:val="00561CDD"/>
    <w:rsid w:val="00561EFD"/>
    <w:rsid w:val="00562C3E"/>
    <w:rsid w:val="005638DF"/>
    <w:rsid w:val="00564CFB"/>
    <w:rsid w:val="005656BF"/>
    <w:rsid w:val="00566186"/>
    <w:rsid w:val="00566544"/>
    <w:rsid w:val="00566718"/>
    <w:rsid w:val="005675EF"/>
    <w:rsid w:val="00567C30"/>
    <w:rsid w:val="00567F3B"/>
    <w:rsid w:val="0056D008"/>
    <w:rsid w:val="005708F3"/>
    <w:rsid w:val="00571D50"/>
    <w:rsid w:val="0057223C"/>
    <w:rsid w:val="00572391"/>
    <w:rsid w:val="00572B6F"/>
    <w:rsid w:val="00573221"/>
    <w:rsid w:val="00573848"/>
    <w:rsid w:val="00574391"/>
    <w:rsid w:val="005743A5"/>
    <w:rsid w:val="0057512E"/>
    <w:rsid w:val="0057524B"/>
    <w:rsid w:val="00576426"/>
    <w:rsid w:val="005765F2"/>
    <w:rsid w:val="00576FA6"/>
    <w:rsid w:val="0057771D"/>
    <w:rsid w:val="00577F9F"/>
    <w:rsid w:val="00580849"/>
    <w:rsid w:val="005808BE"/>
    <w:rsid w:val="00582227"/>
    <w:rsid w:val="005824F6"/>
    <w:rsid w:val="00582816"/>
    <w:rsid w:val="00582C5B"/>
    <w:rsid w:val="00582DC4"/>
    <w:rsid w:val="005830C7"/>
    <w:rsid w:val="00583738"/>
    <w:rsid w:val="005845AF"/>
    <w:rsid w:val="005848B6"/>
    <w:rsid w:val="00584953"/>
    <w:rsid w:val="00584B39"/>
    <w:rsid w:val="00584DB2"/>
    <w:rsid w:val="005853FC"/>
    <w:rsid w:val="00585CF2"/>
    <w:rsid w:val="00585EBB"/>
    <w:rsid w:val="005860C1"/>
    <w:rsid w:val="00586762"/>
    <w:rsid w:val="005871CB"/>
    <w:rsid w:val="00587E80"/>
    <w:rsid w:val="005903FE"/>
    <w:rsid w:val="005913E4"/>
    <w:rsid w:val="00591995"/>
    <w:rsid w:val="00592E54"/>
    <w:rsid w:val="00594A14"/>
    <w:rsid w:val="00594B63"/>
    <w:rsid w:val="0059582A"/>
    <w:rsid w:val="005967C1"/>
    <w:rsid w:val="005967F0"/>
    <w:rsid w:val="0059708B"/>
    <w:rsid w:val="005977BE"/>
    <w:rsid w:val="00597C3D"/>
    <w:rsid w:val="005A0344"/>
    <w:rsid w:val="005A06F2"/>
    <w:rsid w:val="005A1E81"/>
    <w:rsid w:val="005A455C"/>
    <w:rsid w:val="005A4802"/>
    <w:rsid w:val="005A4D22"/>
    <w:rsid w:val="005A4F29"/>
    <w:rsid w:val="005A6B28"/>
    <w:rsid w:val="005A7AD3"/>
    <w:rsid w:val="005A7C6C"/>
    <w:rsid w:val="005B04D3"/>
    <w:rsid w:val="005B12E6"/>
    <w:rsid w:val="005B17C0"/>
    <w:rsid w:val="005B1903"/>
    <w:rsid w:val="005B1D1F"/>
    <w:rsid w:val="005B30E0"/>
    <w:rsid w:val="005B372F"/>
    <w:rsid w:val="005B3B1A"/>
    <w:rsid w:val="005B45FD"/>
    <w:rsid w:val="005B49EB"/>
    <w:rsid w:val="005B4D4C"/>
    <w:rsid w:val="005B59CB"/>
    <w:rsid w:val="005B65E1"/>
    <w:rsid w:val="005B74AE"/>
    <w:rsid w:val="005C02B8"/>
    <w:rsid w:val="005C0B8C"/>
    <w:rsid w:val="005C11AE"/>
    <w:rsid w:val="005C29F2"/>
    <w:rsid w:val="005C2CDA"/>
    <w:rsid w:val="005C2E6C"/>
    <w:rsid w:val="005C3067"/>
    <w:rsid w:val="005C4CB6"/>
    <w:rsid w:val="005C4F3D"/>
    <w:rsid w:val="005C5517"/>
    <w:rsid w:val="005C6B48"/>
    <w:rsid w:val="005D0965"/>
    <w:rsid w:val="005D1504"/>
    <w:rsid w:val="005D1639"/>
    <w:rsid w:val="005D2276"/>
    <w:rsid w:val="005D33B7"/>
    <w:rsid w:val="005D3410"/>
    <w:rsid w:val="005D48D6"/>
    <w:rsid w:val="005D5363"/>
    <w:rsid w:val="005D5AE1"/>
    <w:rsid w:val="005D5C31"/>
    <w:rsid w:val="005D6EB5"/>
    <w:rsid w:val="005D6EC6"/>
    <w:rsid w:val="005D7196"/>
    <w:rsid w:val="005D77AC"/>
    <w:rsid w:val="005D7861"/>
    <w:rsid w:val="005E0967"/>
    <w:rsid w:val="005E0CE8"/>
    <w:rsid w:val="005E0FD2"/>
    <w:rsid w:val="005E1CCF"/>
    <w:rsid w:val="005E2A4F"/>
    <w:rsid w:val="005E2DDE"/>
    <w:rsid w:val="005E2F37"/>
    <w:rsid w:val="005E3298"/>
    <w:rsid w:val="005E3564"/>
    <w:rsid w:val="005E3C16"/>
    <w:rsid w:val="005E3C4C"/>
    <w:rsid w:val="005E4611"/>
    <w:rsid w:val="005E587A"/>
    <w:rsid w:val="005E62D2"/>
    <w:rsid w:val="005E71DD"/>
    <w:rsid w:val="005E74B5"/>
    <w:rsid w:val="005E78D5"/>
    <w:rsid w:val="005F051E"/>
    <w:rsid w:val="005F0C8F"/>
    <w:rsid w:val="005F14DD"/>
    <w:rsid w:val="005F1A72"/>
    <w:rsid w:val="005F1FBC"/>
    <w:rsid w:val="005F2121"/>
    <w:rsid w:val="005F5E3B"/>
    <w:rsid w:val="005F600F"/>
    <w:rsid w:val="005F63A2"/>
    <w:rsid w:val="005F6653"/>
    <w:rsid w:val="0060014D"/>
    <w:rsid w:val="00601913"/>
    <w:rsid w:val="00601A94"/>
    <w:rsid w:val="00601FA7"/>
    <w:rsid w:val="006026D6"/>
    <w:rsid w:val="00602E7D"/>
    <w:rsid w:val="00603572"/>
    <w:rsid w:val="00603E6A"/>
    <w:rsid w:val="00604135"/>
    <w:rsid w:val="00604B7F"/>
    <w:rsid w:val="00604CA3"/>
    <w:rsid w:val="00605277"/>
    <w:rsid w:val="00605386"/>
    <w:rsid w:val="00605A28"/>
    <w:rsid w:val="00605ABC"/>
    <w:rsid w:val="006061B0"/>
    <w:rsid w:val="00606241"/>
    <w:rsid w:val="006062C9"/>
    <w:rsid w:val="00607259"/>
    <w:rsid w:val="00607F06"/>
    <w:rsid w:val="00607F74"/>
    <w:rsid w:val="00610DB3"/>
    <w:rsid w:val="006110FA"/>
    <w:rsid w:val="0061151B"/>
    <w:rsid w:val="00612C20"/>
    <w:rsid w:val="006133F5"/>
    <w:rsid w:val="00614454"/>
    <w:rsid w:val="00614A51"/>
    <w:rsid w:val="00614E7C"/>
    <w:rsid w:val="00615030"/>
    <w:rsid w:val="00615A46"/>
    <w:rsid w:val="00615D81"/>
    <w:rsid w:val="00615E62"/>
    <w:rsid w:val="00616C08"/>
    <w:rsid w:val="00616FC7"/>
    <w:rsid w:val="006170EC"/>
    <w:rsid w:val="006179EC"/>
    <w:rsid w:val="00617E9E"/>
    <w:rsid w:val="00620AA7"/>
    <w:rsid w:val="00620F21"/>
    <w:rsid w:val="00623007"/>
    <w:rsid w:val="0062333A"/>
    <w:rsid w:val="00623D22"/>
    <w:rsid w:val="006246F4"/>
    <w:rsid w:val="006264F1"/>
    <w:rsid w:val="006269CD"/>
    <w:rsid w:val="00627E16"/>
    <w:rsid w:val="00630192"/>
    <w:rsid w:val="00630CF2"/>
    <w:rsid w:val="00631533"/>
    <w:rsid w:val="006315B2"/>
    <w:rsid w:val="00631937"/>
    <w:rsid w:val="006322C8"/>
    <w:rsid w:val="00632A2A"/>
    <w:rsid w:val="00633948"/>
    <w:rsid w:val="00637390"/>
    <w:rsid w:val="006379DF"/>
    <w:rsid w:val="00637B66"/>
    <w:rsid w:val="006406F8"/>
    <w:rsid w:val="0064088E"/>
    <w:rsid w:val="00640CC2"/>
    <w:rsid w:val="00640FEA"/>
    <w:rsid w:val="00640FEE"/>
    <w:rsid w:val="00641A11"/>
    <w:rsid w:val="00641F28"/>
    <w:rsid w:val="00642302"/>
    <w:rsid w:val="0064234D"/>
    <w:rsid w:val="006429AF"/>
    <w:rsid w:val="00642FC9"/>
    <w:rsid w:val="00644624"/>
    <w:rsid w:val="00644666"/>
    <w:rsid w:val="00644DD8"/>
    <w:rsid w:val="00645961"/>
    <w:rsid w:val="0064703F"/>
    <w:rsid w:val="00647148"/>
    <w:rsid w:val="006500BE"/>
    <w:rsid w:val="00650E73"/>
    <w:rsid w:val="00650F39"/>
    <w:rsid w:val="00651071"/>
    <w:rsid w:val="00653E3C"/>
    <w:rsid w:val="006540F8"/>
    <w:rsid w:val="006542E4"/>
    <w:rsid w:val="006547EF"/>
    <w:rsid w:val="00654847"/>
    <w:rsid w:val="00655757"/>
    <w:rsid w:val="00655E09"/>
    <w:rsid w:val="006564D5"/>
    <w:rsid w:val="00657AC7"/>
    <w:rsid w:val="00660013"/>
    <w:rsid w:val="006608BC"/>
    <w:rsid w:val="006610B1"/>
    <w:rsid w:val="006619B7"/>
    <w:rsid w:val="0066260D"/>
    <w:rsid w:val="00662BE2"/>
    <w:rsid w:val="0066365D"/>
    <w:rsid w:val="00663D7E"/>
    <w:rsid w:val="006642F2"/>
    <w:rsid w:val="00664C93"/>
    <w:rsid w:val="00664F39"/>
    <w:rsid w:val="006650CC"/>
    <w:rsid w:val="00665139"/>
    <w:rsid w:val="006658F5"/>
    <w:rsid w:val="0066670F"/>
    <w:rsid w:val="00666824"/>
    <w:rsid w:val="00666CC7"/>
    <w:rsid w:val="00666E60"/>
    <w:rsid w:val="00667D67"/>
    <w:rsid w:val="006702E0"/>
    <w:rsid w:val="00670457"/>
    <w:rsid w:val="00671483"/>
    <w:rsid w:val="006716DF"/>
    <w:rsid w:val="0067232A"/>
    <w:rsid w:val="006731AB"/>
    <w:rsid w:val="006740AA"/>
    <w:rsid w:val="0067415C"/>
    <w:rsid w:val="00676112"/>
    <w:rsid w:val="006763CF"/>
    <w:rsid w:val="00677175"/>
    <w:rsid w:val="00677702"/>
    <w:rsid w:val="00680622"/>
    <w:rsid w:val="00680EFA"/>
    <w:rsid w:val="00681294"/>
    <w:rsid w:val="0068179E"/>
    <w:rsid w:val="00681F3B"/>
    <w:rsid w:val="006821DE"/>
    <w:rsid w:val="00682B24"/>
    <w:rsid w:val="006838EC"/>
    <w:rsid w:val="006845E0"/>
    <w:rsid w:val="00684844"/>
    <w:rsid w:val="0068551F"/>
    <w:rsid w:val="00686D14"/>
    <w:rsid w:val="00687644"/>
    <w:rsid w:val="00690449"/>
    <w:rsid w:val="00691274"/>
    <w:rsid w:val="00692001"/>
    <w:rsid w:val="006926B1"/>
    <w:rsid w:val="006927D6"/>
    <w:rsid w:val="00692979"/>
    <w:rsid w:val="006931E0"/>
    <w:rsid w:val="0069399C"/>
    <w:rsid w:val="00693A29"/>
    <w:rsid w:val="00693D9D"/>
    <w:rsid w:val="00694C61"/>
    <w:rsid w:val="00696058"/>
    <w:rsid w:val="0069674E"/>
    <w:rsid w:val="006A0FDB"/>
    <w:rsid w:val="006A1826"/>
    <w:rsid w:val="006A18F1"/>
    <w:rsid w:val="006A2051"/>
    <w:rsid w:val="006A3147"/>
    <w:rsid w:val="006A47BA"/>
    <w:rsid w:val="006A4D83"/>
    <w:rsid w:val="006A4E51"/>
    <w:rsid w:val="006A5436"/>
    <w:rsid w:val="006A570F"/>
    <w:rsid w:val="006A5DBC"/>
    <w:rsid w:val="006A634D"/>
    <w:rsid w:val="006A6FE1"/>
    <w:rsid w:val="006B0194"/>
    <w:rsid w:val="006B0B8F"/>
    <w:rsid w:val="006B1540"/>
    <w:rsid w:val="006B18C5"/>
    <w:rsid w:val="006B1ACF"/>
    <w:rsid w:val="006B1D9C"/>
    <w:rsid w:val="006B1F89"/>
    <w:rsid w:val="006B4E49"/>
    <w:rsid w:val="006B5246"/>
    <w:rsid w:val="006B56D1"/>
    <w:rsid w:val="006B5B5B"/>
    <w:rsid w:val="006B60E2"/>
    <w:rsid w:val="006B62C8"/>
    <w:rsid w:val="006B6735"/>
    <w:rsid w:val="006B6B85"/>
    <w:rsid w:val="006B76AE"/>
    <w:rsid w:val="006B7B44"/>
    <w:rsid w:val="006B7FC2"/>
    <w:rsid w:val="006C00A2"/>
    <w:rsid w:val="006C03F9"/>
    <w:rsid w:val="006C0437"/>
    <w:rsid w:val="006C0FAB"/>
    <w:rsid w:val="006C13CA"/>
    <w:rsid w:val="006C1D4D"/>
    <w:rsid w:val="006C26B1"/>
    <w:rsid w:val="006C29F2"/>
    <w:rsid w:val="006C3309"/>
    <w:rsid w:val="006C344C"/>
    <w:rsid w:val="006C393F"/>
    <w:rsid w:val="006C414A"/>
    <w:rsid w:val="006C4DDF"/>
    <w:rsid w:val="006C581D"/>
    <w:rsid w:val="006C7595"/>
    <w:rsid w:val="006C7916"/>
    <w:rsid w:val="006C7DFF"/>
    <w:rsid w:val="006D0B60"/>
    <w:rsid w:val="006D0FA6"/>
    <w:rsid w:val="006D3CD6"/>
    <w:rsid w:val="006D43F8"/>
    <w:rsid w:val="006D44A8"/>
    <w:rsid w:val="006D56AA"/>
    <w:rsid w:val="006D5E8C"/>
    <w:rsid w:val="006D6B39"/>
    <w:rsid w:val="006D6D26"/>
    <w:rsid w:val="006E0825"/>
    <w:rsid w:val="006E2755"/>
    <w:rsid w:val="006E283B"/>
    <w:rsid w:val="006E2BE0"/>
    <w:rsid w:val="006E3092"/>
    <w:rsid w:val="006E320D"/>
    <w:rsid w:val="006E4E05"/>
    <w:rsid w:val="006E617C"/>
    <w:rsid w:val="006E6A20"/>
    <w:rsid w:val="006E6DF9"/>
    <w:rsid w:val="006E7C2D"/>
    <w:rsid w:val="006E7D00"/>
    <w:rsid w:val="006F10AC"/>
    <w:rsid w:val="006F14F8"/>
    <w:rsid w:val="006F1893"/>
    <w:rsid w:val="006F2B9C"/>
    <w:rsid w:val="006F3CC2"/>
    <w:rsid w:val="006F4129"/>
    <w:rsid w:val="006F4905"/>
    <w:rsid w:val="006F5DBF"/>
    <w:rsid w:val="006F60BD"/>
    <w:rsid w:val="006F653D"/>
    <w:rsid w:val="006F6706"/>
    <w:rsid w:val="006F7A85"/>
    <w:rsid w:val="006F7EA3"/>
    <w:rsid w:val="006F7F04"/>
    <w:rsid w:val="007002A9"/>
    <w:rsid w:val="007005A2"/>
    <w:rsid w:val="00701070"/>
    <w:rsid w:val="0070161D"/>
    <w:rsid w:val="00701D0B"/>
    <w:rsid w:val="00702261"/>
    <w:rsid w:val="00703BCB"/>
    <w:rsid w:val="00703F69"/>
    <w:rsid w:val="00704550"/>
    <w:rsid w:val="0070597C"/>
    <w:rsid w:val="00705E23"/>
    <w:rsid w:val="00707494"/>
    <w:rsid w:val="0070785B"/>
    <w:rsid w:val="00710011"/>
    <w:rsid w:val="007119AF"/>
    <w:rsid w:val="00712033"/>
    <w:rsid w:val="00712259"/>
    <w:rsid w:val="0071232C"/>
    <w:rsid w:val="0071280A"/>
    <w:rsid w:val="0071284E"/>
    <w:rsid w:val="00712AD7"/>
    <w:rsid w:val="00712F67"/>
    <w:rsid w:val="00713F3B"/>
    <w:rsid w:val="007163C8"/>
    <w:rsid w:val="007168F1"/>
    <w:rsid w:val="0071738A"/>
    <w:rsid w:val="007214C9"/>
    <w:rsid w:val="00721CE2"/>
    <w:rsid w:val="00721F55"/>
    <w:rsid w:val="00722310"/>
    <w:rsid w:val="0072293D"/>
    <w:rsid w:val="0072425D"/>
    <w:rsid w:val="00725A01"/>
    <w:rsid w:val="00725B16"/>
    <w:rsid w:val="00725CCC"/>
    <w:rsid w:val="007261CA"/>
    <w:rsid w:val="00727911"/>
    <w:rsid w:val="00730008"/>
    <w:rsid w:val="00730456"/>
    <w:rsid w:val="0073070D"/>
    <w:rsid w:val="007307FD"/>
    <w:rsid w:val="00731B1B"/>
    <w:rsid w:val="00732051"/>
    <w:rsid w:val="00732C2D"/>
    <w:rsid w:val="00732D56"/>
    <w:rsid w:val="00734265"/>
    <w:rsid w:val="00734969"/>
    <w:rsid w:val="007368D3"/>
    <w:rsid w:val="00736A6C"/>
    <w:rsid w:val="00736C58"/>
    <w:rsid w:val="007405EC"/>
    <w:rsid w:val="00740C6F"/>
    <w:rsid w:val="007414D9"/>
    <w:rsid w:val="007418B0"/>
    <w:rsid w:val="00742B9B"/>
    <w:rsid w:val="00742BF4"/>
    <w:rsid w:val="00742F8F"/>
    <w:rsid w:val="00743320"/>
    <w:rsid w:val="00743570"/>
    <w:rsid w:val="00743B1C"/>
    <w:rsid w:val="00745D5D"/>
    <w:rsid w:val="00745F60"/>
    <w:rsid w:val="00746296"/>
    <w:rsid w:val="00747168"/>
    <w:rsid w:val="007509B1"/>
    <w:rsid w:val="00750D8B"/>
    <w:rsid w:val="00751240"/>
    <w:rsid w:val="00751260"/>
    <w:rsid w:val="00751358"/>
    <w:rsid w:val="007519FE"/>
    <w:rsid w:val="00753299"/>
    <w:rsid w:val="00753481"/>
    <w:rsid w:val="007537AB"/>
    <w:rsid w:val="00753E55"/>
    <w:rsid w:val="00754179"/>
    <w:rsid w:val="00754631"/>
    <w:rsid w:val="007551AF"/>
    <w:rsid w:val="00755D24"/>
    <w:rsid w:val="00755D45"/>
    <w:rsid w:val="0075654C"/>
    <w:rsid w:val="00756A48"/>
    <w:rsid w:val="00756B6A"/>
    <w:rsid w:val="007578A5"/>
    <w:rsid w:val="0075792E"/>
    <w:rsid w:val="00761CBE"/>
    <w:rsid w:val="0076200B"/>
    <w:rsid w:val="007621CB"/>
    <w:rsid w:val="0076225E"/>
    <w:rsid w:val="00763542"/>
    <w:rsid w:val="00763900"/>
    <w:rsid w:val="00763FF4"/>
    <w:rsid w:val="007640C8"/>
    <w:rsid w:val="00764283"/>
    <w:rsid w:val="007642D0"/>
    <w:rsid w:val="007647C7"/>
    <w:rsid w:val="00764B2F"/>
    <w:rsid w:val="00764DB8"/>
    <w:rsid w:val="00764F91"/>
    <w:rsid w:val="00765090"/>
    <w:rsid w:val="007653C4"/>
    <w:rsid w:val="0076646F"/>
    <w:rsid w:val="00766ABE"/>
    <w:rsid w:val="007673F3"/>
    <w:rsid w:val="00767B86"/>
    <w:rsid w:val="00770AC2"/>
    <w:rsid w:val="00772002"/>
    <w:rsid w:val="00772E4B"/>
    <w:rsid w:val="00773007"/>
    <w:rsid w:val="0077347A"/>
    <w:rsid w:val="00773576"/>
    <w:rsid w:val="007735DB"/>
    <w:rsid w:val="00773C86"/>
    <w:rsid w:val="007742F7"/>
    <w:rsid w:val="00774583"/>
    <w:rsid w:val="007747B1"/>
    <w:rsid w:val="00774AFD"/>
    <w:rsid w:val="00774B9C"/>
    <w:rsid w:val="00775E18"/>
    <w:rsid w:val="00776106"/>
    <w:rsid w:val="0077748C"/>
    <w:rsid w:val="00777A68"/>
    <w:rsid w:val="00777F45"/>
    <w:rsid w:val="007801FE"/>
    <w:rsid w:val="0078046B"/>
    <w:rsid w:val="00780A9F"/>
    <w:rsid w:val="00780B8E"/>
    <w:rsid w:val="00781194"/>
    <w:rsid w:val="00781B1A"/>
    <w:rsid w:val="00781F99"/>
    <w:rsid w:val="0078265D"/>
    <w:rsid w:val="007829F6"/>
    <w:rsid w:val="0078484D"/>
    <w:rsid w:val="0078491E"/>
    <w:rsid w:val="007850AF"/>
    <w:rsid w:val="007852CE"/>
    <w:rsid w:val="0078605C"/>
    <w:rsid w:val="00786835"/>
    <w:rsid w:val="00786B6F"/>
    <w:rsid w:val="0078745B"/>
    <w:rsid w:val="0079021D"/>
    <w:rsid w:val="00791053"/>
    <w:rsid w:val="0079131B"/>
    <w:rsid w:val="0079279C"/>
    <w:rsid w:val="0079296A"/>
    <w:rsid w:val="00792E9C"/>
    <w:rsid w:val="007930E4"/>
    <w:rsid w:val="00793C19"/>
    <w:rsid w:val="0079434F"/>
    <w:rsid w:val="00794C43"/>
    <w:rsid w:val="00794C76"/>
    <w:rsid w:val="00794DF1"/>
    <w:rsid w:val="007953AF"/>
    <w:rsid w:val="00795917"/>
    <w:rsid w:val="00795981"/>
    <w:rsid w:val="00796890"/>
    <w:rsid w:val="00796E61"/>
    <w:rsid w:val="00797CEB"/>
    <w:rsid w:val="00797DD5"/>
    <w:rsid w:val="00797E0D"/>
    <w:rsid w:val="007A004A"/>
    <w:rsid w:val="007A0210"/>
    <w:rsid w:val="007A07C5"/>
    <w:rsid w:val="007A0EE6"/>
    <w:rsid w:val="007A2311"/>
    <w:rsid w:val="007A25E2"/>
    <w:rsid w:val="007A2EB1"/>
    <w:rsid w:val="007A3122"/>
    <w:rsid w:val="007A32CD"/>
    <w:rsid w:val="007A42D5"/>
    <w:rsid w:val="007A4407"/>
    <w:rsid w:val="007A448D"/>
    <w:rsid w:val="007A4557"/>
    <w:rsid w:val="007A63DF"/>
    <w:rsid w:val="007A67B4"/>
    <w:rsid w:val="007A69C7"/>
    <w:rsid w:val="007A6A99"/>
    <w:rsid w:val="007A7A46"/>
    <w:rsid w:val="007B07BC"/>
    <w:rsid w:val="007B2419"/>
    <w:rsid w:val="007B2520"/>
    <w:rsid w:val="007B31D1"/>
    <w:rsid w:val="007B368B"/>
    <w:rsid w:val="007B3CFB"/>
    <w:rsid w:val="007B5166"/>
    <w:rsid w:val="007B5943"/>
    <w:rsid w:val="007B7009"/>
    <w:rsid w:val="007B7081"/>
    <w:rsid w:val="007B7819"/>
    <w:rsid w:val="007B79CE"/>
    <w:rsid w:val="007C0393"/>
    <w:rsid w:val="007C1212"/>
    <w:rsid w:val="007C14F0"/>
    <w:rsid w:val="007C2669"/>
    <w:rsid w:val="007C313B"/>
    <w:rsid w:val="007C35BB"/>
    <w:rsid w:val="007C406E"/>
    <w:rsid w:val="007C4A7A"/>
    <w:rsid w:val="007C535D"/>
    <w:rsid w:val="007C53CC"/>
    <w:rsid w:val="007C5554"/>
    <w:rsid w:val="007C5AED"/>
    <w:rsid w:val="007C5EAD"/>
    <w:rsid w:val="007C723D"/>
    <w:rsid w:val="007C726E"/>
    <w:rsid w:val="007D02FA"/>
    <w:rsid w:val="007D09B2"/>
    <w:rsid w:val="007D165B"/>
    <w:rsid w:val="007D199C"/>
    <w:rsid w:val="007D1A00"/>
    <w:rsid w:val="007D1AC8"/>
    <w:rsid w:val="007D27AA"/>
    <w:rsid w:val="007D27B7"/>
    <w:rsid w:val="007D293F"/>
    <w:rsid w:val="007D33B0"/>
    <w:rsid w:val="007D3D21"/>
    <w:rsid w:val="007D4C54"/>
    <w:rsid w:val="007D55A2"/>
    <w:rsid w:val="007D5CF0"/>
    <w:rsid w:val="007D61A1"/>
    <w:rsid w:val="007D687E"/>
    <w:rsid w:val="007D6C4D"/>
    <w:rsid w:val="007E0A1A"/>
    <w:rsid w:val="007E152F"/>
    <w:rsid w:val="007E17A1"/>
    <w:rsid w:val="007E1AAC"/>
    <w:rsid w:val="007E2EAA"/>
    <w:rsid w:val="007E3270"/>
    <w:rsid w:val="007E3555"/>
    <w:rsid w:val="007E41A5"/>
    <w:rsid w:val="007E4F57"/>
    <w:rsid w:val="007E5C58"/>
    <w:rsid w:val="007E671D"/>
    <w:rsid w:val="007E7C9A"/>
    <w:rsid w:val="007E7D8F"/>
    <w:rsid w:val="007E7DFC"/>
    <w:rsid w:val="007F05FA"/>
    <w:rsid w:val="007F08D9"/>
    <w:rsid w:val="007F1122"/>
    <w:rsid w:val="007F263F"/>
    <w:rsid w:val="007F2776"/>
    <w:rsid w:val="007F2E8B"/>
    <w:rsid w:val="007F3794"/>
    <w:rsid w:val="007F3894"/>
    <w:rsid w:val="007F3A97"/>
    <w:rsid w:val="007F3F42"/>
    <w:rsid w:val="007F411D"/>
    <w:rsid w:val="007F443D"/>
    <w:rsid w:val="007F4530"/>
    <w:rsid w:val="007F45BD"/>
    <w:rsid w:val="007F5316"/>
    <w:rsid w:val="007F5344"/>
    <w:rsid w:val="007F57A4"/>
    <w:rsid w:val="007F5F44"/>
    <w:rsid w:val="007F7116"/>
    <w:rsid w:val="007F7D52"/>
    <w:rsid w:val="00800650"/>
    <w:rsid w:val="00800C96"/>
    <w:rsid w:val="0080148F"/>
    <w:rsid w:val="00801D70"/>
    <w:rsid w:val="00802485"/>
    <w:rsid w:val="00802982"/>
    <w:rsid w:val="008031D6"/>
    <w:rsid w:val="008037B9"/>
    <w:rsid w:val="00803E51"/>
    <w:rsid w:val="008044BA"/>
    <w:rsid w:val="008048B7"/>
    <w:rsid w:val="00806335"/>
    <w:rsid w:val="00806649"/>
    <w:rsid w:val="00806805"/>
    <w:rsid w:val="00806FC9"/>
    <w:rsid w:val="0080711C"/>
    <w:rsid w:val="00807521"/>
    <w:rsid w:val="00807562"/>
    <w:rsid w:val="00807598"/>
    <w:rsid w:val="00807F85"/>
    <w:rsid w:val="00810BB1"/>
    <w:rsid w:val="00810C30"/>
    <w:rsid w:val="008110EB"/>
    <w:rsid w:val="00811C85"/>
    <w:rsid w:val="00813681"/>
    <w:rsid w:val="0081371E"/>
    <w:rsid w:val="008145DC"/>
    <w:rsid w:val="00814DDA"/>
    <w:rsid w:val="0081519C"/>
    <w:rsid w:val="00815281"/>
    <w:rsid w:val="00816734"/>
    <w:rsid w:val="0081703E"/>
    <w:rsid w:val="00817ACF"/>
    <w:rsid w:val="00820013"/>
    <w:rsid w:val="00820E0B"/>
    <w:rsid w:val="00822D1A"/>
    <w:rsid w:val="00822FAF"/>
    <w:rsid w:val="008239AA"/>
    <w:rsid w:val="00826944"/>
    <w:rsid w:val="00826AC9"/>
    <w:rsid w:val="008278E3"/>
    <w:rsid w:val="00830061"/>
    <w:rsid w:val="008305D5"/>
    <w:rsid w:val="008308C6"/>
    <w:rsid w:val="00830AB9"/>
    <w:rsid w:val="00832802"/>
    <w:rsid w:val="0083337B"/>
    <w:rsid w:val="008334CA"/>
    <w:rsid w:val="00834516"/>
    <w:rsid w:val="008365C5"/>
    <w:rsid w:val="008367F7"/>
    <w:rsid w:val="008368D1"/>
    <w:rsid w:val="0083706C"/>
    <w:rsid w:val="008371C2"/>
    <w:rsid w:val="00837769"/>
    <w:rsid w:val="00837CA9"/>
    <w:rsid w:val="00837F1A"/>
    <w:rsid w:val="00840082"/>
    <w:rsid w:val="00840C22"/>
    <w:rsid w:val="008410A6"/>
    <w:rsid w:val="0084168E"/>
    <w:rsid w:val="00841B5F"/>
    <w:rsid w:val="00842B34"/>
    <w:rsid w:val="00842D49"/>
    <w:rsid w:val="00843FF6"/>
    <w:rsid w:val="00844413"/>
    <w:rsid w:val="008451BF"/>
    <w:rsid w:val="0084597A"/>
    <w:rsid w:val="008462AA"/>
    <w:rsid w:val="0084773D"/>
    <w:rsid w:val="008478AE"/>
    <w:rsid w:val="00847A6A"/>
    <w:rsid w:val="00847A75"/>
    <w:rsid w:val="00847EE3"/>
    <w:rsid w:val="008509AB"/>
    <w:rsid w:val="0085247C"/>
    <w:rsid w:val="008533E8"/>
    <w:rsid w:val="008538D3"/>
    <w:rsid w:val="00854932"/>
    <w:rsid w:val="008561BC"/>
    <w:rsid w:val="008567F7"/>
    <w:rsid w:val="008569CE"/>
    <w:rsid w:val="00856C41"/>
    <w:rsid w:val="00856E0E"/>
    <w:rsid w:val="00856F68"/>
    <w:rsid w:val="008577AB"/>
    <w:rsid w:val="00857B2F"/>
    <w:rsid w:val="00857CFB"/>
    <w:rsid w:val="00857EC5"/>
    <w:rsid w:val="0086068A"/>
    <w:rsid w:val="00860B9B"/>
    <w:rsid w:val="00861A83"/>
    <w:rsid w:val="008620E7"/>
    <w:rsid w:val="00863184"/>
    <w:rsid w:val="008635C4"/>
    <w:rsid w:val="008639CE"/>
    <w:rsid w:val="008641FC"/>
    <w:rsid w:val="008646D9"/>
    <w:rsid w:val="00864E3E"/>
    <w:rsid w:val="00865358"/>
    <w:rsid w:val="00865D75"/>
    <w:rsid w:val="00866494"/>
    <w:rsid w:val="00870C63"/>
    <w:rsid w:val="00871792"/>
    <w:rsid w:val="00871B24"/>
    <w:rsid w:val="00873D8D"/>
    <w:rsid w:val="00873FAB"/>
    <w:rsid w:val="008749EA"/>
    <w:rsid w:val="008752F4"/>
    <w:rsid w:val="00875648"/>
    <w:rsid w:val="0087598A"/>
    <w:rsid w:val="00875E62"/>
    <w:rsid w:val="0087685A"/>
    <w:rsid w:val="00876B78"/>
    <w:rsid w:val="00876F1B"/>
    <w:rsid w:val="008775B0"/>
    <w:rsid w:val="00877CE6"/>
    <w:rsid w:val="0088008B"/>
    <w:rsid w:val="0088011C"/>
    <w:rsid w:val="00880763"/>
    <w:rsid w:val="0088092E"/>
    <w:rsid w:val="00882E6A"/>
    <w:rsid w:val="00886186"/>
    <w:rsid w:val="0088621B"/>
    <w:rsid w:val="00886470"/>
    <w:rsid w:val="00886538"/>
    <w:rsid w:val="008866C4"/>
    <w:rsid w:val="00886D3C"/>
    <w:rsid w:val="008870F2"/>
    <w:rsid w:val="00887BDF"/>
    <w:rsid w:val="008901EC"/>
    <w:rsid w:val="008911DF"/>
    <w:rsid w:val="00891EED"/>
    <w:rsid w:val="00894204"/>
    <w:rsid w:val="00894DA4"/>
    <w:rsid w:val="0089502C"/>
    <w:rsid w:val="008953C4"/>
    <w:rsid w:val="00895A54"/>
    <w:rsid w:val="008962D4"/>
    <w:rsid w:val="00896C56"/>
    <w:rsid w:val="00896F04"/>
    <w:rsid w:val="008979A1"/>
    <w:rsid w:val="008A015B"/>
    <w:rsid w:val="008A06A4"/>
    <w:rsid w:val="008A1338"/>
    <w:rsid w:val="008A2332"/>
    <w:rsid w:val="008A24D8"/>
    <w:rsid w:val="008A2E6A"/>
    <w:rsid w:val="008A2ED9"/>
    <w:rsid w:val="008A305D"/>
    <w:rsid w:val="008A33C1"/>
    <w:rsid w:val="008A352A"/>
    <w:rsid w:val="008A3AF5"/>
    <w:rsid w:val="008A3F56"/>
    <w:rsid w:val="008A40FE"/>
    <w:rsid w:val="008A51E0"/>
    <w:rsid w:val="008A53F7"/>
    <w:rsid w:val="008A5AA0"/>
    <w:rsid w:val="008A60E6"/>
    <w:rsid w:val="008A69EE"/>
    <w:rsid w:val="008A718A"/>
    <w:rsid w:val="008A71A7"/>
    <w:rsid w:val="008A73BC"/>
    <w:rsid w:val="008B1993"/>
    <w:rsid w:val="008B296D"/>
    <w:rsid w:val="008B2FF4"/>
    <w:rsid w:val="008B4D7E"/>
    <w:rsid w:val="008B5A73"/>
    <w:rsid w:val="008B62D4"/>
    <w:rsid w:val="008B67BF"/>
    <w:rsid w:val="008B6944"/>
    <w:rsid w:val="008B6D50"/>
    <w:rsid w:val="008B7492"/>
    <w:rsid w:val="008C1F58"/>
    <w:rsid w:val="008C26FF"/>
    <w:rsid w:val="008C2DFF"/>
    <w:rsid w:val="008C501A"/>
    <w:rsid w:val="008C5392"/>
    <w:rsid w:val="008C5DEE"/>
    <w:rsid w:val="008C63D8"/>
    <w:rsid w:val="008C7A9B"/>
    <w:rsid w:val="008D0D4E"/>
    <w:rsid w:val="008D0D7B"/>
    <w:rsid w:val="008D0E41"/>
    <w:rsid w:val="008D1A20"/>
    <w:rsid w:val="008D2160"/>
    <w:rsid w:val="008D22CD"/>
    <w:rsid w:val="008D343F"/>
    <w:rsid w:val="008D45E3"/>
    <w:rsid w:val="008D47E7"/>
    <w:rsid w:val="008D5A01"/>
    <w:rsid w:val="008D5C34"/>
    <w:rsid w:val="008D6325"/>
    <w:rsid w:val="008D6523"/>
    <w:rsid w:val="008D6591"/>
    <w:rsid w:val="008D7528"/>
    <w:rsid w:val="008D75EB"/>
    <w:rsid w:val="008D7CB9"/>
    <w:rsid w:val="008D7E7E"/>
    <w:rsid w:val="008E00A7"/>
    <w:rsid w:val="008E01A3"/>
    <w:rsid w:val="008E03F8"/>
    <w:rsid w:val="008E099A"/>
    <w:rsid w:val="008E1062"/>
    <w:rsid w:val="008E1250"/>
    <w:rsid w:val="008E1E78"/>
    <w:rsid w:val="008E27BC"/>
    <w:rsid w:val="008E30A1"/>
    <w:rsid w:val="008E3113"/>
    <w:rsid w:val="008E3CD8"/>
    <w:rsid w:val="008E4ACF"/>
    <w:rsid w:val="008E4BB8"/>
    <w:rsid w:val="008E4EDD"/>
    <w:rsid w:val="008E5073"/>
    <w:rsid w:val="008E58F8"/>
    <w:rsid w:val="008E5EFB"/>
    <w:rsid w:val="008E6A91"/>
    <w:rsid w:val="008E70B6"/>
    <w:rsid w:val="008E7215"/>
    <w:rsid w:val="008F00C3"/>
    <w:rsid w:val="008F016E"/>
    <w:rsid w:val="008F13F3"/>
    <w:rsid w:val="008F1A22"/>
    <w:rsid w:val="008F1AFF"/>
    <w:rsid w:val="008F1C67"/>
    <w:rsid w:val="008F1E49"/>
    <w:rsid w:val="008F416E"/>
    <w:rsid w:val="008F46D0"/>
    <w:rsid w:val="008F4F59"/>
    <w:rsid w:val="008F53DF"/>
    <w:rsid w:val="008F6928"/>
    <w:rsid w:val="008F7006"/>
    <w:rsid w:val="00900B67"/>
    <w:rsid w:val="00901145"/>
    <w:rsid w:val="009012DC"/>
    <w:rsid w:val="009026A6"/>
    <w:rsid w:val="009029AE"/>
    <w:rsid w:val="009038B9"/>
    <w:rsid w:val="00904917"/>
    <w:rsid w:val="00904F4B"/>
    <w:rsid w:val="009055FC"/>
    <w:rsid w:val="0090776A"/>
    <w:rsid w:val="00907DD5"/>
    <w:rsid w:val="00907E7F"/>
    <w:rsid w:val="00910214"/>
    <w:rsid w:val="009105DF"/>
    <w:rsid w:val="009114A6"/>
    <w:rsid w:val="00911580"/>
    <w:rsid w:val="00911AC8"/>
    <w:rsid w:val="00912490"/>
    <w:rsid w:val="00912B6E"/>
    <w:rsid w:val="00912EA5"/>
    <w:rsid w:val="00913365"/>
    <w:rsid w:val="009143D8"/>
    <w:rsid w:val="009144D4"/>
    <w:rsid w:val="00915281"/>
    <w:rsid w:val="00915432"/>
    <w:rsid w:val="00915A8E"/>
    <w:rsid w:val="00915DB3"/>
    <w:rsid w:val="009163B5"/>
    <w:rsid w:val="00916509"/>
    <w:rsid w:val="00916FD8"/>
    <w:rsid w:val="0091757F"/>
    <w:rsid w:val="009203C9"/>
    <w:rsid w:val="009212CD"/>
    <w:rsid w:val="00922160"/>
    <w:rsid w:val="00922991"/>
    <w:rsid w:val="0092376E"/>
    <w:rsid w:val="00923CF5"/>
    <w:rsid w:val="00923F95"/>
    <w:rsid w:val="00924591"/>
    <w:rsid w:val="00924946"/>
    <w:rsid w:val="00925E1F"/>
    <w:rsid w:val="009262EC"/>
    <w:rsid w:val="00926A10"/>
    <w:rsid w:val="00926B6A"/>
    <w:rsid w:val="0092765E"/>
    <w:rsid w:val="00930262"/>
    <w:rsid w:val="00930B40"/>
    <w:rsid w:val="00930D14"/>
    <w:rsid w:val="00931DD6"/>
    <w:rsid w:val="00931F38"/>
    <w:rsid w:val="00931FD5"/>
    <w:rsid w:val="009327CF"/>
    <w:rsid w:val="00932C7E"/>
    <w:rsid w:val="00932EF3"/>
    <w:rsid w:val="009330C1"/>
    <w:rsid w:val="00933833"/>
    <w:rsid w:val="00933B7B"/>
    <w:rsid w:val="00933EF1"/>
    <w:rsid w:val="00934127"/>
    <w:rsid w:val="00934617"/>
    <w:rsid w:val="009347C1"/>
    <w:rsid w:val="00934963"/>
    <w:rsid w:val="009353F1"/>
    <w:rsid w:val="00935426"/>
    <w:rsid w:val="00936116"/>
    <w:rsid w:val="009366D6"/>
    <w:rsid w:val="009369DB"/>
    <w:rsid w:val="00936AC9"/>
    <w:rsid w:val="00937F61"/>
    <w:rsid w:val="00940F2E"/>
    <w:rsid w:val="00941619"/>
    <w:rsid w:val="00941E93"/>
    <w:rsid w:val="0094241F"/>
    <w:rsid w:val="00942560"/>
    <w:rsid w:val="0094311F"/>
    <w:rsid w:val="0094348F"/>
    <w:rsid w:val="009435CB"/>
    <w:rsid w:val="009436AB"/>
    <w:rsid w:val="0094482E"/>
    <w:rsid w:val="00944FC9"/>
    <w:rsid w:val="00945466"/>
    <w:rsid w:val="009468E2"/>
    <w:rsid w:val="00946EE7"/>
    <w:rsid w:val="009516C4"/>
    <w:rsid w:val="00952B20"/>
    <w:rsid w:val="00952C6F"/>
    <w:rsid w:val="009531D9"/>
    <w:rsid w:val="00955470"/>
    <w:rsid w:val="0095562B"/>
    <w:rsid w:val="0095583A"/>
    <w:rsid w:val="00955A3A"/>
    <w:rsid w:val="00955B0E"/>
    <w:rsid w:val="00955B93"/>
    <w:rsid w:val="009561C7"/>
    <w:rsid w:val="00956689"/>
    <w:rsid w:val="0095688E"/>
    <w:rsid w:val="00957594"/>
    <w:rsid w:val="009579D9"/>
    <w:rsid w:val="00957E86"/>
    <w:rsid w:val="009607B9"/>
    <w:rsid w:val="009607C3"/>
    <w:rsid w:val="00960D5C"/>
    <w:rsid w:val="00960E55"/>
    <w:rsid w:val="00961101"/>
    <w:rsid w:val="009614F6"/>
    <w:rsid w:val="00962236"/>
    <w:rsid w:val="00962BAC"/>
    <w:rsid w:val="009633E2"/>
    <w:rsid w:val="009634CF"/>
    <w:rsid w:val="00963B32"/>
    <w:rsid w:val="00964054"/>
    <w:rsid w:val="009654BD"/>
    <w:rsid w:val="009654D6"/>
    <w:rsid w:val="00965C3F"/>
    <w:rsid w:val="00965C68"/>
    <w:rsid w:val="00966321"/>
    <w:rsid w:val="009669B6"/>
    <w:rsid w:val="00966DE1"/>
    <w:rsid w:val="0096707D"/>
    <w:rsid w:val="009678B4"/>
    <w:rsid w:val="00967A4A"/>
    <w:rsid w:val="00967ACE"/>
    <w:rsid w:val="009715AA"/>
    <w:rsid w:val="00972039"/>
    <w:rsid w:val="0097268C"/>
    <w:rsid w:val="00972E19"/>
    <w:rsid w:val="00973B5D"/>
    <w:rsid w:val="00973CB6"/>
    <w:rsid w:val="00973E4F"/>
    <w:rsid w:val="009744D2"/>
    <w:rsid w:val="00974668"/>
    <w:rsid w:val="00974C69"/>
    <w:rsid w:val="0097600B"/>
    <w:rsid w:val="009767A3"/>
    <w:rsid w:val="00976865"/>
    <w:rsid w:val="00976A60"/>
    <w:rsid w:val="00976AE4"/>
    <w:rsid w:val="00976DE1"/>
    <w:rsid w:val="009773C4"/>
    <w:rsid w:val="00977A3C"/>
    <w:rsid w:val="00977BEB"/>
    <w:rsid w:val="00981CD2"/>
    <w:rsid w:val="00982144"/>
    <w:rsid w:val="00982FE6"/>
    <w:rsid w:val="009830D3"/>
    <w:rsid w:val="00983AD9"/>
    <w:rsid w:val="00983B3B"/>
    <w:rsid w:val="00983EC5"/>
    <w:rsid w:val="00984063"/>
    <w:rsid w:val="00984094"/>
    <w:rsid w:val="009840A8"/>
    <w:rsid w:val="009844B9"/>
    <w:rsid w:val="0098472E"/>
    <w:rsid w:val="00985185"/>
    <w:rsid w:val="00986158"/>
    <w:rsid w:val="0098616A"/>
    <w:rsid w:val="009871B2"/>
    <w:rsid w:val="00987C05"/>
    <w:rsid w:val="00991054"/>
    <w:rsid w:val="00991B75"/>
    <w:rsid w:val="009928D8"/>
    <w:rsid w:val="00992FF7"/>
    <w:rsid w:val="00993405"/>
    <w:rsid w:val="0099383E"/>
    <w:rsid w:val="00993965"/>
    <w:rsid w:val="009943E0"/>
    <w:rsid w:val="00994621"/>
    <w:rsid w:val="00994AC6"/>
    <w:rsid w:val="00994FC0"/>
    <w:rsid w:val="0099512B"/>
    <w:rsid w:val="00995D4D"/>
    <w:rsid w:val="00995E5D"/>
    <w:rsid w:val="00996537"/>
    <w:rsid w:val="009A039A"/>
    <w:rsid w:val="009A0A51"/>
    <w:rsid w:val="009A165F"/>
    <w:rsid w:val="009A40AC"/>
    <w:rsid w:val="009A4AD0"/>
    <w:rsid w:val="009A4D6C"/>
    <w:rsid w:val="009A5535"/>
    <w:rsid w:val="009A578A"/>
    <w:rsid w:val="009A6394"/>
    <w:rsid w:val="009A6617"/>
    <w:rsid w:val="009A79C2"/>
    <w:rsid w:val="009B09BF"/>
    <w:rsid w:val="009B1E64"/>
    <w:rsid w:val="009B3E90"/>
    <w:rsid w:val="009B3F0C"/>
    <w:rsid w:val="009B46EA"/>
    <w:rsid w:val="009B58BF"/>
    <w:rsid w:val="009B5CA7"/>
    <w:rsid w:val="009B642F"/>
    <w:rsid w:val="009B643F"/>
    <w:rsid w:val="009B6A63"/>
    <w:rsid w:val="009B6D56"/>
    <w:rsid w:val="009B7692"/>
    <w:rsid w:val="009B7E38"/>
    <w:rsid w:val="009C051E"/>
    <w:rsid w:val="009C08EC"/>
    <w:rsid w:val="009C1213"/>
    <w:rsid w:val="009C1CE5"/>
    <w:rsid w:val="009C2BB3"/>
    <w:rsid w:val="009C2CEE"/>
    <w:rsid w:val="009C32E7"/>
    <w:rsid w:val="009C3A44"/>
    <w:rsid w:val="009C4334"/>
    <w:rsid w:val="009C4574"/>
    <w:rsid w:val="009C4D38"/>
    <w:rsid w:val="009C55FB"/>
    <w:rsid w:val="009C5920"/>
    <w:rsid w:val="009C5965"/>
    <w:rsid w:val="009C67CE"/>
    <w:rsid w:val="009C749F"/>
    <w:rsid w:val="009D2862"/>
    <w:rsid w:val="009D305F"/>
    <w:rsid w:val="009D529A"/>
    <w:rsid w:val="009D5632"/>
    <w:rsid w:val="009D5D19"/>
    <w:rsid w:val="009D64CD"/>
    <w:rsid w:val="009D6C80"/>
    <w:rsid w:val="009D6D10"/>
    <w:rsid w:val="009D6F00"/>
    <w:rsid w:val="009D7631"/>
    <w:rsid w:val="009D77EE"/>
    <w:rsid w:val="009E0BBB"/>
    <w:rsid w:val="009E105E"/>
    <w:rsid w:val="009E11F6"/>
    <w:rsid w:val="009E151A"/>
    <w:rsid w:val="009E2897"/>
    <w:rsid w:val="009E2CD4"/>
    <w:rsid w:val="009E2E4E"/>
    <w:rsid w:val="009E3AAD"/>
    <w:rsid w:val="009E3CF2"/>
    <w:rsid w:val="009E3F80"/>
    <w:rsid w:val="009E453A"/>
    <w:rsid w:val="009E51E2"/>
    <w:rsid w:val="009E538C"/>
    <w:rsid w:val="009E6338"/>
    <w:rsid w:val="009E6D1C"/>
    <w:rsid w:val="009E73E3"/>
    <w:rsid w:val="009E74C7"/>
    <w:rsid w:val="009F03DE"/>
    <w:rsid w:val="009F0554"/>
    <w:rsid w:val="009F083E"/>
    <w:rsid w:val="009F171A"/>
    <w:rsid w:val="009F1DE0"/>
    <w:rsid w:val="009F2047"/>
    <w:rsid w:val="009F25D9"/>
    <w:rsid w:val="009F2BEC"/>
    <w:rsid w:val="009F3327"/>
    <w:rsid w:val="009F37B9"/>
    <w:rsid w:val="009F3E83"/>
    <w:rsid w:val="009F4D3F"/>
    <w:rsid w:val="009F57BD"/>
    <w:rsid w:val="009F5F9E"/>
    <w:rsid w:val="009F67AB"/>
    <w:rsid w:val="009F77C7"/>
    <w:rsid w:val="009F7DA3"/>
    <w:rsid w:val="009F7DDD"/>
    <w:rsid w:val="00A0049D"/>
    <w:rsid w:val="00A0137F"/>
    <w:rsid w:val="00A02999"/>
    <w:rsid w:val="00A02AD2"/>
    <w:rsid w:val="00A02FAA"/>
    <w:rsid w:val="00A031D2"/>
    <w:rsid w:val="00A03849"/>
    <w:rsid w:val="00A04462"/>
    <w:rsid w:val="00A0511D"/>
    <w:rsid w:val="00A05766"/>
    <w:rsid w:val="00A05779"/>
    <w:rsid w:val="00A05DAD"/>
    <w:rsid w:val="00A06043"/>
    <w:rsid w:val="00A06716"/>
    <w:rsid w:val="00A06747"/>
    <w:rsid w:val="00A06777"/>
    <w:rsid w:val="00A06B49"/>
    <w:rsid w:val="00A06B5E"/>
    <w:rsid w:val="00A071C6"/>
    <w:rsid w:val="00A103AE"/>
    <w:rsid w:val="00A10772"/>
    <w:rsid w:val="00A1095D"/>
    <w:rsid w:val="00A10F3E"/>
    <w:rsid w:val="00A11139"/>
    <w:rsid w:val="00A11C70"/>
    <w:rsid w:val="00A12BA6"/>
    <w:rsid w:val="00A1376E"/>
    <w:rsid w:val="00A13DD3"/>
    <w:rsid w:val="00A13FE1"/>
    <w:rsid w:val="00A147EE"/>
    <w:rsid w:val="00A148CC"/>
    <w:rsid w:val="00A15074"/>
    <w:rsid w:val="00A15157"/>
    <w:rsid w:val="00A1535F"/>
    <w:rsid w:val="00A159C3"/>
    <w:rsid w:val="00A15FF4"/>
    <w:rsid w:val="00A16801"/>
    <w:rsid w:val="00A16A28"/>
    <w:rsid w:val="00A173BF"/>
    <w:rsid w:val="00A17464"/>
    <w:rsid w:val="00A177A5"/>
    <w:rsid w:val="00A17DD6"/>
    <w:rsid w:val="00A20380"/>
    <w:rsid w:val="00A219E6"/>
    <w:rsid w:val="00A22B55"/>
    <w:rsid w:val="00A23E0C"/>
    <w:rsid w:val="00A24AA0"/>
    <w:rsid w:val="00A264AE"/>
    <w:rsid w:val="00A264B0"/>
    <w:rsid w:val="00A2716E"/>
    <w:rsid w:val="00A279AF"/>
    <w:rsid w:val="00A30155"/>
    <w:rsid w:val="00A30709"/>
    <w:rsid w:val="00A3078E"/>
    <w:rsid w:val="00A3102F"/>
    <w:rsid w:val="00A31208"/>
    <w:rsid w:val="00A3172E"/>
    <w:rsid w:val="00A31C6A"/>
    <w:rsid w:val="00A335FA"/>
    <w:rsid w:val="00A35BE3"/>
    <w:rsid w:val="00A365CE"/>
    <w:rsid w:val="00A377F4"/>
    <w:rsid w:val="00A37CF5"/>
    <w:rsid w:val="00A37D4B"/>
    <w:rsid w:val="00A40C81"/>
    <w:rsid w:val="00A4152F"/>
    <w:rsid w:val="00A4176D"/>
    <w:rsid w:val="00A4207E"/>
    <w:rsid w:val="00A42C6B"/>
    <w:rsid w:val="00A42CDD"/>
    <w:rsid w:val="00A42D92"/>
    <w:rsid w:val="00A44155"/>
    <w:rsid w:val="00A441B6"/>
    <w:rsid w:val="00A4484E"/>
    <w:rsid w:val="00A44B03"/>
    <w:rsid w:val="00A44D2C"/>
    <w:rsid w:val="00A4512D"/>
    <w:rsid w:val="00A4515E"/>
    <w:rsid w:val="00A45976"/>
    <w:rsid w:val="00A461ED"/>
    <w:rsid w:val="00A467BB"/>
    <w:rsid w:val="00A46CE2"/>
    <w:rsid w:val="00A50346"/>
    <w:rsid w:val="00A50776"/>
    <w:rsid w:val="00A5135C"/>
    <w:rsid w:val="00A5155E"/>
    <w:rsid w:val="00A5256A"/>
    <w:rsid w:val="00A5304F"/>
    <w:rsid w:val="00A530C1"/>
    <w:rsid w:val="00A53B0A"/>
    <w:rsid w:val="00A54088"/>
    <w:rsid w:val="00A548E1"/>
    <w:rsid w:val="00A549AE"/>
    <w:rsid w:val="00A54DF6"/>
    <w:rsid w:val="00A55D74"/>
    <w:rsid w:val="00A55F59"/>
    <w:rsid w:val="00A57EBD"/>
    <w:rsid w:val="00A57F79"/>
    <w:rsid w:val="00A605BF"/>
    <w:rsid w:val="00A6085F"/>
    <w:rsid w:val="00A60DCC"/>
    <w:rsid w:val="00A61861"/>
    <w:rsid w:val="00A61D61"/>
    <w:rsid w:val="00A61F24"/>
    <w:rsid w:val="00A62242"/>
    <w:rsid w:val="00A624E3"/>
    <w:rsid w:val="00A629DF"/>
    <w:rsid w:val="00A62BFA"/>
    <w:rsid w:val="00A62E43"/>
    <w:rsid w:val="00A640B7"/>
    <w:rsid w:val="00A641F7"/>
    <w:rsid w:val="00A64435"/>
    <w:rsid w:val="00A647AF"/>
    <w:rsid w:val="00A64967"/>
    <w:rsid w:val="00A64EB0"/>
    <w:rsid w:val="00A65B85"/>
    <w:rsid w:val="00A668BE"/>
    <w:rsid w:val="00A66B77"/>
    <w:rsid w:val="00A673AE"/>
    <w:rsid w:val="00A67D62"/>
    <w:rsid w:val="00A7185A"/>
    <w:rsid w:val="00A72D48"/>
    <w:rsid w:val="00A730A3"/>
    <w:rsid w:val="00A7359C"/>
    <w:rsid w:val="00A740C7"/>
    <w:rsid w:val="00A742F7"/>
    <w:rsid w:val="00A743DB"/>
    <w:rsid w:val="00A74494"/>
    <w:rsid w:val="00A7498C"/>
    <w:rsid w:val="00A74D2D"/>
    <w:rsid w:val="00A7584B"/>
    <w:rsid w:val="00A75866"/>
    <w:rsid w:val="00A75DF0"/>
    <w:rsid w:val="00A76042"/>
    <w:rsid w:val="00A765F1"/>
    <w:rsid w:val="00A7692A"/>
    <w:rsid w:val="00A7720E"/>
    <w:rsid w:val="00A776CA"/>
    <w:rsid w:val="00A8019D"/>
    <w:rsid w:val="00A805D6"/>
    <w:rsid w:val="00A81DB7"/>
    <w:rsid w:val="00A82536"/>
    <w:rsid w:val="00A825A6"/>
    <w:rsid w:val="00A828FA"/>
    <w:rsid w:val="00A82AF9"/>
    <w:rsid w:val="00A82FCD"/>
    <w:rsid w:val="00A83274"/>
    <w:rsid w:val="00A83358"/>
    <w:rsid w:val="00A83761"/>
    <w:rsid w:val="00A838BA"/>
    <w:rsid w:val="00A8498C"/>
    <w:rsid w:val="00A84AF5"/>
    <w:rsid w:val="00A84EA4"/>
    <w:rsid w:val="00A86E78"/>
    <w:rsid w:val="00A87F03"/>
    <w:rsid w:val="00A91327"/>
    <w:rsid w:val="00A916F5"/>
    <w:rsid w:val="00A91876"/>
    <w:rsid w:val="00A91BB2"/>
    <w:rsid w:val="00A92282"/>
    <w:rsid w:val="00A9327A"/>
    <w:rsid w:val="00A936CB"/>
    <w:rsid w:val="00A93B55"/>
    <w:rsid w:val="00A93DED"/>
    <w:rsid w:val="00A956B4"/>
    <w:rsid w:val="00A96D61"/>
    <w:rsid w:val="00A9779E"/>
    <w:rsid w:val="00A97F01"/>
    <w:rsid w:val="00AA010B"/>
    <w:rsid w:val="00AA0CA9"/>
    <w:rsid w:val="00AA0D5B"/>
    <w:rsid w:val="00AA0D68"/>
    <w:rsid w:val="00AA0EAE"/>
    <w:rsid w:val="00AA110D"/>
    <w:rsid w:val="00AA148C"/>
    <w:rsid w:val="00AA19BF"/>
    <w:rsid w:val="00AA1F55"/>
    <w:rsid w:val="00AA2178"/>
    <w:rsid w:val="00AA2337"/>
    <w:rsid w:val="00AA4846"/>
    <w:rsid w:val="00AA4C0C"/>
    <w:rsid w:val="00AA58C1"/>
    <w:rsid w:val="00AA609F"/>
    <w:rsid w:val="00AB15AA"/>
    <w:rsid w:val="00AB22C4"/>
    <w:rsid w:val="00AB2386"/>
    <w:rsid w:val="00AB2B04"/>
    <w:rsid w:val="00AB3B5B"/>
    <w:rsid w:val="00AB4003"/>
    <w:rsid w:val="00AB5822"/>
    <w:rsid w:val="00AB5C1D"/>
    <w:rsid w:val="00AB64DA"/>
    <w:rsid w:val="00AB6CCD"/>
    <w:rsid w:val="00AB6E7F"/>
    <w:rsid w:val="00AB6EEF"/>
    <w:rsid w:val="00AB7BCF"/>
    <w:rsid w:val="00AC06D1"/>
    <w:rsid w:val="00AC0B39"/>
    <w:rsid w:val="00AC0DBF"/>
    <w:rsid w:val="00AC0E13"/>
    <w:rsid w:val="00AC1271"/>
    <w:rsid w:val="00AC1C50"/>
    <w:rsid w:val="00AC2EB9"/>
    <w:rsid w:val="00AC2F44"/>
    <w:rsid w:val="00AC3939"/>
    <w:rsid w:val="00AC396E"/>
    <w:rsid w:val="00AC4C09"/>
    <w:rsid w:val="00AC4DCC"/>
    <w:rsid w:val="00AC4EF3"/>
    <w:rsid w:val="00AC5910"/>
    <w:rsid w:val="00AC7092"/>
    <w:rsid w:val="00AC76F4"/>
    <w:rsid w:val="00AD0462"/>
    <w:rsid w:val="00AD1AA5"/>
    <w:rsid w:val="00AD1AC7"/>
    <w:rsid w:val="00AD1CC5"/>
    <w:rsid w:val="00AD1E50"/>
    <w:rsid w:val="00AD239E"/>
    <w:rsid w:val="00AD39F4"/>
    <w:rsid w:val="00AD3CBF"/>
    <w:rsid w:val="00AD425E"/>
    <w:rsid w:val="00AD4F52"/>
    <w:rsid w:val="00AD568C"/>
    <w:rsid w:val="00AD6D8C"/>
    <w:rsid w:val="00AD6F95"/>
    <w:rsid w:val="00AD787B"/>
    <w:rsid w:val="00AE168A"/>
    <w:rsid w:val="00AE1E8D"/>
    <w:rsid w:val="00AE359F"/>
    <w:rsid w:val="00AE35E5"/>
    <w:rsid w:val="00AE38A3"/>
    <w:rsid w:val="00AE3A5F"/>
    <w:rsid w:val="00AE48B7"/>
    <w:rsid w:val="00AE4906"/>
    <w:rsid w:val="00AE4DE9"/>
    <w:rsid w:val="00AE5B45"/>
    <w:rsid w:val="00AE677B"/>
    <w:rsid w:val="00AE796A"/>
    <w:rsid w:val="00AE7AE8"/>
    <w:rsid w:val="00AE7B7C"/>
    <w:rsid w:val="00AF10C5"/>
    <w:rsid w:val="00AF1340"/>
    <w:rsid w:val="00AF177B"/>
    <w:rsid w:val="00AF217E"/>
    <w:rsid w:val="00AF2198"/>
    <w:rsid w:val="00AF2333"/>
    <w:rsid w:val="00AF2455"/>
    <w:rsid w:val="00AF2843"/>
    <w:rsid w:val="00AF28C2"/>
    <w:rsid w:val="00AF2EB8"/>
    <w:rsid w:val="00AF3F5F"/>
    <w:rsid w:val="00AF4213"/>
    <w:rsid w:val="00AF532B"/>
    <w:rsid w:val="00AF5457"/>
    <w:rsid w:val="00AF5FD1"/>
    <w:rsid w:val="00AF62E5"/>
    <w:rsid w:val="00AF6965"/>
    <w:rsid w:val="00AF6BE6"/>
    <w:rsid w:val="00AF6DAB"/>
    <w:rsid w:val="00AF744B"/>
    <w:rsid w:val="00AF75A2"/>
    <w:rsid w:val="00B001A6"/>
    <w:rsid w:val="00B00529"/>
    <w:rsid w:val="00B00E02"/>
    <w:rsid w:val="00B0122B"/>
    <w:rsid w:val="00B01238"/>
    <w:rsid w:val="00B014FD"/>
    <w:rsid w:val="00B01509"/>
    <w:rsid w:val="00B01D0D"/>
    <w:rsid w:val="00B01F11"/>
    <w:rsid w:val="00B031AC"/>
    <w:rsid w:val="00B03EFA"/>
    <w:rsid w:val="00B04558"/>
    <w:rsid w:val="00B04827"/>
    <w:rsid w:val="00B04A41"/>
    <w:rsid w:val="00B04AFA"/>
    <w:rsid w:val="00B05FDC"/>
    <w:rsid w:val="00B07E26"/>
    <w:rsid w:val="00B07FE6"/>
    <w:rsid w:val="00B102D0"/>
    <w:rsid w:val="00B10F90"/>
    <w:rsid w:val="00B11590"/>
    <w:rsid w:val="00B12144"/>
    <w:rsid w:val="00B12760"/>
    <w:rsid w:val="00B12977"/>
    <w:rsid w:val="00B13DC5"/>
    <w:rsid w:val="00B1403F"/>
    <w:rsid w:val="00B14403"/>
    <w:rsid w:val="00B1501C"/>
    <w:rsid w:val="00B1618E"/>
    <w:rsid w:val="00B173B4"/>
    <w:rsid w:val="00B176F9"/>
    <w:rsid w:val="00B17F13"/>
    <w:rsid w:val="00B17F19"/>
    <w:rsid w:val="00B200C5"/>
    <w:rsid w:val="00B224B5"/>
    <w:rsid w:val="00B232B2"/>
    <w:rsid w:val="00B23510"/>
    <w:rsid w:val="00B239CC"/>
    <w:rsid w:val="00B24CDD"/>
    <w:rsid w:val="00B25278"/>
    <w:rsid w:val="00B257D5"/>
    <w:rsid w:val="00B26AE7"/>
    <w:rsid w:val="00B2750F"/>
    <w:rsid w:val="00B27A2B"/>
    <w:rsid w:val="00B301E8"/>
    <w:rsid w:val="00B30728"/>
    <w:rsid w:val="00B30852"/>
    <w:rsid w:val="00B30A90"/>
    <w:rsid w:val="00B30FE8"/>
    <w:rsid w:val="00B31463"/>
    <w:rsid w:val="00B32CC4"/>
    <w:rsid w:val="00B3321C"/>
    <w:rsid w:val="00B33A7B"/>
    <w:rsid w:val="00B3471F"/>
    <w:rsid w:val="00B35048"/>
    <w:rsid w:val="00B35F17"/>
    <w:rsid w:val="00B36666"/>
    <w:rsid w:val="00B373CF"/>
    <w:rsid w:val="00B379D3"/>
    <w:rsid w:val="00B37B56"/>
    <w:rsid w:val="00B400CB"/>
    <w:rsid w:val="00B40865"/>
    <w:rsid w:val="00B4115E"/>
    <w:rsid w:val="00B41423"/>
    <w:rsid w:val="00B420E6"/>
    <w:rsid w:val="00B428A1"/>
    <w:rsid w:val="00B4291F"/>
    <w:rsid w:val="00B4333B"/>
    <w:rsid w:val="00B43991"/>
    <w:rsid w:val="00B45C68"/>
    <w:rsid w:val="00B45C85"/>
    <w:rsid w:val="00B46857"/>
    <w:rsid w:val="00B47049"/>
    <w:rsid w:val="00B471CD"/>
    <w:rsid w:val="00B47287"/>
    <w:rsid w:val="00B47769"/>
    <w:rsid w:val="00B4796F"/>
    <w:rsid w:val="00B47B4A"/>
    <w:rsid w:val="00B50446"/>
    <w:rsid w:val="00B50671"/>
    <w:rsid w:val="00B518F2"/>
    <w:rsid w:val="00B51EC7"/>
    <w:rsid w:val="00B5247C"/>
    <w:rsid w:val="00B52910"/>
    <w:rsid w:val="00B52D4A"/>
    <w:rsid w:val="00B5347B"/>
    <w:rsid w:val="00B54373"/>
    <w:rsid w:val="00B54C96"/>
    <w:rsid w:val="00B54EA8"/>
    <w:rsid w:val="00B55B70"/>
    <w:rsid w:val="00B55E5E"/>
    <w:rsid w:val="00B56759"/>
    <w:rsid w:val="00B5778D"/>
    <w:rsid w:val="00B6009B"/>
    <w:rsid w:val="00B6030D"/>
    <w:rsid w:val="00B60A57"/>
    <w:rsid w:val="00B627E1"/>
    <w:rsid w:val="00B63EE1"/>
    <w:rsid w:val="00B659D3"/>
    <w:rsid w:val="00B65B5A"/>
    <w:rsid w:val="00B65B80"/>
    <w:rsid w:val="00B676B9"/>
    <w:rsid w:val="00B67847"/>
    <w:rsid w:val="00B67C1A"/>
    <w:rsid w:val="00B70C91"/>
    <w:rsid w:val="00B70D4A"/>
    <w:rsid w:val="00B7169B"/>
    <w:rsid w:val="00B71AFE"/>
    <w:rsid w:val="00B71D6A"/>
    <w:rsid w:val="00B72346"/>
    <w:rsid w:val="00B72D39"/>
    <w:rsid w:val="00B740B0"/>
    <w:rsid w:val="00B7542D"/>
    <w:rsid w:val="00B765BC"/>
    <w:rsid w:val="00B769EA"/>
    <w:rsid w:val="00B76C07"/>
    <w:rsid w:val="00B76F66"/>
    <w:rsid w:val="00B77C12"/>
    <w:rsid w:val="00B812A3"/>
    <w:rsid w:val="00B8263B"/>
    <w:rsid w:val="00B82BC1"/>
    <w:rsid w:val="00B82EF0"/>
    <w:rsid w:val="00B8340D"/>
    <w:rsid w:val="00B83482"/>
    <w:rsid w:val="00B83606"/>
    <w:rsid w:val="00B83ED7"/>
    <w:rsid w:val="00B8453D"/>
    <w:rsid w:val="00B8488E"/>
    <w:rsid w:val="00B85935"/>
    <w:rsid w:val="00B8617C"/>
    <w:rsid w:val="00B865F0"/>
    <w:rsid w:val="00B8692B"/>
    <w:rsid w:val="00B86999"/>
    <w:rsid w:val="00B86BDD"/>
    <w:rsid w:val="00B87D4D"/>
    <w:rsid w:val="00B90B53"/>
    <w:rsid w:val="00B9189C"/>
    <w:rsid w:val="00B91E2B"/>
    <w:rsid w:val="00B91E79"/>
    <w:rsid w:val="00B91EAD"/>
    <w:rsid w:val="00B92865"/>
    <w:rsid w:val="00B92F4D"/>
    <w:rsid w:val="00B92FCA"/>
    <w:rsid w:val="00B93A63"/>
    <w:rsid w:val="00B94784"/>
    <w:rsid w:val="00B95131"/>
    <w:rsid w:val="00B959C1"/>
    <w:rsid w:val="00B96012"/>
    <w:rsid w:val="00B97A0F"/>
    <w:rsid w:val="00BA03CD"/>
    <w:rsid w:val="00BA0A19"/>
    <w:rsid w:val="00BA0C8B"/>
    <w:rsid w:val="00BA0F27"/>
    <w:rsid w:val="00BA11AF"/>
    <w:rsid w:val="00BA1CA4"/>
    <w:rsid w:val="00BA2529"/>
    <w:rsid w:val="00BA39F8"/>
    <w:rsid w:val="00BA3CB3"/>
    <w:rsid w:val="00BA3F94"/>
    <w:rsid w:val="00BA55DB"/>
    <w:rsid w:val="00BA5AE3"/>
    <w:rsid w:val="00BA6095"/>
    <w:rsid w:val="00BA688E"/>
    <w:rsid w:val="00BA6BA5"/>
    <w:rsid w:val="00BA6C24"/>
    <w:rsid w:val="00BA769D"/>
    <w:rsid w:val="00BA7EDE"/>
    <w:rsid w:val="00BA7EE4"/>
    <w:rsid w:val="00BB0306"/>
    <w:rsid w:val="00BB0895"/>
    <w:rsid w:val="00BB2F12"/>
    <w:rsid w:val="00BB4195"/>
    <w:rsid w:val="00BB48F8"/>
    <w:rsid w:val="00BB4CE3"/>
    <w:rsid w:val="00BB5047"/>
    <w:rsid w:val="00BB55DD"/>
    <w:rsid w:val="00BB5C4F"/>
    <w:rsid w:val="00BB7079"/>
    <w:rsid w:val="00BB773A"/>
    <w:rsid w:val="00BC096A"/>
    <w:rsid w:val="00BC188D"/>
    <w:rsid w:val="00BC199F"/>
    <w:rsid w:val="00BC2342"/>
    <w:rsid w:val="00BC2C01"/>
    <w:rsid w:val="00BC2E14"/>
    <w:rsid w:val="00BC2E1C"/>
    <w:rsid w:val="00BC3145"/>
    <w:rsid w:val="00BC3698"/>
    <w:rsid w:val="00BC3E4C"/>
    <w:rsid w:val="00BC4EA2"/>
    <w:rsid w:val="00BC53D2"/>
    <w:rsid w:val="00BC59FF"/>
    <w:rsid w:val="00BC63D0"/>
    <w:rsid w:val="00BC6569"/>
    <w:rsid w:val="00BC6AD9"/>
    <w:rsid w:val="00BC7025"/>
    <w:rsid w:val="00BC70E0"/>
    <w:rsid w:val="00BD00C1"/>
    <w:rsid w:val="00BD0930"/>
    <w:rsid w:val="00BD0B13"/>
    <w:rsid w:val="00BD0CDF"/>
    <w:rsid w:val="00BD184A"/>
    <w:rsid w:val="00BD1894"/>
    <w:rsid w:val="00BD4215"/>
    <w:rsid w:val="00BD4DCA"/>
    <w:rsid w:val="00BD5202"/>
    <w:rsid w:val="00BD529F"/>
    <w:rsid w:val="00BD5828"/>
    <w:rsid w:val="00BD586F"/>
    <w:rsid w:val="00BD589D"/>
    <w:rsid w:val="00BD5DA2"/>
    <w:rsid w:val="00BD75C6"/>
    <w:rsid w:val="00BD7BA7"/>
    <w:rsid w:val="00BD7E92"/>
    <w:rsid w:val="00BD7FB3"/>
    <w:rsid w:val="00BE054B"/>
    <w:rsid w:val="00BE0855"/>
    <w:rsid w:val="00BE087B"/>
    <w:rsid w:val="00BE0E59"/>
    <w:rsid w:val="00BE11F4"/>
    <w:rsid w:val="00BE189F"/>
    <w:rsid w:val="00BE1B39"/>
    <w:rsid w:val="00BE1E14"/>
    <w:rsid w:val="00BE2C1F"/>
    <w:rsid w:val="00BE340C"/>
    <w:rsid w:val="00BE3EB0"/>
    <w:rsid w:val="00BE5007"/>
    <w:rsid w:val="00BE52CF"/>
    <w:rsid w:val="00BE57DE"/>
    <w:rsid w:val="00BE5F8C"/>
    <w:rsid w:val="00BE7982"/>
    <w:rsid w:val="00BE7984"/>
    <w:rsid w:val="00BF054D"/>
    <w:rsid w:val="00BF1160"/>
    <w:rsid w:val="00BF1569"/>
    <w:rsid w:val="00BF15BA"/>
    <w:rsid w:val="00BF1EBB"/>
    <w:rsid w:val="00BF291C"/>
    <w:rsid w:val="00BF3C58"/>
    <w:rsid w:val="00BF4E42"/>
    <w:rsid w:val="00BF50D4"/>
    <w:rsid w:val="00BF5BBA"/>
    <w:rsid w:val="00BF5C07"/>
    <w:rsid w:val="00BF5EEA"/>
    <w:rsid w:val="00BF6172"/>
    <w:rsid w:val="00BF702F"/>
    <w:rsid w:val="00BF7E5E"/>
    <w:rsid w:val="00C004F9"/>
    <w:rsid w:val="00C0078B"/>
    <w:rsid w:val="00C008FE"/>
    <w:rsid w:val="00C00958"/>
    <w:rsid w:val="00C01CBD"/>
    <w:rsid w:val="00C01FA4"/>
    <w:rsid w:val="00C0200E"/>
    <w:rsid w:val="00C02568"/>
    <w:rsid w:val="00C027A4"/>
    <w:rsid w:val="00C02AAC"/>
    <w:rsid w:val="00C02AEB"/>
    <w:rsid w:val="00C02B2A"/>
    <w:rsid w:val="00C031AB"/>
    <w:rsid w:val="00C038FF"/>
    <w:rsid w:val="00C03CA8"/>
    <w:rsid w:val="00C040E5"/>
    <w:rsid w:val="00C040F9"/>
    <w:rsid w:val="00C0448A"/>
    <w:rsid w:val="00C05986"/>
    <w:rsid w:val="00C0652B"/>
    <w:rsid w:val="00C06596"/>
    <w:rsid w:val="00C06659"/>
    <w:rsid w:val="00C072D2"/>
    <w:rsid w:val="00C07E6C"/>
    <w:rsid w:val="00C122C2"/>
    <w:rsid w:val="00C12453"/>
    <w:rsid w:val="00C12F23"/>
    <w:rsid w:val="00C132A1"/>
    <w:rsid w:val="00C138BF"/>
    <w:rsid w:val="00C13B0C"/>
    <w:rsid w:val="00C13C97"/>
    <w:rsid w:val="00C13EC1"/>
    <w:rsid w:val="00C14CB0"/>
    <w:rsid w:val="00C152B1"/>
    <w:rsid w:val="00C15519"/>
    <w:rsid w:val="00C15DD0"/>
    <w:rsid w:val="00C163D7"/>
    <w:rsid w:val="00C16429"/>
    <w:rsid w:val="00C16528"/>
    <w:rsid w:val="00C1689C"/>
    <w:rsid w:val="00C16C2A"/>
    <w:rsid w:val="00C16C57"/>
    <w:rsid w:val="00C212D4"/>
    <w:rsid w:val="00C21350"/>
    <w:rsid w:val="00C21612"/>
    <w:rsid w:val="00C227FB"/>
    <w:rsid w:val="00C228A9"/>
    <w:rsid w:val="00C23F5E"/>
    <w:rsid w:val="00C249B2"/>
    <w:rsid w:val="00C24EE3"/>
    <w:rsid w:val="00C2553C"/>
    <w:rsid w:val="00C25C19"/>
    <w:rsid w:val="00C25F9F"/>
    <w:rsid w:val="00C264AF"/>
    <w:rsid w:val="00C271E8"/>
    <w:rsid w:val="00C279F4"/>
    <w:rsid w:val="00C27D7C"/>
    <w:rsid w:val="00C3035D"/>
    <w:rsid w:val="00C307C4"/>
    <w:rsid w:val="00C311E3"/>
    <w:rsid w:val="00C312D6"/>
    <w:rsid w:val="00C31ED6"/>
    <w:rsid w:val="00C32A94"/>
    <w:rsid w:val="00C32AD0"/>
    <w:rsid w:val="00C33623"/>
    <w:rsid w:val="00C33EE4"/>
    <w:rsid w:val="00C3456D"/>
    <w:rsid w:val="00C3461F"/>
    <w:rsid w:val="00C3502E"/>
    <w:rsid w:val="00C354C6"/>
    <w:rsid w:val="00C36A5A"/>
    <w:rsid w:val="00C3743F"/>
    <w:rsid w:val="00C407FB"/>
    <w:rsid w:val="00C408BB"/>
    <w:rsid w:val="00C41547"/>
    <w:rsid w:val="00C41D94"/>
    <w:rsid w:val="00C41EC3"/>
    <w:rsid w:val="00C421D6"/>
    <w:rsid w:val="00C42691"/>
    <w:rsid w:val="00C44CEC"/>
    <w:rsid w:val="00C458F9"/>
    <w:rsid w:val="00C45972"/>
    <w:rsid w:val="00C46622"/>
    <w:rsid w:val="00C46B8E"/>
    <w:rsid w:val="00C46E20"/>
    <w:rsid w:val="00C47051"/>
    <w:rsid w:val="00C5081B"/>
    <w:rsid w:val="00C50ED9"/>
    <w:rsid w:val="00C51BD0"/>
    <w:rsid w:val="00C52409"/>
    <w:rsid w:val="00C52A18"/>
    <w:rsid w:val="00C52CB6"/>
    <w:rsid w:val="00C52D13"/>
    <w:rsid w:val="00C53349"/>
    <w:rsid w:val="00C53CBB"/>
    <w:rsid w:val="00C5413B"/>
    <w:rsid w:val="00C54D06"/>
    <w:rsid w:val="00C55DDD"/>
    <w:rsid w:val="00C5677C"/>
    <w:rsid w:val="00C56EAB"/>
    <w:rsid w:val="00C57094"/>
    <w:rsid w:val="00C572D4"/>
    <w:rsid w:val="00C57671"/>
    <w:rsid w:val="00C57720"/>
    <w:rsid w:val="00C57B23"/>
    <w:rsid w:val="00C60420"/>
    <w:rsid w:val="00C608DE"/>
    <w:rsid w:val="00C62619"/>
    <w:rsid w:val="00C6280C"/>
    <w:rsid w:val="00C639C8"/>
    <w:rsid w:val="00C63DD2"/>
    <w:rsid w:val="00C6436D"/>
    <w:rsid w:val="00C64FC8"/>
    <w:rsid w:val="00C6535A"/>
    <w:rsid w:val="00C65469"/>
    <w:rsid w:val="00C6548B"/>
    <w:rsid w:val="00C65826"/>
    <w:rsid w:val="00C65AD0"/>
    <w:rsid w:val="00C67B5E"/>
    <w:rsid w:val="00C70234"/>
    <w:rsid w:val="00C70247"/>
    <w:rsid w:val="00C705F9"/>
    <w:rsid w:val="00C70EDF"/>
    <w:rsid w:val="00C70EEA"/>
    <w:rsid w:val="00C711CD"/>
    <w:rsid w:val="00C71D4C"/>
    <w:rsid w:val="00C71EE9"/>
    <w:rsid w:val="00C725BE"/>
    <w:rsid w:val="00C7375E"/>
    <w:rsid w:val="00C73961"/>
    <w:rsid w:val="00C73BC9"/>
    <w:rsid w:val="00C74143"/>
    <w:rsid w:val="00C74CD4"/>
    <w:rsid w:val="00C74E9B"/>
    <w:rsid w:val="00C75DE9"/>
    <w:rsid w:val="00C76292"/>
    <w:rsid w:val="00C77848"/>
    <w:rsid w:val="00C77FE8"/>
    <w:rsid w:val="00C801A2"/>
    <w:rsid w:val="00C8068B"/>
    <w:rsid w:val="00C80A76"/>
    <w:rsid w:val="00C80E88"/>
    <w:rsid w:val="00C811A8"/>
    <w:rsid w:val="00C81620"/>
    <w:rsid w:val="00C81F18"/>
    <w:rsid w:val="00C8216D"/>
    <w:rsid w:val="00C82508"/>
    <w:rsid w:val="00C83106"/>
    <w:rsid w:val="00C836A4"/>
    <w:rsid w:val="00C83AE4"/>
    <w:rsid w:val="00C83C6E"/>
    <w:rsid w:val="00C85459"/>
    <w:rsid w:val="00C85E51"/>
    <w:rsid w:val="00C8678D"/>
    <w:rsid w:val="00C870C7"/>
    <w:rsid w:val="00C87586"/>
    <w:rsid w:val="00C90099"/>
    <w:rsid w:val="00C905D1"/>
    <w:rsid w:val="00C90F3F"/>
    <w:rsid w:val="00C91AC9"/>
    <w:rsid w:val="00C920D5"/>
    <w:rsid w:val="00C92D11"/>
    <w:rsid w:val="00C931B6"/>
    <w:rsid w:val="00C93354"/>
    <w:rsid w:val="00C93E0C"/>
    <w:rsid w:val="00C93F87"/>
    <w:rsid w:val="00C946E6"/>
    <w:rsid w:val="00C94994"/>
    <w:rsid w:val="00C95205"/>
    <w:rsid w:val="00C95FCA"/>
    <w:rsid w:val="00C96C0A"/>
    <w:rsid w:val="00C96C95"/>
    <w:rsid w:val="00C96CFD"/>
    <w:rsid w:val="00C97319"/>
    <w:rsid w:val="00C97CFD"/>
    <w:rsid w:val="00C97E04"/>
    <w:rsid w:val="00C97E1B"/>
    <w:rsid w:val="00CA0207"/>
    <w:rsid w:val="00CA0503"/>
    <w:rsid w:val="00CA0509"/>
    <w:rsid w:val="00CA0CE5"/>
    <w:rsid w:val="00CA1B60"/>
    <w:rsid w:val="00CA1FFF"/>
    <w:rsid w:val="00CA2194"/>
    <w:rsid w:val="00CA2B35"/>
    <w:rsid w:val="00CA3612"/>
    <w:rsid w:val="00CA56DA"/>
    <w:rsid w:val="00CA580D"/>
    <w:rsid w:val="00CA5EF0"/>
    <w:rsid w:val="00CA6544"/>
    <w:rsid w:val="00CA66B9"/>
    <w:rsid w:val="00CA6BBB"/>
    <w:rsid w:val="00CA6C0E"/>
    <w:rsid w:val="00CA727B"/>
    <w:rsid w:val="00CA75A7"/>
    <w:rsid w:val="00CB0FDD"/>
    <w:rsid w:val="00CB287A"/>
    <w:rsid w:val="00CB2C74"/>
    <w:rsid w:val="00CB3B51"/>
    <w:rsid w:val="00CB3C65"/>
    <w:rsid w:val="00CB3D71"/>
    <w:rsid w:val="00CB531B"/>
    <w:rsid w:val="00CB53BB"/>
    <w:rsid w:val="00CB54E6"/>
    <w:rsid w:val="00CB6A42"/>
    <w:rsid w:val="00CB6E78"/>
    <w:rsid w:val="00CB7D16"/>
    <w:rsid w:val="00CC0D7C"/>
    <w:rsid w:val="00CC136B"/>
    <w:rsid w:val="00CC1C69"/>
    <w:rsid w:val="00CC215E"/>
    <w:rsid w:val="00CC2827"/>
    <w:rsid w:val="00CC2A95"/>
    <w:rsid w:val="00CC3C55"/>
    <w:rsid w:val="00CC3DB0"/>
    <w:rsid w:val="00CC48B9"/>
    <w:rsid w:val="00CC4C24"/>
    <w:rsid w:val="00CC65C0"/>
    <w:rsid w:val="00CC69B1"/>
    <w:rsid w:val="00CC6B54"/>
    <w:rsid w:val="00CD03B2"/>
    <w:rsid w:val="00CD0718"/>
    <w:rsid w:val="00CD0F66"/>
    <w:rsid w:val="00CD1591"/>
    <w:rsid w:val="00CD1F56"/>
    <w:rsid w:val="00CD245D"/>
    <w:rsid w:val="00CD34C0"/>
    <w:rsid w:val="00CD36C2"/>
    <w:rsid w:val="00CD3DDE"/>
    <w:rsid w:val="00CD4E40"/>
    <w:rsid w:val="00CD5982"/>
    <w:rsid w:val="00CD6690"/>
    <w:rsid w:val="00CD6C48"/>
    <w:rsid w:val="00CD7135"/>
    <w:rsid w:val="00CE0848"/>
    <w:rsid w:val="00CE14EA"/>
    <w:rsid w:val="00CE250C"/>
    <w:rsid w:val="00CE343D"/>
    <w:rsid w:val="00CE4180"/>
    <w:rsid w:val="00CE4720"/>
    <w:rsid w:val="00CE4D47"/>
    <w:rsid w:val="00CE5204"/>
    <w:rsid w:val="00CE56F1"/>
    <w:rsid w:val="00CE5963"/>
    <w:rsid w:val="00CE6229"/>
    <w:rsid w:val="00CE6588"/>
    <w:rsid w:val="00CE66BA"/>
    <w:rsid w:val="00CE7146"/>
    <w:rsid w:val="00CE71D7"/>
    <w:rsid w:val="00CE7324"/>
    <w:rsid w:val="00CF03CB"/>
    <w:rsid w:val="00CF03FE"/>
    <w:rsid w:val="00CF1AE4"/>
    <w:rsid w:val="00CF3D48"/>
    <w:rsid w:val="00CF45F5"/>
    <w:rsid w:val="00CF49B3"/>
    <w:rsid w:val="00CF59F5"/>
    <w:rsid w:val="00CF5E56"/>
    <w:rsid w:val="00CF60BE"/>
    <w:rsid w:val="00CF7E0C"/>
    <w:rsid w:val="00D001FE"/>
    <w:rsid w:val="00D00F60"/>
    <w:rsid w:val="00D0254B"/>
    <w:rsid w:val="00D02FDE"/>
    <w:rsid w:val="00D0305B"/>
    <w:rsid w:val="00D03ABE"/>
    <w:rsid w:val="00D041D2"/>
    <w:rsid w:val="00D04B52"/>
    <w:rsid w:val="00D05916"/>
    <w:rsid w:val="00D06584"/>
    <w:rsid w:val="00D06737"/>
    <w:rsid w:val="00D069DC"/>
    <w:rsid w:val="00D06A44"/>
    <w:rsid w:val="00D10630"/>
    <w:rsid w:val="00D10B8D"/>
    <w:rsid w:val="00D10BA8"/>
    <w:rsid w:val="00D11B45"/>
    <w:rsid w:val="00D11D60"/>
    <w:rsid w:val="00D131F1"/>
    <w:rsid w:val="00D13FB9"/>
    <w:rsid w:val="00D14B5D"/>
    <w:rsid w:val="00D14C4E"/>
    <w:rsid w:val="00D14C6D"/>
    <w:rsid w:val="00D14D5B"/>
    <w:rsid w:val="00D14E2B"/>
    <w:rsid w:val="00D1501C"/>
    <w:rsid w:val="00D15110"/>
    <w:rsid w:val="00D17004"/>
    <w:rsid w:val="00D1752D"/>
    <w:rsid w:val="00D2013D"/>
    <w:rsid w:val="00D206CB"/>
    <w:rsid w:val="00D207C4"/>
    <w:rsid w:val="00D20967"/>
    <w:rsid w:val="00D214E2"/>
    <w:rsid w:val="00D215B2"/>
    <w:rsid w:val="00D22A58"/>
    <w:rsid w:val="00D22D48"/>
    <w:rsid w:val="00D23513"/>
    <w:rsid w:val="00D23689"/>
    <w:rsid w:val="00D23A8C"/>
    <w:rsid w:val="00D23ADF"/>
    <w:rsid w:val="00D23E40"/>
    <w:rsid w:val="00D25121"/>
    <w:rsid w:val="00D271A8"/>
    <w:rsid w:val="00D276F7"/>
    <w:rsid w:val="00D3027F"/>
    <w:rsid w:val="00D309E3"/>
    <w:rsid w:val="00D30C04"/>
    <w:rsid w:val="00D31673"/>
    <w:rsid w:val="00D321DF"/>
    <w:rsid w:val="00D32A5A"/>
    <w:rsid w:val="00D32F35"/>
    <w:rsid w:val="00D34264"/>
    <w:rsid w:val="00D34282"/>
    <w:rsid w:val="00D34B62"/>
    <w:rsid w:val="00D37BCB"/>
    <w:rsid w:val="00D4154D"/>
    <w:rsid w:val="00D41C95"/>
    <w:rsid w:val="00D42382"/>
    <w:rsid w:val="00D42703"/>
    <w:rsid w:val="00D42E9D"/>
    <w:rsid w:val="00D43790"/>
    <w:rsid w:val="00D44045"/>
    <w:rsid w:val="00D4477F"/>
    <w:rsid w:val="00D46570"/>
    <w:rsid w:val="00D46682"/>
    <w:rsid w:val="00D470C7"/>
    <w:rsid w:val="00D474A8"/>
    <w:rsid w:val="00D51DCD"/>
    <w:rsid w:val="00D51FD2"/>
    <w:rsid w:val="00D52463"/>
    <w:rsid w:val="00D533BC"/>
    <w:rsid w:val="00D533FC"/>
    <w:rsid w:val="00D536A0"/>
    <w:rsid w:val="00D53A39"/>
    <w:rsid w:val="00D53E4C"/>
    <w:rsid w:val="00D53FFD"/>
    <w:rsid w:val="00D544DF"/>
    <w:rsid w:val="00D55493"/>
    <w:rsid w:val="00D5675D"/>
    <w:rsid w:val="00D570F5"/>
    <w:rsid w:val="00D57236"/>
    <w:rsid w:val="00D5793D"/>
    <w:rsid w:val="00D627F9"/>
    <w:rsid w:val="00D628A0"/>
    <w:rsid w:val="00D62F78"/>
    <w:rsid w:val="00D63BC9"/>
    <w:rsid w:val="00D63E51"/>
    <w:rsid w:val="00D64EB3"/>
    <w:rsid w:val="00D64FC5"/>
    <w:rsid w:val="00D661CA"/>
    <w:rsid w:val="00D6679B"/>
    <w:rsid w:val="00D66FD4"/>
    <w:rsid w:val="00D67969"/>
    <w:rsid w:val="00D70224"/>
    <w:rsid w:val="00D707C3"/>
    <w:rsid w:val="00D70B1B"/>
    <w:rsid w:val="00D70B70"/>
    <w:rsid w:val="00D70D57"/>
    <w:rsid w:val="00D719A1"/>
    <w:rsid w:val="00D71E86"/>
    <w:rsid w:val="00D7210B"/>
    <w:rsid w:val="00D72165"/>
    <w:rsid w:val="00D736DE"/>
    <w:rsid w:val="00D745C6"/>
    <w:rsid w:val="00D76304"/>
    <w:rsid w:val="00D763FA"/>
    <w:rsid w:val="00D765C4"/>
    <w:rsid w:val="00D77E3E"/>
    <w:rsid w:val="00D801A0"/>
    <w:rsid w:val="00D8127E"/>
    <w:rsid w:val="00D81676"/>
    <w:rsid w:val="00D81D90"/>
    <w:rsid w:val="00D83420"/>
    <w:rsid w:val="00D845C3"/>
    <w:rsid w:val="00D84FF1"/>
    <w:rsid w:val="00D8504A"/>
    <w:rsid w:val="00D85F95"/>
    <w:rsid w:val="00D867F0"/>
    <w:rsid w:val="00D86FFE"/>
    <w:rsid w:val="00D87088"/>
    <w:rsid w:val="00D8716D"/>
    <w:rsid w:val="00D876A7"/>
    <w:rsid w:val="00D87A65"/>
    <w:rsid w:val="00D87C63"/>
    <w:rsid w:val="00D9026E"/>
    <w:rsid w:val="00D90755"/>
    <w:rsid w:val="00D907D9"/>
    <w:rsid w:val="00D90C14"/>
    <w:rsid w:val="00D911AD"/>
    <w:rsid w:val="00D91671"/>
    <w:rsid w:val="00D9183C"/>
    <w:rsid w:val="00D92430"/>
    <w:rsid w:val="00D935F1"/>
    <w:rsid w:val="00D93873"/>
    <w:rsid w:val="00D93B64"/>
    <w:rsid w:val="00D94686"/>
    <w:rsid w:val="00D94B38"/>
    <w:rsid w:val="00D977D4"/>
    <w:rsid w:val="00D9799C"/>
    <w:rsid w:val="00DA0572"/>
    <w:rsid w:val="00DA1425"/>
    <w:rsid w:val="00DA1F96"/>
    <w:rsid w:val="00DA4EF2"/>
    <w:rsid w:val="00DA6ADC"/>
    <w:rsid w:val="00DA735E"/>
    <w:rsid w:val="00DA7C1D"/>
    <w:rsid w:val="00DB0024"/>
    <w:rsid w:val="00DB0B7D"/>
    <w:rsid w:val="00DB0EF6"/>
    <w:rsid w:val="00DB1F76"/>
    <w:rsid w:val="00DB2FE2"/>
    <w:rsid w:val="00DB35FD"/>
    <w:rsid w:val="00DB5EE9"/>
    <w:rsid w:val="00DB7051"/>
    <w:rsid w:val="00DB7D82"/>
    <w:rsid w:val="00DB7D91"/>
    <w:rsid w:val="00DC04D4"/>
    <w:rsid w:val="00DC0533"/>
    <w:rsid w:val="00DC0758"/>
    <w:rsid w:val="00DC07F3"/>
    <w:rsid w:val="00DC1151"/>
    <w:rsid w:val="00DC1294"/>
    <w:rsid w:val="00DC234D"/>
    <w:rsid w:val="00DC30BA"/>
    <w:rsid w:val="00DC33FD"/>
    <w:rsid w:val="00DC38AC"/>
    <w:rsid w:val="00DC3C7D"/>
    <w:rsid w:val="00DC42EF"/>
    <w:rsid w:val="00DC4897"/>
    <w:rsid w:val="00DC48E4"/>
    <w:rsid w:val="00DC4DF8"/>
    <w:rsid w:val="00DC4F20"/>
    <w:rsid w:val="00DC512E"/>
    <w:rsid w:val="00DC52AC"/>
    <w:rsid w:val="00DC628C"/>
    <w:rsid w:val="00DC6664"/>
    <w:rsid w:val="00DC7083"/>
    <w:rsid w:val="00DD0B7F"/>
    <w:rsid w:val="00DD1121"/>
    <w:rsid w:val="00DD1580"/>
    <w:rsid w:val="00DD1788"/>
    <w:rsid w:val="00DD1B2F"/>
    <w:rsid w:val="00DD273B"/>
    <w:rsid w:val="00DD365E"/>
    <w:rsid w:val="00DD40D1"/>
    <w:rsid w:val="00DD550D"/>
    <w:rsid w:val="00DD60E7"/>
    <w:rsid w:val="00DD6831"/>
    <w:rsid w:val="00DD6DC1"/>
    <w:rsid w:val="00DD6FB5"/>
    <w:rsid w:val="00DD7194"/>
    <w:rsid w:val="00DD772B"/>
    <w:rsid w:val="00DD7B6A"/>
    <w:rsid w:val="00DD7E51"/>
    <w:rsid w:val="00DE0B24"/>
    <w:rsid w:val="00DE0E9D"/>
    <w:rsid w:val="00DE17FA"/>
    <w:rsid w:val="00DE1C1E"/>
    <w:rsid w:val="00DE1E9E"/>
    <w:rsid w:val="00DE2134"/>
    <w:rsid w:val="00DE2443"/>
    <w:rsid w:val="00DE2681"/>
    <w:rsid w:val="00DE2D36"/>
    <w:rsid w:val="00DE2DCC"/>
    <w:rsid w:val="00DE3A24"/>
    <w:rsid w:val="00DE434C"/>
    <w:rsid w:val="00DE449C"/>
    <w:rsid w:val="00DE4985"/>
    <w:rsid w:val="00DE4D9A"/>
    <w:rsid w:val="00DE4DF1"/>
    <w:rsid w:val="00DE599F"/>
    <w:rsid w:val="00DE6C68"/>
    <w:rsid w:val="00DE72A6"/>
    <w:rsid w:val="00DF002F"/>
    <w:rsid w:val="00DF1D61"/>
    <w:rsid w:val="00DF4C83"/>
    <w:rsid w:val="00DF4F99"/>
    <w:rsid w:val="00DF536C"/>
    <w:rsid w:val="00DF56DD"/>
    <w:rsid w:val="00DF64B3"/>
    <w:rsid w:val="00DF6A49"/>
    <w:rsid w:val="00DF6A83"/>
    <w:rsid w:val="00DF6E90"/>
    <w:rsid w:val="00DF79B8"/>
    <w:rsid w:val="00DF7D76"/>
    <w:rsid w:val="00E0061E"/>
    <w:rsid w:val="00E007B7"/>
    <w:rsid w:val="00E00EE0"/>
    <w:rsid w:val="00E012AE"/>
    <w:rsid w:val="00E0162E"/>
    <w:rsid w:val="00E01E5B"/>
    <w:rsid w:val="00E02296"/>
    <w:rsid w:val="00E05119"/>
    <w:rsid w:val="00E0549D"/>
    <w:rsid w:val="00E06050"/>
    <w:rsid w:val="00E06722"/>
    <w:rsid w:val="00E07939"/>
    <w:rsid w:val="00E07A9E"/>
    <w:rsid w:val="00E103ED"/>
    <w:rsid w:val="00E109E4"/>
    <w:rsid w:val="00E1267A"/>
    <w:rsid w:val="00E12E08"/>
    <w:rsid w:val="00E135AF"/>
    <w:rsid w:val="00E135C4"/>
    <w:rsid w:val="00E14019"/>
    <w:rsid w:val="00E14229"/>
    <w:rsid w:val="00E147EA"/>
    <w:rsid w:val="00E14E86"/>
    <w:rsid w:val="00E1523B"/>
    <w:rsid w:val="00E15C92"/>
    <w:rsid w:val="00E17DD1"/>
    <w:rsid w:val="00E20216"/>
    <w:rsid w:val="00E22040"/>
    <w:rsid w:val="00E22156"/>
    <w:rsid w:val="00E22A9F"/>
    <w:rsid w:val="00E22AA2"/>
    <w:rsid w:val="00E22DD4"/>
    <w:rsid w:val="00E23047"/>
    <w:rsid w:val="00E2395D"/>
    <w:rsid w:val="00E239ED"/>
    <w:rsid w:val="00E23E61"/>
    <w:rsid w:val="00E24234"/>
    <w:rsid w:val="00E2472C"/>
    <w:rsid w:val="00E24F6B"/>
    <w:rsid w:val="00E252D3"/>
    <w:rsid w:val="00E253AA"/>
    <w:rsid w:val="00E26065"/>
    <w:rsid w:val="00E267ED"/>
    <w:rsid w:val="00E2685A"/>
    <w:rsid w:val="00E268EA"/>
    <w:rsid w:val="00E26FD1"/>
    <w:rsid w:val="00E27231"/>
    <w:rsid w:val="00E278FA"/>
    <w:rsid w:val="00E3051D"/>
    <w:rsid w:val="00E30989"/>
    <w:rsid w:val="00E30D90"/>
    <w:rsid w:val="00E321D7"/>
    <w:rsid w:val="00E334C2"/>
    <w:rsid w:val="00E33607"/>
    <w:rsid w:val="00E33819"/>
    <w:rsid w:val="00E34CA3"/>
    <w:rsid w:val="00E35248"/>
    <w:rsid w:val="00E35DCB"/>
    <w:rsid w:val="00E36D1E"/>
    <w:rsid w:val="00E37119"/>
    <w:rsid w:val="00E408D4"/>
    <w:rsid w:val="00E40A41"/>
    <w:rsid w:val="00E40D78"/>
    <w:rsid w:val="00E41AAF"/>
    <w:rsid w:val="00E4349F"/>
    <w:rsid w:val="00E436DE"/>
    <w:rsid w:val="00E438B1"/>
    <w:rsid w:val="00E43B89"/>
    <w:rsid w:val="00E43E69"/>
    <w:rsid w:val="00E44D80"/>
    <w:rsid w:val="00E44E05"/>
    <w:rsid w:val="00E44E11"/>
    <w:rsid w:val="00E4647A"/>
    <w:rsid w:val="00E46E53"/>
    <w:rsid w:val="00E473BE"/>
    <w:rsid w:val="00E476C0"/>
    <w:rsid w:val="00E47B8A"/>
    <w:rsid w:val="00E47BFE"/>
    <w:rsid w:val="00E47F10"/>
    <w:rsid w:val="00E509A4"/>
    <w:rsid w:val="00E51AFB"/>
    <w:rsid w:val="00E52261"/>
    <w:rsid w:val="00E525F7"/>
    <w:rsid w:val="00E52A43"/>
    <w:rsid w:val="00E52B50"/>
    <w:rsid w:val="00E52B6B"/>
    <w:rsid w:val="00E537E2"/>
    <w:rsid w:val="00E54E1E"/>
    <w:rsid w:val="00E559A6"/>
    <w:rsid w:val="00E6048E"/>
    <w:rsid w:val="00E60B9D"/>
    <w:rsid w:val="00E61349"/>
    <w:rsid w:val="00E6160E"/>
    <w:rsid w:val="00E62AB8"/>
    <w:rsid w:val="00E6425F"/>
    <w:rsid w:val="00E64983"/>
    <w:rsid w:val="00E64F90"/>
    <w:rsid w:val="00E6558C"/>
    <w:rsid w:val="00E65C9B"/>
    <w:rsid w:val="00E65D68"/>
    <w:rsid w:val="00E65DE1"/>
    <w:rsid w:val="00E662BE"/>
    <w:rsid w:val="00E66545"/>
    <w:rsid w:val="00E66868"/>
    <w:rsid w:val="00E66C1D"/>
    <w:rsid w:val="00E67E8B"/>
    <w:rsid w:val="00E7009C"/>
    <w:rsid w:val="00E703F7"/>
    <w:rsid w:val="00E70EE3"/>
    <w:rsid w:val="00E720FF"/>
    <w:rsid w:val="00E72658"/>
    <w:rsid w:val="00E7301C"/>
    <w:rsid w:val="00E73C72"/>
    <w:rsid w:val="00E74107"/>
    <w:rsid w:val="00E742CB"/>
    <w:rsid w:val="00E74709"/>
    <w:rsid w:val="00E74944"/>
    <w:rsid w:val="00E74ED9"/>
    <w:rsid w:val="00E7579B"/>
    <w:rsid w:val="00E75EC8"/>
    <w:rsid w:val="00E76F69"/>
    <w:rsid w:val="00E772B6"/>
    <w:rsid w:val="00E7761A"/>
    <w:rsid w:val="00E7798A"/>
    <w:rsid w:val="00E77C12"/>
    <w:rsid w:val="00E8009C"/>
    <w:rsid w:val="00E802A3"/>
    <w:rsid w:val="00E8177A"/>
    <w:rsid w:val="00E834AA"/>
    <w:rsid w:val="00E845D5"/>
    <w:rsid w:val="00E8470A"/>
    <w:rsid w:val="00E85172"/>
    <w:rsid w:val="00E85174"/>
    <w:rsid w:val="00E854F9"/>
    <w:rsid w:val="00E860CF"/>
    <w:rsid w:val="00E86EE7"/>
    <w:rsid w:val="00E87654"/>
    <w:rsid w:val="00E87B2F"/>
    <w:rsid w:val="00E87E35"/>
    <w:rsid w:val="00E910F9"/>
    <w:rsid w:val="00E91565"/>
    <w:rsid w:val="00E941A8"/>
    <w:rsid w:val="00E94249"/>
    <w:rsid w:val="00E94DA3"/>
    <w:rsid w:val="00E953F6"/>
    <w:rsid w:val="00E96C62"/>
    <w:rsid w:val="00E96F7A"/>
    <w:rsid w:val="00E973ED"/>
    <w:rsid w:val="00E97DFA"/>
    <w:rsid w:val="00EA001C"/>
    <w:rsid w:val="00EA0A39"/>
    <w:rsid w:val="00EA0ABC"/>
    <w:rsid w:val="00EA2A0B"/>
    <w:rsid w:val="00EA346B"/>
    <w:rsid w:val="00EA3AC1"/>
    <w:rsid w:val="00EA3DEF"/>
    <w:rsid w:val="00EA4074"/>
    <w:rsid w:val="00EA4387"/>
    <w:rsid w:val="00EA6786"/>
    <w:rsid w:val="00EA69B6"/>
    <w:rsid w:val="00EA6BDE"/>
    <w:rsid w:val="00EA742A"/>
    <w:rsid w:val="00EA78B9"/>
    <w:rsid w:val="00EB0B16"/>
    <w:rsid w:val="00EB0EA9"/>
    <w:rsid w:val="00EB184B"/>
    <w:rsid w:val="00EB2793"/>
    <w:rsid w:val="00EB2C16"/>
    <w:rsid w:val="00EB2E5F"/>
    <w:rsid w:val="00EB349E"/>
    <w:rsid w:val="00EB3CF7"/>
    <w:rsid w:val="00EB429D"/>
    <w:rsid w:val="00EB4DBE"/>
    <w:rsid w:val="00EB5067"/>
    <w:rsid w:val="00EB57FD"/>
    <w:rsid w:val="00EB5F4D"/>
    <w:rsid w:val="00EB6952"/>
    <w:rsid w:val="00EB6F6D"/>
    <w:rsid w:val="00EB78CA"/>
    <w:rsid w:val="00EC0302"/>
    <w:rsid w:val="00EC07BF"/>
    <w:rsid w:val="00EC0AD2"/>
    <w:rsid w:val="00EC0EA0"/>
    <w:rsid w:val="00EC0EE0"/>
    <w:rsid w:val="00EC1D09"/>
    <w:rsid w:val="00EC2520"/>
    <w:rsid w:val="00EC30C6"/>
    <w:rsid w:val="00EC34E5"/>
    <w:rsid w:val="00EC4DA2"/>
    <w:rsid w:val="00EC593B"/>
    <w:rsid w:val="00EC5DDC"/>
    <w:rsid w:val="00EC64F8"/>
    <w:rsid w:val="00EC76C4"/>
    <w:rsid w:val="00EC77A4"/>
    <w:rsid w:val="00EC7E39"/>
    <w:rsid w:val="00ED0056"/>
    <w:rsid w:val="00ED094C"/>
    <w:rsid w:val="00ED0EDA"/>
    <w:rsid w:val="00ED10C0"/>
    <w:rsid w:val="00ED18AC"/>
    <w:rsid w:val="00ED1FE3"/>
    <w:rsid w:val="00ED20AF"/>
    <w:rsid w:val="00ED2F63"/>
    <w:rsid w:val="00ED456A"/>
    <w:rsid w:val="00ED46C2"/>
    <w:rsid w:val="00ED50F0"/>
    <w:rsid w:val="00ED6329"/>
    <w:rsid w:val="00ED66F7"/>
    <w:rsid w:val="00ED7396"/>
    <w:rsid w:val="00ED73DF"/>
    <w:rsid w:val="00ED7659"/>
    <w:rsid w:val="00ED775A"/>
    <w:rsid w:val="00ED789D"/>
    <w:rsid w:val="00EE140D"/>
    <w:rsid w:val="00EE2653"/>
    <w:rsid w:val="00EE292B"/>
    <w:rsid w:val="00EE3539"/>
    <w:rsid w:val="00EE3731"/>
    <w:rsid w:val="00EE39C7"/>
    <w:rsid w:val="00EE526E"/>
    <w:rsid w:val="00EE5369"/>
    <w:rsid w:val="00EE554B"/>
    <w:rsid w:val="00EE555C"/>
    <w:rsid w:val="00EE5CB4"/>
    <w:rsid w:val="00EE6811"/>
    <w:rsid w:val="00EE6885"/>
    <w:rsid w:val="00EE69B6"/>
    <w:rsid w:val="00EF0893"/>
    <w:rsid w:val="00EF1369"/>
    <w:rsid w:val="00EF2057"/>
    <w:rsid w:val="00EF22D7"/>
    <w:rsid w:val="00EF2458"/>
    <w:rsid w:val="00EF2E00"/>
    <w:rsid w:val="00EF326C"/>
    <w:rsid w:val="00EF32AE"/>
    <w:rsid w:val="00EF3422"/>
    <w:rsid w:val="00EF38FC"/>
    <w:rsid w:val="00EF3D8F"/>
    <w:rsid w:val="00EF43F1"/>
    <w:rsid w:val="00EF45BC"/>
    <w:rsid w:val="00EF4788"/>
    <w:rsid w:val="00EF4AD7"/>
    <w:rsid w:val="00EF4BA6"/>
    <w:rsid w:val="00EF4F8F"/>
    <w:rsid w:val="00F0040D"/>
    <w:rsid w:val="00F007AF"/>
    <w:rsid w:val="00F012A2"/>
    <w:rsid w:val="00F01DA6"/>
    <w:rsid w:val="00F022EC"/>
    <w:rsid w:val="00F02352"/>
    <w:rsid w:val="00F02E72"/>
    <w:rsid w:val="00F03961"/>
    <w:rsid w:val="00F046C6"/>
    <w:rsid w:val="00F04927"/>
    <w:rsid w:val="00F05193"/>
    <w:rsid w:val="00F05852"/>
    <w:rsid w:val="00F06512"/>
    <w:rsid w:val="00F068C7"/>
    <w:rsid w:val="00F06CC3"/>
    <w:rsid w:val="00F06FE0"/>
    <w:rsid w:val="00F072AF"/>
    <w:rsid w:val="00F0CD7D"/>
    <w:rsid w:val="00F10591"/>
    <w:rsid w:val="00F114A3"/>
    <w:rsid w:val="00F11551"/>
    <w:rsid w:val="00F120E2"/>
    <w:rsid w:val="00F13159"/>
    <w:rsid w:val="00F137A5"/>
    <w:rsid w:val="00F145F9"/>
    <w:rsid w:val="00F157FF"/>
    <w:rsid w:val="00F16E84"/>
    <w:rsid w:val="00F177FD"/>
    <w:rsid w:val="00F17923"/>
    <w:rsid w:val="00F2074C"/>
    <w:rsid w:val="00F213C3"/>
    <w:rsid w:val="00F21C26"/>
    <w:rsid w:val="00F22691"/>
    <w:rsid w:val="00F22AC2"/>
    <w:rsid w:val="00F22AF9"/>
    <w:rsid w:val="00F2324B"/>
    <w:rsid w:val="00F23272"/>
    <w:rsid w:val="00F234AC"/>
    <w:rsid w:val="00F23BB0"/>
    <w:rsid w:val="00F23C0B"/>
    <w:rsid w:val="00F23D45"/>
    <w:rsid w:val="00F24688"/>
    <w:rsid w:val="00F24958"/>
    <w:rsid w:val="00F24D42"/>
    <w:rsid w:val="00F254F4"/>
    <w:rsid w:val="00F25D6D"/>
    <w:rsid w:val="00F2634E"/>
    <w:rsid w:val="00F27398"/>
    <w:rsid w:val="00F27679"/>
    <w:rsid w:val="00F27AEB"/>
    <w:rsid w:val="00F31849"/>
    <w:rsid w:val="00F31CCF"/>
    <w:rsid w:val="00F31E0E"/>
    <w:rsid w:val="00F32DF8"/>
    <w:rsid w:val="00F333B2"/>
    <w:rsid w:val="00F333E8"/>
    <w:rsid w:val="00F33902"/>
    <w:rsid w:val="00F33A00"/>
    <w:rsid w:val="00F33B85"/>
    <w:rsid w:val="00F34FAE"/>
    <w:rsid w:val="00F35096"/>
    <w:rsid w:val="00F3567F"/>
    <w:rsid w:val="00F35EEE"/>
    <w:rsid w:val="00F36253"/>
    <w:rsid w:val="00F36D09"/>
    <w:rsid w:val="00F3735F"/>
    <w:rsid w:val="00F3799D"/>
    <w:rsid w:val="00F37CEE"/>
    <w:rsid w:val="00F4034D"/>
    <w:rsid w:val="00F42C6E"/>
    <w:rsid w:val="00F43021"/>
    <w:rsid w:val="00F44534"/>
    <w:rsid w:val="00F45989"/>
    <w:rsid w:val="00F46836"/>
    <w:rsid w:val="00F47083"/>
    <w:rsid w:val="00F47432"/>
    <w:rsid w:val="00F47E31"/>
    <w:rsid w:val="00F50DA6"/>
    <w:rsid w:val="00F5231E"/>
    <w:rsid w:val="00F527D3"/>
    <w:rsid w:val="00F52AB0"/>
    <w:rsid w:val="00F532B7"/>
    <w:rsid w:val="00F532FF"/>
    <w:rsid w:val="00F53F00"/>
    <w:rsid w:val="00F54206"/>
    <w:rsid w:val="00F55140"/>
    <w:rsid w:val="00F55331"/>
    <w:rsid w:val="00F5562F"/>
    <w:rsid w:val="00F55996"/>
    <w:rsid w:val="00F55AC7"/>
    <w:rsid w:val="00F55E89"/>
    <w:rsid w:val="00F569D3"/>
    <w:rsid w:val="00F579D3"/>
    <w:rsid w:val="00F57A53"/>
    <w:rsid w:val="00F57E50"/>
    <w:rsid w:val="00F617D1"/>
    <w:rsid w:val="00F620EF"/>
    <w:rsid w:val="00F621C3"/>
    <w:rsid w:val="00F62350"/>
    <w:rsid w:val="00F62560"/>
    <w:rsid w:val="00F63C51"/>
    <w:rsid w:val="00F63D4E"/>
    <w:rsid w:val="00F63E0D"/>
    <w:rsid w:val="00F64668"/>
    <w:rsid w:val="00F64EBC"/>
    <w:rsid w:val="00F656E0"/>
    <w:rsid w:val="00F66E9B"/>
    <w:rsid w:val="00F70795"/>
    <w:rsid w:val="00F70BC1"/>
    <w:rsid w:val="00F70F89"/>
    <w:rsid w:val="00F7197B"/>
    <w:rsid w:val="00F71D30"/>
    <w:rsid w:val="00F7430D"/>
    <w:rsid w:val="00F74391"/>
    <w:rsid w:val="00F74525"/>
    <w:rsid w:val="00F7467E"/>
    <w:rsid w:val="00F74830"/>
    <w:rsid w:val="00F7494B"/>
    <w:rsid w:val="00F7510E"/>
    <w:rsid w:val="00F7596C"/>
    <w:rsid w:val="00F75CBF"/>
    <w:rsid w:val="00F76A56"/>
    <w:rsid w:val="00F77B0F"/>
    <w:rsid w:val="00F77F3B"/>
    <w:rsid w:val="00F8080E"/>
    <w:rsid w:val="00F80820"/>
    <w:rsid w:val="00F818EE"/>
    <w:rsid w:val="00F81C4B"/>
    <w:rsid w:val="00F83021"/>
    <w:rsid w:val="00F8306B"/>
    <w:rsid w:val="00F833BD"/>
    <w:rsid w:val="00F84BB9"/>
    <w:rsid w:val="00F84E3C"/>
    <w:rsid w:val="00F84F3A"/>
    <w:rsid w:val="00F85197"/>
    <w:rsid w:val="00F85660"/>
    <w:rsid w:val="00F85A69"/>
    <w:rsid w:val="00F8625A"/>
    <w:rsid w:val="00F86C4B"/>
    <w:rsid w:val="00F8704C"/>
    <w:rsid w:val="00F87095"/>
    <w:rsid w:val="00F87D97"/>
    <w:rsid w:val="00F90863"/>
    <w:rsid w:val="00F90A40"/>
    <w:rsid w:val="00F91137"/>
    <w:rsid w:val="00F91BCE"/>
    <w:rsid w:val="00F91EEB"/>
    <w:rsid w:val="00F92D0F"/>
    <w:rsid w:val="00F92ED4"/>
    <w:rsid w:val="00F933FB"/>
    <w:rsid w:val="00F93ED4"/>
    <w:rsid w:val="00F94E68"/>
    <w:rsid w:val="00F9538B"/>
    <w:rsid w:val="00F95DD9"/>
    <w:rsid w:val="00F96B1D"/>
    <w:rsid w:val="00F974C3"/>
    <w:rsid w:val="00F97C09"/>
    <w:rsid w:val="00FA022E"/>
    <w:rsid w:val="00FA0CA9"/>
    <w:rsid w:val="00FA189A"/>
    <w:rsid w:val="00FA1B1A"/>
    <w:rsid w:val="00FA1BF4"/>
    <w:rsid w:val="00FA1C3B"/>
    <w:rsid w:val="00FA3006"/>
    <w:rsid w:val="00FA34A0"/>
    <w:rsid w:val="00FA5997"/>
    <w:rsid w:val="00FA75DB"/>
    <w:rsid w:val="00FB0CB5"/>
    <w:rsid w:val="00FB1646"/>
    <w:rsid w:val="00FB19B2"/>
    <w:rsid w:val="00FB2509"/>
    <w:rsid w:val="00FB3574"/>
    <w:rsid w:val="00FB3A1F"/>
    <w:rsid w:val="00FB49F3"/>
    <w:rsid w:val="00FB55F0"/>
    <w:rsid w:val="00FB6A5D"/>
    <w:rsid w:val="00FB6F48"/>
    <w:rsid w:val="00FB72E5"/>
    <w:rsid w:val="00FC01FB"/>
    <w:rsid w:val="00FC0614"/>
    <w:rsid w:val="00FC137E"/>
    <w:rsid w:val="00FC1E67"/>
    <w:rsid w:val="00FC2891"/>
    <w:rsid w:val="00FC36CB"/>
    <w:rsid w:val="00FC3748"/>
    <w:rsid w:val="00FC4939"/>
    <w:rsid w:val="00FC4985"/>
    <w:rsid w:val="00FC4BBD"/>
    <w:rsid w:val="00FC4D25"/>
    <w:rsid w:val="00FC4F19"/>
    <w:rsid w:val="00FC5692"/>
    <w:rsid w:val="00FC5A49"/>
    <w:rsid w:val="00FC5E1F"/>
    <w:rsid w:val="00FC663F"/>
    <w:rsid w:val="00FC6921"/>
    <w:rsid w:val="00FC70BA"/>
    <w:rsid w:val="00FC7E51"/>
    <w:rsid w:val="00FC7FA8"/>
    <w:rsid w:val="00FD10E7"/>
    <w:rsid w:val="00FD176F"/>
    <w:rsid w:val="00FD1C2B"/>
    <w:rsid w:val="00FD1C2D"/>
    <w:rsid w:val="00FD1D43"/>
    <w:rsid w:val="00FD25FC"/>
    <w:rsid w:val="00FD268B"/>
    <w:rsid w:val="00FD3517"/>
    <w:rsid w:val="00FD475F"/>
    <w:rsid w:val="00FD497F"/>
    <w:rsid w:val="00FD4BF7"/>
    <w:rsid w:val="00FD551C"/>
    <w:rsid w:val="00FD635F"/>
    <w:rsid w:val="00FD680E"/>
    <w:rsid w:val="00FD6A89"/>
    <w:rsid w:val="00FD74C6"/>
    <w:rsid w:val="00FE07A0"/>
    <w:rsid w:val="00FE1BD3"/>
    <w:rsid w:val="00FE3637"/>
    <w:rsid w:val="00FE38F4"/>
    <w:rsid w:val="00FE403F"/>
    <w:rsid w:val="00FE4471"/>
    <w:rsid w:val="00FE45C7"/>
    <w:rsid w:val="00FE46FC"/>
    <w:rsid w:val="00FE4BA2"/>
    <w:rsid w:val="00FE4F63"/>
    <w:rsid w:val="00FE5172"/>
    <w:rsid w:val="00FE6589"/>
    <w:rsid w:val="00FE6A6D"/>
    <w:rsid w:val="00FE7B53"/>
    <w:rsid w:val="00FF0F0E"/>
    <w:rsid w:val="00FF1509"/>
    <w:rsid w:val="00FF4478"/>
    <w:rsid w:val="00FF49C7"/>
    <w:rsid w:val="00FF4CC1"/>
    <w:rsid w:val="00FF4D45"/>
    <w:rsid w:val="00FF55A8"/>
    <w:rsid w:val="00FF6893"/>
    <w:rsid w:val="00FF7552"/>
    <w:rsid w:val="00FF7C07"/>
    <w:rsid w:val="010922C3"/>
    <w:rsid w:val="0119C081"/>
    <w:rsid w:val="0145D312"/>
    <w:rsid w:val="0195FAF1"/>
    <w:rsid w:val="01A45F85"/>
    <w:rsid w:val="01AB6914"/>
    <w:rsid w:val="021CE6C9"/>
    <w:rsid w:val="022383A8"/>
    <w:rsid w:val="026732DD"/>
    <w:rsid w:val="0271B2E6"/>
    <w:rsid w:val="027FD3F1"/>
    <w:rsid w:val="02CAE8D9"/>
    <w:rsid w:val="02F1C2A0"/>
    <w:rsid w:val="03234C90"/>
    <w:rsid w:val="032B30B1"/>
    <w:rsid w:val="034CD233"/>
    <w:rsid w:val="0396E48B"/>
    <w:rsid w:val="03A06A30"/>
    <w:rsid w:val="03EE3E81"/>
    <w:rsid w:val="0404C175"/>
    <w:rsid w:val="04310F55"/>
    <w:rsid w:val="044B80F0"/>
    <w:rsid w:val="0466B8C8"/>
    <w:rsid w:val="046872CE"/>
    <w:rsid w:val="0474D754"/>
    <w:rsid w:val="0487EB2D"/>
    <w:rsid w:val="0498CC92"/>
    <w:rsid w:val="04AC3F7B"/>
    <w:rsid w:val="05135BF5"/>
    <w:rsid w:val="0544CDFE"/>
    <w:rsid w:val="0558418A"/>
    <w:rsid w:val="05B982A0"/>
    <w:rsid w:val="05CE6107"/>
    <w:rsid w:val="05D82F4E"/>
    <w:rsid w:val="05E10EE0"/>
    <w:rsid w:val="05F9F746"/>
    <w:rsid w:val="060422D1"/>
    <w:rsid w:val="06133EBA"/>
    <w:rsid w:val="0645D552"/>
    <w:rsid w:val="06513DDD"/>
    <w:rsid w:val="06AD6D9E"/>
    <w:rsid w:val="06C4E36A"/>
    <w:rsid w:val="06CED3E8"/>
    <w:rsid w:val="06D107DB"/>
    <w:rsid w:val="06E39B2B"/>
    <w:rsid w:val="06E68B62"/>
    <w:rsid w:val="06E6BE12"/>
    <w:rsid w:val="07154C2F"/>
    <w:rsid w:val="0733A1A0"/>
    <w:rsid w:val="073AA400"/>
    <w:rsid w:val="075700A5"/>
    <w:rsid w:val="07925B8E"/>
    <w:rsid w:val="07A623E5"/>
    <w:rsid w:val="082CD3EA"/>
    <w:rsid w:val="084E3E72"/>
    <w:rsid w:val="089434C2"/>
    <w:rsid w:val="08A6A4F1"/>
    <w:rsid w:val="08B7E0B0"/>
    <w:rsid w:val="08C975A1"/>
    <w:rsid w:val="09136E63"/>
    <w:rsid w:val="097ECD6A"/>
    <w:rsid w:val="09C69C37"/>
    <w:rsid w:val="09CCCE4F"/>
    <w:rsid w:val="09DE0470"/>
    <w:rsid w:val="09EBDEE5"/>
    <w:rsid w:val="0A00B88F"/>
    <w:rsid w:val="0A300523"/>
    <w:rsid w:val="0A3E71CF"/>
    <w:rsid w:val="0A42E990"/>
    <w:rsid w:val="0A4BEB85"/>
    <w:rsid w:val="0A5F6AC1"/>
    <w:rsid w:val="0AA2F5F8"/>
    <w:rsid w:val="0B2F958D"/>
    <w:rsid w:val="0BA0249F"/>
    <w:rsid w:val="0BED4CE5"/>
    <w:rsid w:val="0BFA5C38"/>
    <w:rsid w:val="0C16B2EB"/>
    <w:rsid w:val="0C6D8EED"/>
    <w:rsid w:val="0C9BBE3F"/>
    <w:rsid w:val="0CFE3CF9"/>
    <w:rsid w:val="0D3FB105"/>
    <w:rsid w:val="0D530E55"/>
    <w:rsid w:val="0D7EEF93"/>
    <w:rsid w:val="0DBB3127"/>
    <w:rsid w:val="0DD8A5C9"/>
    <w:rsid w:val="0DFD835B"/>
    <w:rsid w:val="0E17A0D9"/>
    <w:rsid w:val="0E7FA1B1"/>
    <w:rsid w:val="0E8D813A"/>
    <w:rsid w:val="0ECBB48E"/>
    <w:rsid w:val="0EF617C2"/>
    <w:rsid w:val="0FA70EC4"/>
    <w:rsid w:val="0FCDD095"/>
    <w:rsid w:val="0FE4D6F4"/>
    <w:rsid w:val="0FEDCC0C"/>
    <w:rsid w:val="1015E42B"/>
    <w:rsid w:val="10571DC6"/>
    <w:rsid w:val="106784EF"/>
    <w:rsid w:val="10781A10"/>
    <w:rsid w:val="10878673"/>
    <w:rsid w:val="10A8EED8"/>
    <w:rsid w:val="10B02514"/>
    <w:rsid w:val="10CB7851"/>
    <w:rsid w:val="10D06871"/>
    <w:rsid w:val="10ED9706"/>
    <w:rsid w:val="110A6859"/>
    <w:rsid w:val="110E37EB"/>
    <w:rsid w:val="11623334"/>
    <w:rsid w:val="1192788A"/>
    <w:rsid w:val="11B51AA1"/>
    <w:rsid w:val="11C15EC9"/>
    <w:rsid w:val="11E86DF0"/>
    <w:rsid w:val="124E5846"/>
    <w:rsid w:val="126F4A4A"/>
    <w:rsid w:val="128E45A1"/>
    <w:rsid w:val="129A7C75"/>
    <w:rsid w:val="12A638BA"/>
    <w:rsid w:val="12BE5488"/>
    <w:rsid w:val="139A4D4F"/>
    <w:rsid w:val="13AB9BC9"/>
    <w:rsid w:val="13E5381F"/>
    <w:rsid w:val="13F275B4"/>
    <w:rsid w:val="142D93D5"/>
    <w:rsid w:val="14491513"/>
    <w:rsid w:val="144BE99D"/>
    <w:rsid w:val="144C7B50"/>
    <w:rsid w:val="1468288C"/>
    <w:rsid w:val="147115C1"/>
    <w:rsid w:val="1485B017"/>
    <w:rsid w:val="148B8F4F"/>
    <w:rsid w:val="14BE005F"/>
    <w:rsid w:val="14DF4618"/>
    <w:rsid w:val="158BCDBD"/>
    <w:rsid w:val="15A60AF0"/>
    <w:rsid w:val="1610D08C"/>
    <w:rsid w:val="167F6F4C"/>
    <w:rsid w:val="16970B20"/>
    <w:rsid w:val="16CADC4F"/>
    <w:rsid w:val="16D0B11F"/>
    <w:rsid w:val="16DD3D82"/>
    <w:rsid w:val="171D8AD1"/>
    <w:rsid w:val="171ED74C"/>
    <w:rsid w:val="17653497"/>
    <w:rsid w:val="176F17F8"/>
    <w:rsid w:val="17B235DE"/>
    <w:rsid w:val="17D19E6B"/>
    <w:rsid w:val="1826FCDB"/>
    <w:rsid w:val="1839DADF"/>
    <w:rsid w:val="186CA9FE"/>
    <w:rsid w:val="187CB9BE"/>
    <w:rsid w:val="18AE5DA4"/>
    <w:rsid w:val="18BA820C"/>
    <w:rsid w:val="18D91FAF"/>
    <w:rsid w:val="190B5F08"/>
    <w:rsid w:val="191B93C0"/>
    <w:rsid w:val="197C9320"/>
    <w:rsid w:val="1982316A"/>
    <w:rsid w:val="1983B009"/>
    <w:rsid w:val="19DE3716"/>
    <w:rsid w:val="19F5B6E4"/>
    <w:rsid w:val="1A7953F5"/>
    <w:rsid w:val="1A7F5FC9"/>
    <w:rsid w:val="1A893AF5"/>
    <w:rsid w:val="1A8AC19D"/>
    <w:rsid w:val="1ADD817A"/>
    <w:rsid w:val="1AF42670"/>
    <w:rsid w:val="1B022A28"/>
    <w:rsid w:val="1B51E3CF"/>
    <w:rsid w:val="1B74ED1E"/>
    <w:rsid w:val="1BCC4F08"/>
    <w:rsid w:val="1BDE922D"/>
    <w:rsid w:val="1C24FBEA"/>
    <w:rsid w:val="1CF6B16D"/>
    <w:rsid w:val="1CF77032"/>
    <w:rsid w:val="1D3482F3"/>
    <w:rsid w:val="1D585411"/>
    <w:rsid w:val="1D59512B"/>
    <w:rsid w:val="1D59A4FB"/>
    <w:rsid w:val="1DB5817A"/>
    <w:rsid w:val="1E529F73"/>
    <w:rsid w:val="1EB34D93"/>
    <w:rsid w:val="1EB95C24"/>
    <w:rsid w:val="1ED807AD"/>
    <w:rsid w:val="1F25D3FE"/>
    <w:rsid w:val="1F2EDB32"/>
    <w:rsid w:val="1F62FA8E"/>
    <w:rsid w:val="1F8DC4F7"/>
    <w:rsid w:val="202E522F"/>
    <w:rsid w:val="20466720"/>
    <w:rsid w:val="204F9A74"/>
    <w:rsid w:val="206FEF32"/>
    <w:rsid w:val="20825F37"/>
    <w:rsid w:val="20C82057"/>
    <w:rsid w:val="214E39B4"/>
    <w:rsid w:val="2156CF18"/>
    <w:rsid w:val="21645422"/>
    <w:rsid w:val="21815B9B"/>
    <w:rsid w:val="21B4D558"/>
    <w:rsid w:val="21D0A1A8"/>
    <w:rsid w:val="21D89423"/>
    <w:rsid w:val="21E2F6D2"/>
    <w:rsid w:val="21FC4268"/>
    <w:rsid w:val="2207C017"/>
    <w:rsid w:val="221FC3E8"/>
    <w:rsid w:val="224DE615"/>
    <w:rsid w:val="22EDEA62"/>
    <w:rsid w:val="2301235C"/>
    <w:rsid w:val="23681153"/>
    <w:rsid w:val="23683C3E"/>
    <w:rsid w:val="23731F83"/>
    <w:rsid w:val="238F04E6"/>
    <w:rsid w:val="23933BE0"/>
    <w:rsid w:val="23C5A12D"/>
    <w:rsid w:val="23D6AE66"/>
    <w:rsid w:val="241E1D0D"/>
    <w:rsid w:val="248C2DF3"/>
    <w:rsid w:val="24B43458"/>
    <w:rsid w:val="24C10C2F"/>
    <w:rsid w:val="24C362C0"/>
    <w:rsid w:val="24E6FB84"/>
    <w:rsid w:val="24F92C3A"/>
    <w:rsid w:val="25110B55"/>
    <w:rsid w:val="2518DC24"/>
    <w:rsid w:val="2552E9FF"/>
    <w:rsid w:val="267DA5CB"/>
    <w:rsid w:val="26CA37C0"/>
    <w:rsid w:val="26D0EE37"/>
    <w:rsid w:val="26D42DD6"/>
    <w:rsid w:val="2756C74F"/>
    <w:rsid w:val="27591047"/>
    <w:rsid w:val="278345E7"/>
    <w:rsid w:val="27F8ACF1"/>
    <w:rsid w:val="28122AF8"/>
    <w:rsid w:val="28238909"/>
    <w:rsid w:val="2852A391"/>
    <w:rsid w:val="28764E8D"/>
    <w:rsid w:val="287FF4EB"/>
    <w:rsid w:val="2887E4F9"/>
    <w:rsid w:val="28DACF6B"/>
    <w:rsid w:val="28E18E01"/>
    <w:rsid w:val="2904958F"/>
    <w:rsid w:val="296982A6"/>
    <w:rsid w:val="298EFC8A"/>
    <w:rsid w:val="29B16EED"/>
    <w:rsid w:val="29C1162D"/>
    <w:rsid w:val="29DE98F6"/>
    <w:rsid w:val="2A7E6EBE"/>
    <w:rsid w:val="2AB3A98A"/>
    <w:rsid w:val="2ACC04F8"/>
    <w:rsid w:val="2AF51FC9"/>
    <w:rsid w:val="2B1C40F6"/>
    <w:rsid w:val="2B5C81E7"/>
    <w:rsid w:val="2B7A178B"/>
    <w:rsid w:val="2B932C76"/>
    <w:rsid w:val="2BA4CB86"/>
    <w:rsid w:val="2BAF26DD"/>
    <w:rsid w:val="2BB50D89"/>
    <w:rsid w:val="2BE28CE5"/>
    <w:rsid w:val="2C52B580"/>
    <w:rsid w:val="2C69C76D"/>
    <w:rsid w:val="2CAEF5E9"/>
    <w:rsid w:val="2CCDA563"/>
    <w:rsid w:val="2CD35A5D"/>
    <w:rsid w:val="2CF14348"/>
    <w:rsid w:val="2CF18D7E"/>
    <w:rsid w:val="2CF3AAFA"/>
    <w:rsid w:val="2D1522E8"/>
    <w:rsid w:val="2D16C7D4"/>
    <w:rsid w:val="2D3759A1"/>
    <w:rsid w:val="2D6FFA74"/>
    <w:rsid w:val="2D7C7CAF"/>
    <w:rsid w:val="2DC47393"/>
    <w:rsid w:val="2DD1AAD2"/>
    <w:rsid w:val="2DDCEBC4"/>
    <w:rsid w:val="2DEC1960"/>
    <w:rsid w:val="2E0C372D"/>
    <w:rsid w:val="2E356BE5"/>
    <w:rsid w:val="2E4D6552"/>
    <w:rsid w:val="2E50F0AD"/>
    <w:rsid w:val="2E6A241C"/>
    <w:rsid w:val="2E8E6D84"/>
    <w:rsid w:val="2EA473B3"/>
    <w:rsid w:val="2EDC6C48"/>
    <w:rsid w:val="2F1D71C0"/>
    <w:rsid w:val="2F6082AC"/>
    <w:rsid w:val="2F6EC473"/>
    <w:rsid w:val="2F9E2809"/>
    <w:rsid w:val="2FA5B80A"/>
    <w:rsid w:val="2FB0F2E0"/>
    <w:rsid w:val="2FD296B8"/>
    <w:rsid w:val="300CC0DA"/>
    <w:rsid w:val="301EFCFB"/>
    <w:rsid w:val="301F95BE"/>
    <w:rsid w:val="30B7D189"/>
    <w:rsid w:val="312E42A1"/>
    <w:rsid w:val="315A4F12"/>
    <w:rsid w:val="31614F8F"/>
    <w:rsid w:val="316E6719"/>
    <w:rsid w:val="31807CC8"/>
    <w:rsid w:val="3184A252"/>
    <w:rsid w:val="319261A9"/>
    <w:rsid w:val="31A576A5"/>
    <w:rsid w:val="31C44FC4"/>
    <w:rsid w:val="31F15986"/>
    <w:rsid w:val="3221CDDA"/>
    <w:rsid w:val="328C3A7D"/>
    <w:rsid w:val="32E5ECD4"/>
    <w:rsid w:val="33281655"/>
    <w:rsid w:val="334C1F06"/>
    <w:rsid w:val="334E8931"/>
    <w:rsid w:val="338567F1"/>
    <w:rsid w:val="33909DE4"/>
    <w:rsid w:val="33B35DC8"/>
    <w:rsid w:val="349E8746"/>
    <w:rsid w:val="34B454A9"/>
    <w:rsid w:val="34CE73A3"/>
    <w:rsid w:val="34DB3116"/>
    <w:rsid w:val="34EC8F88"/>
    <w:rsid w:val="34F172E0"/>
    <w:rsid w:val="35198AE9"/>
    <w:rsid w:val="353DF7C9"/>
    <w:rsid w:val="3540BA19"/>
    <w:rsid w:val="3590E878"/>
    <w:rsid w:val="35B62B45"/>
    <w:rsid w:val="35C471ED"/>
    <w:rsid w:val="35C8B94F"/>
    <w:rsid w:val="3656A924"/>
    <w:rsid w:val="36576712"/>
    <w:rsid w:val="36872A77"/>
    <w:rsid w:val="368AF074"/>
    <w:rsid w:val="36C23985"/>
    <w:rsid w:val="374DC270"/>
    <w:rsid w:val="3751827B"/>
    <w:rsid w:val="376E24A6"/>
    <w:rsid w:val="379E5FDA"/>
    <w:rsid w:val="37A95234"/>
    <w:rsid w:val="37B81BBA"/>
    <w:rsid w:val="37C91CD5"/>
    <w:rsid w:val="37DB93E9"/>
    <w:rsid w:val="37E1AF38"/>
    <w:rsid w:val="37E1E005"/>
    <w:rsid w:val="37EFFFEE"/>
    <w:rsid w:val="386A2631"/>
    <w:rsid w:val="3878BBE2"/>
    <w:rsid w:val="389EE66C"/>
    <w:rsid w:val="38C45406"/>
    <w:rsid w:val="38CD758C"/>
    <w:rsid w:val="38CD76D0"/>
    <w:rsid w:val="38F54641"/>
    <w:rsid w:val="390E4977"/>
    <w:rsid w:val="39107740"/>
    <w:rsid w:val="392FEE54"/>
    <w:rsid w:val="3964D1B2"/>
    <w:rsid w:val="39853090"/>
    <w:rsid w:val="39A9F191"/>
    <w:rsid w:val="39E6A446"/>
    <w:rsid w:val="39E88DDA"/>
    <w:rsid w:val="39EA8DF6"/>
    <w:rsid w:val="3A582097"/>
    <w:rsid w:val="3A6D3BF1"/>
    <w:rsid w:val="3A76BC43"/>
    <w:rsid w:val="3AC67AAC"/>
    <w:rsid w:val="3AD0C8A2"/>
    <w:rsid w:val="3AD1B24E"/>
    <w:rsid w:val="3AE18961"/>
    <w:rsid w:val="3B09BAD4"/>
    <w:rsid w:val="3B32EB2D"/>
    <w:rsid w:val="3B47D474"/>
    <w:rsid w:val="3B61E2BF"/>
    <w:rsid w:val="3B7DB7DD"/>
    <w:rsid w:val="3B9D9CC1"/>
    <w:rsid w:val="3BEEC155"/>
    <w:rsid w:val="3BFA49EC"/>
    <w:rsid w:val="3C08A47C"/>
    <w:rsid w:val="3C3A3470"/>
    <w:rsid w:val="3C876012"/>
    <w:rsid w:val="3C8D10A5"/>
    <w:rsid w:val="3CAD4B65"/>
    <w:rsid w:val="3CC5F253"/>
    <w:rsid w:val="3D19E040"/>
    <w:rsid w:val="3D42C76B"/>
    <w:rsid w:val="3D8050BE"/>
    <w:rsid w:val="3DBBE055"/>
    <w:rsid w:val="3DFA73BB"/>
    <w:rsid w:val="3E16A5A2"/>
    <w:rsid w:val="3E3901DC"/>
    <w:rsid w:val="3E3A3B13"/>
    <w:rsid w:val="3E5C7225"/>
    <w:rsid w:val="3EA8350B"/>
    <w:rsid w:val="3EB5B0A1"/>
    <w:rsid w:val="3F0AAEA8"/>
    <w:rsid w:val="3F174088"/>
    <w:rsid w:val="3F2732AA"/>
    <w:rsid w:val="3F3C739C"/>
    <w:rsid w:val="3FDDAD1D"/>
    <w:rsid w:val="3FF3574E"/>
    <w:rsid w:val="400ADE52"/>
    <w:rsid w:val="402BC4B5"/>
    <w:rsid w:val="405D52C9"/>
    <w:rsid w:val="407B62BC"/>
    <w:rsid w:val="40E8A239"/>
    <w:rsid w:val="40ECFE95"/>
    <w:rsid w:val="41169817"/>
    <w:rsid w:val="416C4975"/>
    <w:rsid w:val="41894161"/>
    <w:rsid w:val="4194C479"/>
    <w:rsid w:val="421F2C91"/>
    <w:rsid w:val="42803353"/>
    <w:rsid w:val="42907AFD"/>
    <w:rsid w:val="42BAC683"/>
    <w:rsid w:val="42CC290B"/>
    <w:rsid w:val="42D7C255"/>
    <w:rsid w:val="42E85C6C"/>
    <w:rsid w:val="42FBA45C"/>
    <w:rsid w:val="42FD10DA"/>
    <w:rsid w:val="4306A4F2"/>
    <w:rsid w:val="4327DACD"/>
    <w:rsid w:val="43609FF6"/>
    <w:rsid w:val="43A72E64"/>
    <w:rsid w:val="43C04C1B"/>
    <w:rsid w:val="43C76E87"/>
    <w:rsid w:val="43CF8093"/>
    <w:rsid w:val="43ED5EDB"/>
    <w:rsid w:val="44892667"/>
    <w:rsid w:val="4491B8F5"/>
    <w:rsid w:val="44F9405E"/>
    <w:rsid w:val="4505B8D2"/>
    <w:rsid w:val="450C0F8A"/>
    <w:rsid w:val="4560980E"/>
    <w:rsid w:val="457B772F"/>
    <w:rsid w:val="45DCC670"/>
    <w:rsid w:val="464EFEB8"/>
    <w:rsid w:val="46B00958"/>
    <w:rsid w:val="46F547EC"/>
    <w:rsid w:val="471C7A89"/>
    <w:rsid w:val="471DC92C"/>
    <w:rsid w:val="47516803"/>
    <w:rsid w:val="4762F56C"/>
    <w:rsid w:val="47A5ABE9"/>
    <w:rsid w:val="47A5E6C5"/>
    <w:rsid w:val="47A7552D"/>
    <w:rsid w:val="47AA9603"/>
    <w:rsid w:val="47C7FE33"/>
    <w:rsid w:val="47D4FE1A"/>
    <w:rsid w:val="47E3EC6C"/>
    <w:rsid w:val="48362F5C"/>
    <w:rsid w:val="4864CC08"/>
    <w:rsid w:val="488D4CE1"/>
    <w:rsid w:val="489CF421"/>
    <w:rsid w:val="48A854F3"/>
    <w:rsid w:val="48AE9F05"/>
    <w:rsid w:val="48DBC366"/>
    <w:rsid w:val="48EB95F5"/>
    <w:rsid w:val="48FA441D"/>
    <w:rsid w:val="48FD3FD8"/>
    <w:rsid w:val="49260E2A"/>
    <w:rsid w:val="4982FCAE"/>
    <w:rsid w:val="49B9AC41"/>
    <w:rsid w:val="49C6E9D2"/>
    <w:rsid w:val="49CE5D99"/>
    <w:rsid w:val="4A442EFF"/>
    <w:rsid w:val="4A687845"/>
    <w:rsid w:val="4A75F558"/>
    <w:rsid w:val="4AADD6FC"/>
    <w:rsid w:val="4B074AAB"/>
    <w:rsid w:val="4B0D6AC0"/>
    <w:rsid w:val="4B11E774"/>
    <w:rsid w:val="4B47E579"/>
    <w:rsid w:val="4B5F5D8A"/>
    <w:rsid w:val="4B8B647C"/>
    <w:rsid w:val="4C029B4A"/>
    <w:rsid w:val="4C29CCE8"/>
    <w:rsid w:val="4C58D5E9"/>
    <w:rsid w:val="4C718E8A"/>
    <w:rsid w:val="4C97C60E"/>
    <w:rsid w:val="4C97FDB4"/>
    <w:rsid w:val="4CE342FF"/>
    <w:rsid w:val="4CF97FA6"/>
    <w:rsid w:val="4CF9FE74"/>
    <w:rsid w:val="4D06DA5E"/>
    <w:rsid w:val="4D170F9B"/>
    <w:rsid w:val="4D5EB60C"/>
    <w:rsid w:val="4DC828DD"/>
    <w:rsid w:val="4DE47D5A"/>
    <w:rsid w:val="4DF97F4D"/>
    <w:rsid w:val="4E003250"/>
    <w:rsid w:val="4E02A632"/>
    <w:rsid w:val="4E224C30"/>
    <w:rsid w:val="4E3C02ED"/>
    <w:rsid w:val="4E490FE9"/>
    <w:rsid w:val="4E81DBAC"/>
    <w:rsid w:val="4EB7FE4B"/>
    <w:rsid w:val="4F13EED3"/>
    <w:rsid w:val="4F1A1778"/>
    <w:rsid w:val="4F529766"/>
    <w:rsid w:val="4F9C02B1"/>
    <w:rsid w:val="4FDE7AEE"/>
    <w:rsid w:val="50014172"/>
    <w:rsid w:val="50066759"/>
    <w:rsid w:val="5025D6AA"/>
    <w:rsid w:val="50586005"/>
    <w:rsid w:val="506E1D5C"/>
    <w:rsid w:val="50775E82"/>
    <w:rsid w:val="5094F030"/>
    <w:rsid w:val="50B75565"/>
    <w:rsid w:val="50DA5FD1"/>
    <w:rsid w:val="50EE15DE"/>
    <w:rsid w:val="50FE411B"/>
    <w:rsid w:val="512C84CB"/>
    <w:rsid w:val="514AAE91"/>
    <w:rsid w:val="5181C7E9"/>
    <w:rsid w:val="51860761"/>
    <w:rsid w:val="5195C478"/>
    <w:rsid w:val="524B8F95"/>
    <w:rsid w:val="52511E21"/>
    <w:rsid w:val="528C11B4"/>
    <w:rsid w:val="5294194C"/>
    <w:rsid w:val="52D4500A"/>
    <w:rsid w:val="5333AFFA"/>
    <w:rsid w:val="534DFF30"/>
    <w:rsid w:val="53A817E6"/>
    <w:rsid w:val="53B62418"/>
    <w:rsid w:val="53C7DF4F"/>
    <w:rsid w:val="541B06B7"/>
    <w:rsid w:val="543FE4DD"/>
    <w:rsid w:val="54608535"/>
    <w:rsid w:val="5462AA80"/>
    <w:rsid w:val="5462BFE6"/>
    <w:rsid w:val="5464C303"/>
    <w:rsid w:val="548A464A"/>
    <w:rsid w:val="54A831A6"/>
    <w:rsid w:val="54B5860D"/>
    <w:rsid w:val="54EE6191"/>
    <w:rsid w:val="54F94264"/>
    <w:rsid w:val="54FFA7A9"/>
    <w:rsid w:val="550D596A"/>
    <w:rsid w:val="55569A3E"/>
    <w:rsid w:val="55710F8C"/>
    <w:rsid w:val="5572FA89"/>
    <w:rsid w:val="55902EDD"/>
    <w:rsid w:val="55AECBF9"/>
    <w:rsid w:val="55D9EF72"/>
    <w:rsid w:val="5609AEDF"/>
    <w:rsid w:val="561DD378"/>
    <w:rsid w:val="562D7467"/>
    <w:rsid w:val="563E6295"/>
    <w:rsid w:val="5651566E"/>
    <w:rsid w:val="565FC6E0"/>
    <w:rsid w:val="56619B77"/>
    <w:rsid w:val="569A5F37"/>
    <w:rsid w:val="569D7DEC"/>
    <w:rsid w:val="56D6128F"/>
    <w:rsid w:val="56DBD0EC"/>
    <w:rsid w:val="56DDBF5D"/>
    <w:rsid w:val="56EB39E1"/>
    <w:rsid w:val="56EDA3AA"/>
    <w:rsid w:val="56F00020"/>
    <w:rsid w:val="572A3C83"/>
    <w:rsid w:val="57439062"/>
    <w:rsid w:val="5773D5F4"/>
    <w:rsid w:val="577B0B20"/>
    <w:rsid w:val="577C59A0"/>
    <w:rsid w:val="57BA1E43"/>
    <w:rsid w:val="57E78E92"/>
    <w:rsid w:val="58109782"/>
    <w:rsid w:val="582CABDB"/>
    <w:rsid w:val="5846E6C9"/>
    <w:rsid w:val="58495B2F"/>
    <w:rsid w:val="5852B7AD"/>
    <w:rsid w:val="585FDCB0"/>
    <w:rsid w:val="586DA577"/>
    <w:rsid w:val="587AD60D"/>
    <w:rsid w:val="58DBC514"/>
    <w:rsid w:val="58DDC8DF"/>
    <w:rsid w:val="58FF1329"/>
    <w:rsid w:val="5939F91E"/>
    <w:rsid w:val="598D69CD"/>
    <w:rsid w:val="5993A604"/>
    <w:rsid w:val="59F5C9AE"/>
    <w:rsid w:val="5A002634"/>
    <w:rsid w:val="5A0EBA13"/>
    <w:rsid w:val="5A34D5F1"/>
    <w:rsid w:val="5A36A7EA"/>
    <w:rsid w:val="5A40725A"/>
    <w:rsid w:val="5A8FABA5"/>
    <w:rsid w:val="5AE52FA5"/>
    <w:rsid w:val="5AE725B5"/>
    <w:rsid w:val="5B56396F"/>
    <w:rsid w:val="5BA018A6"/>
    <w:rsid w:val="5BDC7233"/>
    <w:rsid w:val="5BFF8D1A"/>
    <w:rsid w:val="5C170185"/>
    <w:rsid w:val="5C22A86F"/>
    <w:rsid w:val="5C3D2135"/>
    <w:rsid w:val="5C800FF3"/>
    <w:rsid w:val="5C884A8C"/>
    <w:rsid w:val="5CA6D03F"/>
    <w:rsid w:val="5CB335D5"/>
    <w:rsid w:val="5CC31156"/>
    <w:rsid w:val="5D10294F"/>
    <w:rsid w:val="5D41169A"/>
    <w:rsid w:val="5D463C8D"/>
    <w:rsid w:val="5D89E06C"/>
    <w:rsid w:val="5D987A74"/>
    <w:rsid w:val="5DA241A7"/>
    <w:rsid w:val="5DE8EB4C"/>
    <w:rsid w:val="5E0A89B4"/>
    <w:rsid w:val="5E248110"/>
    <w:rsid w:val="5E3603E8"/>
    <w:rsid w:val="5E370450"/>
    <w:rsid w:val="5E42A0A0"/>
    <w:rsid w:val="5E573348"/>
    <w:rsid w:val="5E672139"/>
    <w:rsid w:val="5ED7D309"/>
    <w:rsid w:val="5EE07E63"/>
    <w:rsid w:val="5F079D08"/>
    <w:rsid w:val="5F0FA762"/>
    <w:rsid w:val="5F28CDD5"/>
    <w:rsid w:val="5F4319BB"/>
    <w:rsid w:val="5F485B4E"/>
    <w:rsid w:val="5F63C1E8"/>
    <w:rsid w:val="5F8865DA"/>
    <w:rsid w:val="5F977646"/>
    <w:rsid w:val="5F9A0DB6"/>
    <w:rsid w:val="5FB19527"/>
    <w:rsid w:val="5FC8349E"/>
    <w:rsid w:val="5FD0BC1A"/>
    <w:rsid w:val="5FE193A5"/>
    <w:rsid w:val="5FE574DE"/>
    <w:rsid w:val="5FF1D807"/>
    <w:rsid w:val="5FFDE01F"/>
    <w:rsid w:val="604EF712"/>
    <w:rsid w:val="605C8C70"/>
    <w:rsid w:val="608B83EF"/>
    <w:rsid w:val="60935F54"/>
    <w:rsid w:val="60968B81"/>
    <w:rsid w:val="60B2FF39"/>
    <w:rsid w:val="60F88EE8"/>
    <w:rsid w:val="60FC40B0"/>
    <w:rsid w:val="61398194"/>
    <w:rsid w:val="61686EB7"/>
    <w:rsid w:val="617B95A4"/>
    <w:rsid w:val="61801D9E"/>
    <w:rsid w:val="61B6C296"/>
    <w:rsid w:val="61D4B338"/>
    <w:rsid w:val="620724C8"/>
    <w:rsid w:val="6208A367"/>
    <w:rsid w:val="6225223F"/>
    <w:rsid w:val="6230CFDB"/>
    <w:rsid w:val="6261F47D"/>
    <w:rsid w:val="62AF603E"/>
    <w:rsid w:val="62BF962A"/>
    <w:rsid w:val="62C482B1"/>
    <w:rsid w:val="630617B9"/>
    <w:rsid w:val="632FF0DD"/>
    <w:rsid w:val="633683D2"/>
    <w:rsid w:val="6345EF85"/>
    <w:rsid w:val="6360DD9F"/>
    <w:rsid w:val="63E4A673"/>
    <w:rsid w:val="63F6FA88"/>
    <w:rsid w:val="63FB2F93"/>
    <w:rsid w:val="647FAC2A"/>
    <w:rsid w:val="64847F98"/>
    <w:rsid w:val="64C2517F"/>
    <w:rsid w:val="64F3CF1C"/>
    <w:rsid w:val="6536FC31"/>
    <w:rsid w:val="6537CE5C"/>
    <w:rsid w:val="6542775C"/>
    <w:rsid w:val="65545D7A"/>
    <w:rsid w:val="65A264DD"/>
    <w:rsid w:val="65D83FC1"/>
    <w:rsid w:val="663C0E38"/>
    <w:rsid w:val="663C104D"/>
    <w:rsid w:val="66441957"/>
    <w:rsid w:val="66482693"/>
    <w:rsid w:val="6686B430"/>
    <w:rsid w:val="66B7AC57"/>
    <w:rsid w:val="66FCFF0A"/>
    <w:rsid w:val="673037E6"/>
    <w:rsid w:val="6767A48F"/>
    <w:rsid w:val="676AD251"/>
    <w:rsid w:val="6771BE85"/>
    <w:rsid w:val="678FFECF"/>
    <w:rsid w:val="67913FD6"/>
    <w:rsid w:val="679F8732"/>
    <w:rsid w:val="67DA764B"/>
    <w:rsid w:val="68130758"/>
    <w:rsid w:val="681C63BB"/>
    <w:rsid w:val="68A75ADE"/>
    <w:rsid w:val="68A92265"/>
    <w:rsid w:val="68DE8A06"/>
    <w:rsid w:val="690DE5A8"/>
    <w:rsid w:val="692C2BF4"/>
    <w:rsid w:val="69634CC4"/>
    <w:rsid w:val="6977E6A0"/>
    <w:rsid w:val="699B66DB"/>
    <w:rsid w:val="69DD36AD"/>
    <w:rsid w:val="6A33837D"/>
    <w:rsid w:val="6A3F4B2D"/>
    <w:rsid w:val="6A46329A"/>
    <w:rsid w:val="6A4830C5"/>
    <w:rsid w:val="6A6C93CA"/>
    <w:rsid w:val="6A742660"/>
    <w:rsid w:val="6A8099E1"/>
    <w:rsid w:val="6A91F313"/>
    <w:rsid w:val="6AA7C035"/>
    <w:rsid w:val="6AB711C5"/>
    <w:rsid w:val="6AC7A2CC"/>
    <w:rsid w:val="6B13A578"/>
    <w:rsid w:val="6B2277D7"/>
    <w:rsid w:val="6BB5804E"/>
    <w:rsid w:val="6BFAE589"/>
    <w:rsid w:val="6C1C60ED"/>
    <w:rsid w:val="6C5CD81D"/>
    <w:rsid w:val="6C64B0F9"/>
    <w:rsid w:val="6C7FB3FB"/>
    <w:rsid w:val="6CAF2CF6"/>
    <w:rsid w:val="6CC54DB1"/>
    <w:rsid w:val="6CDE2C45"/>
    <w:rsid w:val="6CF10802"/>
    <w:rsid w:val="6D112151"/>
    <w:rsid w:val="6D3E1207"/>
    <w:rsid w:val="6D455375"/>
    <w:rsid w:val="6D6CE16B"/>
    <w:rsid w:val="6D76030D"/>
    <w:rsid w:val="6D88FFFD"/>
    <w:rsid w:val="6DB5E6E1"/>
    <w:rsid w:val="6DBD6510"/>
    <w:rsid w:val="6DFBDA8B"/>
    <w:rsid w:val="6E01D724"/>
    <w:rsid w:val="6E10B151"/>
    <w:rsid w:val="6E3FB88C"/>
    <w:rsid w:val="6E7275CB"/>
    <w:rsid w:val="6E8F3050"/>
    <w:rsid w:val="6EA39046"/>
    <w:rsid w:val="6EDAF455"/>
    <w:rsid w:val="6F14D5FA"/>
    <w:rsid w:val="6F178D34"/>
    <w:rsid w:val="6F7E0BA0"/>
    <w:rsid w:val="6FB05C6B"/>
    <w:rsid w:val="704345C6"/>
    <w:rsid w:val="706A570C"/>
    <w:rsid w:val="7073BB85"/>
    <w:rsid w:val="70AD6BD2"/>
    <w:rsid w:val="70F0005C"/>
    <w:rsid w:val="70F21E22"/>
    <w:rsid w:val="7102ACDD"/>
    <w:rsid w:val="7126FB37"/>
    <w:rsid w:val="713B9808"/>
    <w:rsid w:val="7164A9FC"/>
    <w:rsid w:val="71869A28"/>
    <w:rsid w:val="71EBBD22"/>
    <w:rsid w:val="7202DAC3"/>
    <w:rsid w:val="7246F241"/>
    <w:rsid w:val="7251447F"/>
    <w:rsid w:val="725B0DA0"/>
    <w:rsid w:val="7286778B"/>
    <w:rsid w:val="7289E308"/>
    <w:rsid w:val="72934D6C"/>
    <w:rsid w:val="72A1337F"/>
    <w:rsid w:val="72B89574"/>
    <w:rsid w:val="72D0DB2D"/>
    <w:rsid w:val="72F0FA6A"/>
    <w:rsid w:val="7314FB83"/>
    <w:rsid w:val="731DA8C0"/>
    <w:rsid w:val="7352B2DD"/>
    <w:rsid w:val="73639235"/>
    <w:rsid w:val="737282A2"/>
    <w:rsid w:val="739090D8"/>
    <w:rsid w:val="73AD5626"/>
    <w:rsid w:val="73C1A530"/>
    <w:rsid w:val="73D593E4"/>
    <w:rsid w:val="73D84035"/>
    <w:rsid w:val="73DA348E"/>
    <w:rsid w:val="7487B1B3"/>
    <w:rsid w:val="7497782D"/>
    <w:rsid w:val="752D949B"/>
    <w:rsid w:val="753DE19A"/>
    <w:rsid w:val="75408250"/>
    <w:rsid w:val="75435D72"/>
    <w:rsid w:val="756A9895"/>
    <w:rsid w:val="756D753A"/>
    <w:rsid w:val="7578A038"/>
    <w:rsid w:val="75792FD2"/>
    <w:rsid w:val="75C7762C"/>
    <w:rsid w:val="75EABC16"/>
    <w:rsid w:val="7629BF34"/>
    <w:rsid w:val="762F687D"/>
    <w:rsid w:val="76369965"/>
    <w:rsid w:val="7638B550"/>
    <w:rsid w:val="76994663"/>
    <w:rsid w:val="76BE97C8"/>
    <w:rsid w:val="76D73DBF"/>
    <w:rsid w:val="76DE161B"/>
    <w:rsid w:val="770B9BCF"/>
    <w:rsid w:val="77C0D425"/>
    <w:rsid w:val="77CB648F"/>
    <w:rsid w:val="7823CE56"/>
    <w:rsid w:val="782F74C6"/>
    <w:rsid w:val="7885C846"/>
    <w:rsid w:val="78964805"/>
    <w:rsid w:val="78AF3143"/>
    <w:rsid w:val="78E6FEB7"/>
    <w:rsid w:val="78F13B7B"/>
    <w:rsid w:val="793C89FD"/>
    <w:rsid w:val="79580722"/>
    <w:rsid w:val="797FE8EE"/>
    <w:rsid w:val="799F8CE5"/>
    <w:rsid w:val="79D05487"/>
    <w:rsid w:val="79EB1149"/>
    <w:rsid w:val="79F88BCA"/>
    <w:rsid w:val="7A2A0E8E"/>
    <w:rsid w:val="7A4B01A4"/>
    <w:rsid w:val="7A564574"/>
    <w:rsid w:val="7A74A0D1"/>
    <w:rsid w:val="7AA6A913"/>
    <w:rsid w:val="7AD59A89"/>
    <w:rsid w:val="7AFF4C4F"/>
    <w:rsid w:val="7B175DA6"/>
    <w:rsid w:val="7B398BA0"/>
    <w:rsid w:val="7B461C97"/>
    <w:rsid w:val="7B4A8D34"/>
    <w:rsid w:val="7B5B2151"/>
    <w:rsid w:val="7B933173"/>
    <w:rsid w:val="7BBA42B6"/>
    <w:rsid w:val="7BD13A15"/>
    <w:rsid w:val="7BDFDFC1"/>
    <w:rsid w:val="7BEC101C"/>
    <w:rsid w:val="7C079EF6"/>
    <w:rsid w:val="7C244915"/>
    <w:rsid w:val="7C248938"/>
    <w:rsid w:val="7C7F37AD"/>
    <w:rsid w:val="7C8F4EA3"/>
    <w:rsid w:val="7C9ABAF8"/>
    <w:rsid w:val="7CAC1793"/>
    <w:rsid w:val="7CB6938E"/>
    <w:rsid w:val="7CB892EC"/>
    <w:rsid w:val="7CCED6CB"/>
    <w:rsid w:val="7CEC45FC"/>
    <w:rsid w:val="7CFA11DA"/>
    <w:rsid w:val="7D2F01D4"/>
    <w:rsid w:val="7DA32A7B"/>
    <w:rsid w:val="7DC77A1C"/>
    <w:rsid w:val="7DDB662D"/>
    <w:rsid w:val="7DE96889"/>
    <w:rsid w:val="7E045469"/>
    <w:rsid w:val="7E17EFA7"/>
    <w:rsid w:val="7E35F65E"/>
    <w:rsid w:val="7E5F1297"/>
    <w:rsid w:val="7E91CF8D"/>
    <w:rsid w:val="7E975A05"/>
    <w:rsid w:val="7EBAA851"/>
    <w:rsid w:val="7EC367E8"/>
    <w:rsid w:val="7F1E4982"/>
    <w:rsid w:val="7F48C2CE"/>
    <w:rsid w:val="7F5086A7"/>
    <w:rsid w:val="7F7BA891"/>
    <w:rsid w:val="7F8C0D6D"/>
    <w:rsid w:val="7FD35897"/>
    <w:rsid w:val="7FD494EA"/>
    <w:rsid w:val="7FEBB6AB"/>
  </w:rsids>
  <m:mathPr>
    <m:mathFont m:val="Cambria Math"/>
    <m:brkBin m:val="before"/>
    <m:brkBinSub m:val="--"/>
    <m:smallFrac m:val="0"/>
    <m:dispDef/>
    <m:lMargin m:val="0"/>
    <m:rMargin m:val="0"/>
    <m:defJc m:val="centerGroup"/>
    <m:wrapIndent m:val="1440"/>
    <m:intLim m:val="subSup"/>
    <m:naryLim m:val="undOvr"/>
  </m:mathPr>
  <w:themeFontLang w:val="en-AU" w:eastAsia="zh-CN"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E4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DD6"/>
    <w:pPr>
      <w:spacing w:after="200"/>
    </w:pPr>
    <w:rPr>
      <w:sz w:val="24"/>
      <w:lang w:eastAsia="en-US"/>
    </w:rPr>
  </w:style>
  <w:style w:type="paragraph" w:styleId="Heading1">
    <w:name w:val="heading 1"/>
    <w:aliases w:val="Heading 2 - Scholarships Policy"/>
    <w:basedOn w:val="Normal"/>
    <w:next w:val="Normal"/>
    <w:link w:val="Heading1Char"/>
    <w:uiPriority w:val="99"/>
    <w:qFormat/>
    <w:rsid w:val="00B67847"/>
    <w:pPr>
      <w:keepNext/>
      <w:keepLines/>
      <w:spacing w:before="480" w:after="0"/>
      <w:outlineLvl w:val="0"/>
    </w:pPr>
    <w:rPr>
      <w:rFonts w:ascii="Cambria" w:eastAsia="MS Gothic" w:hAnsi="Cambria"/>
      <w:b/>
      <w:bCs/>
      <w:color w:val="365F91"/>
      <w:sz w:val="28"/>
      <w:szCs w:val="28"/>
    </w:rPr>
  </w:style>
  <w:style w:type="paragraph" w:styleId="Heading2">
    <w:name w:val="heading 2"/>
    <w:aliases w:val="Heading 3 - Scholarships Policy"/>
    <w:basedOn w:val="Normal"/>
    <w:next w:val="Normal"/>
    <w:link w:val="Heading2Char"/>
    <w:uiPriority w:val="99"/>
    <w:qFormat/>
    <w:rsid w:val="00B67847"/>
    <w:pPr>
      <w:keepNext/>
      <w:keepLines/>
      <w:spacing w:before="200" w:after="0"/>
      <w:outlineLvl w:val="1"/>
    </w:pPr>
    <w:rPr>
      <w:rFonts w:ascii="Cambria" w:eastAsia="MS Gothic" w:hAnsi="Cambria"/>
      <w:b/>
      <w:bCs/>
      <w:color w:val="4F81BD"/>
      <w:sz w:val="26"/>
      <w:szCs w:val="26"/>
    </w:rPr>
  </w:style>
  <w:style w:type="paragraph" w:styleId="Heading3">
    <w:name w:val="heading 3"/>
    <w:aliases w:val="Heading 4 - Scholarships Policy"/>
    <w:basedOn w:val="Normal"/>
    <w:next w:val="Normal"/>
    <w:link w:val="Heading3Char"/>
    <w:uiPriority w:val="99"/>
    <w:qFormat/>
    <w:rsid w:val="007E17A1"/>
    <w:pPr>
      <w:keepNext/>
      <w:keepLines/>
      <w:spacing w:before="200" w:after="0"/>
      <w:outlineLvl w:val="2"/>
    </w:pPr>
    <w:rPr>
      <w:rFonts w:ascii="Cambria" w:eastAsia="MS Gothic" w:hAnsi="Cambria"/>
      <w:b/>
      <w:bCs/>
      <w:color w:val="4F81BD"/>
    </w:rPr>
  </w:style>
  <w:style w:type="paragraph" w:styleId="Heading4">
    <w:name w:val="heading 4"/>
    <w:basedOn w:val="Normal"/>
    <w:next w:val="BodyText"/>
    <w:link w:val="Heading4Char"/>
    <w:uiPriority w:val="99"/>
    <w:qFormat/>
    <w:rsid w:val="00B47287"/>
    <w:pPr>
      <w:keepNext/>
      <w:keepLines/>
      <w:spacing w:before="140" w:after="0" w:line="220" w:lineRule="atLeast"/>
      <w:ind w:left="864" w:hanging="864"/>
      <w:outlineLvl w:val="3"/>
    </w:pPr>
    <w:rPr>
      <w:rFonts w:ascii="Arial" w:eastAsia="Times New Roman" w:hAnsi="Arial"/>
      <w:b/>
      <w:spacing w:val="-4"/>
      <w:kern w:val="28"/>
      <w:sz w:val="18"/>
      <w:szCs w:val="20"/>
    </w:rPr>
  </w:style>
  <w:style w:type="paragraph" w:styleId="Heading5">
    <w:name w:val="heading 5"/>
    <w:basedOn w:val="Normal"/>
    <w:next w:val="BodyText"/>
    <w:link w:val="Heading5Char"/>
    <w:uiPriority w:val="99"/>
    <w:qFormat/>
    <w:rsid w:val="00B47287"/>
    <w:pPr>
      <w:keepNext/>
      <w:keepLines/>
      <w:spacing w:before="220" w:after="220" w:line="220" w:lineRule="atLeast"/>
      <w:ind w:left="1008" w:hanging="1008"/>
      <w:outlineLvl w:val="4"/>
    </w:pPr>
    <w:rPr>
      <w:rFonts w:ascii="Times New Roman" w:eastAsia="Times New Roman" w:hAnsi="Times New Roman"/>
      <w:i/>
      <w:spacing w:val="-4"/>
      <w:kern w:val="28"/>
      <w:sz w:val="20"/>
      <w:szCs w:val="20"/>
    </w:rPr>
  </w:style>
  <w:style w:type="paragraph" w:styleId="Heading6">
    <w:name w:val="heading 6"/>
    <w:basedOn w:val="Normal"/>
    <w:next w:val="BodyText"/>
    <w:link w:val="Heading6Char"/>
    <w:uiPriority w:val="99"/>
    <w:qFormat/>
    <w:rsid w:val="00B47287"/>
    <w:pPr>
      <w:keepNext/>
      <w:keepLines/>
      <w:spacing w:before="140" w:after="0" w:line="220" w:lineRule="atLeast"/>
      <w:ind w:left="1152" w:hanging="1152"/>
      <w:outlineLvl w:val="5"/>
    </w:pPr>
    <w:rPr>
      <w:rFonts w:ascii="Times New Roman" w:eastAsia="Times New Roman" w:hAnsi="Times New Roman"/>
      <w:i/>
      <w:spacing w:val="-4"/>
      <w:kern w:val="28"/>
      <w:sz w:val="20"/>
      <w:szCs w:val="20"/>
    </w:rPr>
  </w:style>
  <w:style w:type="paragraph" w:styleId="Heading7">
    <w:name w:val="heading 7"/>
    <w:basedOn w:val="Normal"/>
    <w:next w:val="BodyText"/>
    <w:link w:val="Heading7Char"/>
    <w:uiPriority w:val="99"/>
    <w:qFormat/>
    <w:rsid w:val="00B47287"/>
    <w:pPr>
      <w:keepNext/>
      <w:keepLines/>
      <w:spacing w:before="140" w:after="0" w:line="220" w:lineRule="atLeast"/>
      <w:ind w:left="1296" w:hanging="1296"/>
      <w:outlineLvl w:val="6"/>
    </w:pPr>
    <w:rPr>
      <w:rFonts w:ascii="Times New Roman" w:eastAsia="Times New Roman" w:hAnsi="Times New Roman"/>
      <w:spacing w:val="-4"/>
      <w:kern w:val="28"/>
      <w:sz w:val="20"/>
      <w:szCs w:val="20"/>
    </w:rPr>
  </w:style>
  <w:style w:type="paragraph" w:styleId="Heading8">
    <w:name w:val="heading 8"/>
    <w:basedOn w:val="Normal"/>
    <w:next w:val="BodyText"/>
    <w:link w:val="Heading8Char"/>
    <w:uiPriority w:val="99"/>
    <w:qFormat/>
    <w:rsid w:val="00B47287"/>
    <w:pPr>
      <w:keepNext/>
      <w:keepLines/>
      <w:spacing w:before="140" w:after="0" w:line="220" w:lineRule="atLeast"/>
      <w:ind w:left="1440" w:hanging="1440"/>
      <w:outlineLvl w:val="7"/>
    </w:pPr>
    <w:rPr>
      <w:rFonts w:ascii="Arial" w:eastAsia="Times New Roman" w:hAnsi="Arial"/>
      <w:i/>
      <w:spacing w:val="-4"/>
      <w:kern w:val="28"/>
      <w:sz w:val="18"/>
      <w:szCs w:val="20"/>
    </w:rPr>
  </w:style>
  <w:style w:type="paragraph" w:styleId="Heading9">
    <w:name w:val="heading 9"/>
    <w:basedOn w:val="Normal"/>
    <w:next w:val="BodyText"/>
    <w:link w:val="Heading9Char"/>
    <w:uiPriority w:val="99"/>
    <w:qFormat/>
    <w:rsid w:val="00B47287"/>
    <w:pPr>
      <w:keepNext/>
      <w:keepLines/>
      <w:spacing w:before="140" w:after="0" w:line="220" w:lineRule="atLeast"/>
      <w:ind w:left="1584" w:hanging="1584"/>
      <w:outlineLvl w:val="8"/>
    </w:pPr>
    <w:rPr>
      <w:rFonts w:ascii="Arial" w:eastAsia="Times New Roman" w:hAnsi="Arial"/>
      <w:spacing w:val="-4"/>
      <w:kern w:val="28"/>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2 - Scholarships Policy Char"/>
    <w:basedOn w:val="DefaultParagraphFont"/>
    <w:link w:val="Heading1"/>
    <w:uiPriority w:val="99"/>
    <w:locked/>
    <w:rsid w:val="00B67847"/>
    <w:rPr>
      <w:rFonts w:ascii="Cambria" w:eastAsia="MS Gothic" w:hAnsi="Cambria" w:cs="Times New Roman"/>
      <w:b/>
      <w:bCs/>
      <w:color w:val="365F91"/>
      <w:sz w:val="28"/>
      <w:szCs w:val="28"/>
    </w:rPr>
  </w:style>
  <w:style w:type="character" w:customStyle="1" w:styleId="Heading2Char">
    <w:name w:val="Heading 2 Char"/>
    <w:aliases w:val="Heading 3 - Scholarships Policy Char"/>
    <w:basedOn w:val="DefaultParagraphFont"/>
    <w:link w:val="Heading2"/>
    <w:uiPriority w:val="99"/>
    <w:semiHidden/>
    <w:locked/>
    <w:rsid w:val="00B67847"/>
    <w:rPr>
      <w:rFonts w:ascii="Cambria" w:eastAsia="MS Gothic" w:hAnsi="Cambria" w:cs="Times New Roman"/>
      <w:b/>
      <w:bCs/>
      <w:color w:val="4F81BD"/>
      <w:sz w:val="26"/>
      <w:szCs w:val="26"/>
    </w:rPr>
  </w:style>
  <w:style w:type="character" w:customStyle="1" w:styleId="Heading3Char">
    <w:name w:val="Heading 3 Char"/>
    <w:aliases w:val="Heading 4 - Scholarships Policy Char"/>
    <w:basedOn w:val="DefaultParagraphFont"/>
    <w:link w:val="Heading3"/>
    <w:uiPriority w:val="99"/>
    <w:semiHidden/>
    <w:locked/>
    <w:rsid w:val="007E17A1"/>
    <w:rPr>
      <w:rFonts w:ascii="Cambria" w:eastAsia="MS Gothic" w:hAnsi="Cambria" w:cs="Times New Roman"/>
      <w:b/>
      <w:bCs/>
      <w:color w:val="4F81BD"/>
    </w:rPr>
  </w:style>
  <w:style w:type="character" w:customStyle="1" w:styleId="Heading4Char">
    <w:name w:val="Heading 4 Char"/>
    <w:basedOn w:val="DefaultParagraphFont"/>
    <w:link w:val="Heading4"/>
    <w:uiPriority w:val="99"/>
    <w:locked/>
    <w:rsid w:val="00B47287"/>
    <w:rPr>
      <w:rFonts w:ascii="Arial" w:hAnsi="Arial" w:cs="Times New Roman"/>
      <w:b/>
      <w:spacing w:val="-4"/>
      <w:kern w:val="28"/>
      <w:sz w:val="20"/>
      <w:szCs w:val="20"/>
    </w:rPr>
  </w:style>
  <w:style w:type="character" w:customStyle="1" w:styleId="Heading5Char">
    <w:name w:val="Heading 5 Char"/>
    <w:basedOn w:val="DefaultParagraphFont"/>
    <w:link w:val="Heading5"/>
    <w:uiPriority w:val="99"/>
    <w:locked/>
    <w:rsid w:val="00B47287"/>
    <w:rPr>
      <w:rFonts w:ascii="Times New Roman" w:hAnsi="Times New Roman" w:cs="Times New Roman"/>
      <w:i/>
      <w:spacing w:val="-4"/>
      <w:kern w:val="28"/>
      <w:sz w:val="20"/>
      <w:szCs w:val="20"/>
    </w:rPr>
  </w:style>
  <w:style w:type="character" w:customStyle="1" w:styleId="Heading6Char">
    <w:name w:val="Heading 6 Char"/>
    <w:basedOn w:val="DefaultParagraphFont"/>
    <w:link w:val="Heading6"/>
    <w:uiPriority w:val="99"/>
    <w:locked/>
    <w:rsid w:val="00B47287"/>
    <w:rPr>
      <w:rFonts w:ascii="Times New Roman" w:hAnsi="Times New Roman" w:cs="Times New Roman"/>
      <w:i/>
      <w:spacing w:val="-4"/>
      <w:kern w:val="28"/>
      <w:sz w:val="20"/>
      <w:szCs w:val="20"/>
    </w:rPr>
  </w:style>
  <w:style w:type="character" w:customStyle="1" w:styleId="Heading7Char">
    <w:name w:val="Heading 7 Char"/>
    <w:basedOn w:val="DefaultParagraphFont"/>
    <w:link w:val="Heading7"/>
    <w:uiPriority w:val="99"/>
    <w:locked/>
    <w:rsid w:val="00B47287"/>
    <w:rPr>
      <w:rFonts w:ascii="Times New Roman" w:hAnsi="Times New Roman" w:cs="Times New Roman"/>
      <w:spacing w:val="-4"/>
      <w:kern w:val="28"/>
      <w:sz w:val="20"/>
      <w:szCs w:val="20"/>
    </w:rPr>
  </w:style>
  <w:style w:type="character" w:customStyle="1" w:styleId="Heading8Char">
    <w:name w:val="Heading 8 Char"/>
    <w:basedOn w:val="DefaultParagraphFont"/>
    <w:link w:val="Heading8"/>
    <w:uiPriority w:val="99"/>
    <w:locked/>
    <w:rsid w:val="00B47287"/>
    <w:rPr>
      <w:rFonts w:ascii="Arial" w:hAnsi="Arial" w:cs="Times New Roman"/>
      <w:i/>
      <w:spacing w:val="-4"/>
      <w:kern w:val="28"/>
      <w:sz w:val="20"/>
      <w:szCs w:val="20"/>
    </w:rPr>
  </w:style>
  <w:style w:type="character" w:customStyle="1" w:styleId="Heading9Char">
    <w:name w:val="Heading 9 Char"/>
    <w:basedOn w:val="DefaultParagraphFont"/>
    <w:link w:val="Heading9"/>
    <w:uiPriority w:val="99"/>
    <w:locked/>
    <w:rsid w:val="00B47287"/>
    <w:rPr>
      <w:rFonts w:ascii="Arial" w:hAnsi="Arial" w:cs="Times New Roman"/>
      <w:spacing w:val="-4"/>
      <w:kern w:val="28"/>
      <w:sz w:val="20"/>
      <w:szCs w:val="20"/>
    </w:rPr>
  </w:style>
  <w:style w:type="paragraph" w:styleId="ListParagraph">
    <w:name w:val="List Paragraph"/>
    <w:aliases w:val="List Paragraph1,List Paragraph11,L,CV text,Table text,F5 List Paragraph,Dot pt,List Paragraph111,Medium Grid 1 - Accent 21,Numbered Paragraph,List Paragraph2,Recommendation"/>
    <w:basedOn w:val="Normal"/>
    <w:link w:val="ListParagraphChar"/>
    <w:uiPriority w:val="34"/>
    <w:qFormat/>
    <w:rsid w:val="00623007"/>
    <w:pPr>
      <w:numPr>
        <w:ilvl w:val="2"/>
        <w:numId w:val="1"/>
      </w:numPr>
      <w:contextualSpacing/>
    </w:pPr>
  </w:style>
  <w:style w:type="paragraph" w:styleId="BalloonText">
    <w:name w:val="Balloon Text"/>
    <w:basedOn w:val="Normal"/>
    <w:link w:val="BalloonTextChar"/>
    <w:uiPriority w:val="99"/>
    <w:semiHidden/>
    <w:rsid w:val="00742F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2F8F"/>
    <w:rPr>
      <w:rFonts w:ascii="Tahoma" w:hAnsi="Tahoma" w:cs="Tahoma"/>
      <w:sz w:val="16"/>
      <w:szCs w:val="16"/>
    </w:rPr>
  </w:style>
  <w:style w:type="paragraph" w:styleId="Caption">
    <w:name w:val="caption"/>
    <w:basedOn w:val="Normal"/>
    <w:next w:val="Normal"/>
    <w:uiPriority w:val="99"/>
    <w:qFormat/>
    <w:rsid w:val="00554BA5"/>
    <w:rPr>
      <w:b/>
      <w:bCs/>
      <w:color w:val="4F81BD"/>
      <w:sz w:val="18"/>
      <w:szCs w:val="18"/>
    </w:rPr>
  </w:style>
  <w:style w:type="paragraph" w:styleId="Header">
    <w:name w:val="header"/>
    <w:basedOn w:val="Normal"/>
    <w:link w:val="HeaderChar"/>
    <w:uiPriority w:val="99"/>
    <w:rsid w:val="0079131B"/>
    <w:pPr>
      <w:tabs>
        <w:tab w:val="center" w:pos="4513"/>
        <w:tab w:val="right" w:pos="9026"/>
      </w:tabs>
      <w:spacing w:after="0"/>
    </w:pPr>
  </w:style>
  <w:style w:type="character" w:customStyle="1" w:styleId="HeaderChar">
    <w:name w:val="Header Char"/>
    <w:basedOn w:val="DefaultParagraphFont"/>
    <w:link w:val="Header"/>
    <w:uiPriority w:val="99"/>
    <w:locked/>
    <w:rsid w:val="0079131B"/>
    <w:rPr>
      <w:rFonts w:cs="Times New Roman"/>
    </w:rPr>
  </w:style>
  <w:style w:type="paragraph" w:styleId="Footer">
    <w:name w:val="footer"/>
    <w:basedOn w:val="Normal"/>
    <w:link w:val="FooterChar"/>
    <w:uiPriority w:val="99"/>
    <w:rsid w:val="0079131B"/>
    <w:pPr>
      <w:tabs>
        <w:tab w:val="center" w:pos="4513"/>
        <w:tab w:val="right" w:pos="9026"/>
      </w:tabs>
      <w:spacing w:after="0"/>
    </w:pPr>
  </w:style>
  <w:style w:type="character" w:customStyle="1" w:styleId="FooterChar">
    <w:name w:val="Footer Char"/>
    <w:basedOn w:val="DefaultParagraphFont"/>
    <w:link w:val="Footer"/>
    <w:uiPriority w:val="99"/>
    <w:locked/>
    <w:rsid w:val="0079131B"/>
    <w:rPr>
      <w:rFonts w:cs="Times New Roman"/>
    </w:rPr>
  </w:style>
  <w:style w:type="paragraph" w:customStyle="1" w:styleId="Handbookchapterheading">
    <w:name w:val="Handbook chapter heading"/>
    <w:basedOn w:val="Heading1"/>
    <w:next w:val="Heading2"/>
    <w:qFormat/>
    <w:rsid w:val="00764F91"/>
    <w:pPr>
      <w:pageBreakBefore/>
      <w:numPr>
        <w:numId w:val="1"/>
      </w:numPr>
      <w:spacing w:after="240"/>
    </w:pPr>
    <w:rPr>
      <w:rFonts w:ascii="TimesNewRomanPS" w:hAnsi="TimesNewRomanPS"/>
      <w:b w:val="0"/>
      <w:bCs w:val="0"/>
      <w:color w:val="941528"/>
      <w:sz w:val="34"/>
      <w:szCs w:val="40"/>
    </w:rPr>
  </w:style>
  <w:style w:type="paragraph" w:customStyle="1" w:styleId="Handbooksectionheading">
    <w:name w:val="Handbook section heading"/>
    <w:basedOn w:val="Heading2"/>
    <w:next w:val="Normal"/>
    <w:link w:val="HandbooksectionheadingChar"/>
    <w:uiPriority w:val="99"/>
    <w:qFormat/>
    <w:rsid w:val="007F443D"/>
    <w:pPr>
      <w:widowControl w:val="0"/>
      <w:numPr>
        <w:ilvl w:val="1"/>
        <w:numId w:val="1"/>
      </w:numPr>
      <w:spacing w:after="240"/>
    </w:pPr>
    <w:rPr>
      <w:rFonts w:ascii="TimesNewRomanPS" w:hAnsi="TimesNewRomanPS"/>
      <w:b w:val="0"/>
      <w:color w:val="008192"/>
      <w:sz w:val="28"/>
    </w:rPr>
  </w:style>
  <w:style w:type="paragraph" w:customStyle="1" w:styleId="Style1">
    <w:name w:val="Style1"/>
    <w:basedOn w:val="Handbookchapterheading"/>
    <w:uiPriority w:val="99"/>
    <w:rsid w:val="0064234D"/>
    <w:pPr>
      <w:shd w:val="clear" w:color="auto" w:fill="E1EF8D"/>
    </w:pPr>
  </w:style>
  <w:style w:type="paragraph" w:customStyle="1" w:styleId="Style2">
    <w:name w:val="Style2"/>
    <w:basedOn w:val="Style1"/>
    <w:link w:val="Style2Char"/>
    <w:uiPriority w:val="99"/>
    <w:rsid w:val="0048795B"/>
    <w:pPr>
      <w:shd w:val="clear" w:color="auto" w:fill="C8B18B"/>
    </w:pPr>
  </w:style>
  <w:style w:type="paragraph" w:customStyle="1" w:styleId="Handbookchapterheading-nonumber">
    <w:name w:val="Handbook chapter heading - no number"/>
    <w:basedOn w:val="Heading1"/>
    <w:uiPriority w:val="99"/>
    <w:rsid w:val="00147BDF"/>
    <w:pPr>
      <w:shd w:val="clear" w:color="auto" w:fill="C1E2E5"/>
      <w:jc w:val="center"/>
    </w:pPr>
    <w:rPr>
      <w:rFonts w:ascii="TimesNewRomanPS" w:hAnsi="TimesNewRomanPS"/>
      <w:color w:val="000000"/>
    </w:rPr>
  </w:style>
  <w:style w:type="paragraph" w:customStyle="1" w:styleId="Handbooksub-sectionheading-nonumber">
    <w:name w:val="Handbook sub-section heading - no number"/>
    <w:basedOn w:val="Heading3"/>
    <w:next w:val="Normal"/>
    <w:uiPriority w:val="99"/>
    <w:rsid w:val="00AC2EB9"/>
    <w:pPr>
      <w:spacing w:after="120"/>
      <w:ind w:left="567"/>
    </w:pPr>
    <w:rPr>
      <w:rFonts w:ascii="Arial" w:hAnsi="Arial"/>
      <w:color w:val="941528"/>
    </w:rPr>
  </w:style>
  <w:style w:type="table" w:styleId="TableGrid">
    <w:name w:val="Table Grid"/>
    <w:basedOn w:val="TableNormal"/>
    <w:uiPriority w:val="39"/>
    <w:rsid w:val="00EC76C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152B1"/>
    <w:pPr>
      <w:spacing w:before="100" w:beforeAutospacing="1" w:after="100" w:afterAutospacing="1"/>
      <w:ind w:left="1080"/>
    </w:pPr>
    <w:rPr>
      <w:rFonts w:ascii="Times New Roman" w:eastAsia="Times New Roman" w:hAnsi="Times New Roman"/>
      <w:sz w:val="20"/>
      <w:szCs w:val="20"/>
    </w:rPr>
  </w:style>
  <w:style w:type="paragraph" w:customStyle="1" w:styleId="Dot">
    <w:name w:val="Dot"/>
    <w:basedOn w:val="Normal"/>
    <w:uiPriority w:val="99"/>
    <w:rsid w:val="005B45FD"/>
    <w:pPr>
      <w:keepLines/>
      <w:numPr>
        <w:numId w:val="3"/>
      </w:numPr>
      <w:tabs>
        <w:tab w:val="left" w:pos="425"/>
      </w:tabs>
      <w:spacing w:before="60" w:after="0" w:line="240" w:lineRule="atLeast"/>
    </w:pPr>
    <w:rPr>
      <w:rFonts w:ascii="Arial" w:eastAsia="Times New Roman" w:hAnsi="Arial"/>
      <w:sz w:val="20"/>
      <w:szCs w:val="20"/>
    </w:rPr>
  </w:style>
  <w:style w:type="paragraph" w:styleId="BodyText">
    <w:name w:val="Body Text"/>
    <w:basedOn w:val="Normal"/>
    <w:link w:val="BodyTextChar"/>
    <w:uiPriority w:val="99"/>
    <w:semiHidden/>
    <w:rsid w:val="00B47287"/>
    <w:pPr>
      <w:spacing w:after="120"/>
    </w:pPr>
  </w:style>
  <w:style w:type="character" w:customStyle="1" w:styleId="BodyTextChar">
    <w:name w:val="Body Text Char"/>
    <w:basedOn w:val="DefaultParagraphFont"/>
    <w:link w:val="BodyText"/>
    <w:uiPriority w:val="99"/>
    <w:semiHidden/>
    <w:locked/>
    <w:rsid w:val="00B47287"/>
    <w:rPr>
      <w:rFonts w:cs="Times New Roman"/>
    </w:rPr>
  </w:style>
  <w:style w:type="character" w:styleId="Hyperlink">
    <w:name w:val="Hyperlink"/>
    <w:basedOn w:val="DefaultParagraphFont"/>
    <w:uiPriority w:val="99"/>
    <w:rsid w:val="00C5413B"/>
    <w:rPr>
      <w:rFonts w:cs="Times New Roman"/>
      <w:color w:val="0000FF"/>
      <w:u w:val="single"/>
    </w:rPr>
  </w:style>
  <w:style w:type="paragraph" w:styleId="TOCHeading">
    <w:name w:val="TOC Heading"/>
    <w:basedOn w:val="Heading1"/>
    <w:next w:val="Normal"/>
    <w:uiPriority w:val="39"/>
    <w:qFormat/>
    <w:rsid w:val="00465AF1"/>
    <w:pPr>
      <w:outlineLvl w:val="9"/>
    </w:pPr>
    <w:rPr>
      <w:rFonts w:ascii="TimesNewRomanPS" w:hAnsi="TimesNewRomanPS"/>
      <w:b w:val="0"/>
      <w:color w:val="941528"/>
      <w:sz w:val="56"/>
      <w:lang w:val="en-US" w:eastAsia="ja-JP"/>
    </w:rPr>
  </w:style>
  <w:style w:type="paragraph" w:styleId="TOC1">
    <w:name w:val="toc 1"/>
    <w:basedOn w:val="Normal"/>
    <w:next w:val="Normal"/>
    <w:autoRedefine/>
    <w:uiPriority w:val="39"/>
    <w:qFormat/>
    <w:rsid w:val="001508F1"/>
    <w:pPr>
      <w:tabs>
        <w:tab w:val="left" w:pos="567"/>
        <w:tab w:val="left" w:pos="709"/>
        <w:tab w:val="left" w:pos="1701"/>
        <w:tab w:val="right" w:leader="dot" w:pos="9000"/>
      </w:tabs>
      <w:spacing w:after="100"/>
      <w:ind w:left="142" w:firstLine="567"/>
    </w:pPr>
    <w:rPr>
      <w:b/>
      <w:bCs/>
      <w:noProof/>
    </w:rPr>
  </w:style>
  <w:style w:type="paragraph" w:styleId="TOC2">
    <w:name w:val="toc 2"/>
    <w:basedOn w:val="Normal"/>
    <w:next w:val="Normal"/>
    <w:autoRedefine/>
    <w:uiPriority w:val="39"/>
    <w:qFormat/>
    <w:rsid w:val="001036EF"/>
    <w:pPr>
      <w:tabs>
        <w:tab w:val="left" w:pos="851"/>
        <w:tab w:val="left" w:pos="1134"/>
        <w:tab w:val="left" w:pos="1701"/>
        <w:tab w:val="right" w:leader="dot" w:pos="9000"/>
      </w:tabs>
      <w:spacing w:after="100"/>
      <w:ind w:left="220" w:firstLine="773"/>
    </w:pPr>
  </w:style>
  <w:style w:type="paragraph" w:styleId="TOC3">
    <w:name w:val="toc 3"/>
    <w:basedOn w:val="Normal"/>
    <w:next w:val="Normal"/>
    <w:autoRedefine/>
    <w:uiPriority w:val="39"/>
    <w:qFormat/>
    <w:rsid w:val="001B6F5B"/>
    <w:pPr>
      <w:tabs>
        <w:tab w:val="right" w:leader="dot" w:pos="9000"/>
      </w:tabs>
      <w:spacing w:after="100"/>
      <w:ind w:left="1701"/>
    </w:pPr>
  </w:style>
  <w:style w:type="character" w:styleId="FollowedHyperlink">
    <w:name w:val="FollowedHyperlink"/>
    <w:basedOn w:val="DefaultParagraphFont"/>
    <w:uiPriority w:val="99"/>
    <w:semiHidden/>
    <w:rsid w:val="00041F09"/>
    <w:rPr>
      <w:rFonts w:cs="Times New Roman"/>
      <w:color w:val="800080"/>
      <w:u w:val="single"/>
    </w:rPr>
  </w:style>
  <w:style w:type="character" w:styleId="CommentReference">
    <w:name w:val="annotation reference"/>
    <w:basedOn w:val="DefaultParagraphFont"/>
    <w:uiPriority w:val="99"/>
    <w:rsid w:val="002573F6"/>
    <w:rPr>
      <w:rFonts w:cs="Times New Roman"/>
      <w:sz w:val="16"/>
    </w:rPr>
  </w:style>
  <w:style w:type="paragraph" w:styleId="CommentText">
    <w:name w:val="annotation text"/>
    <w:basedOn w:val="Normal"/>
    <w:link w:val="CommentTextChar"/>
    <w:uiPriority w:val="99"/>
    <w:rsid w:val="002573F6"/>
    <w:pPr>
      <w:keepLines/>
      <w:spacing w:after="0" w:line="220" w:lineRule="atLeast"/>
      <w:ind w:left="1080"/>
    </w:pPr>
    <w:rPr>
      <w:rFonts w:ascii="Times New Roman" w:eastAsia="Times New Roman" w:hAnsi="Times New Roman"/>
      <w:sz w:val="18"/>
      <w:szCs w:val="20"/>
    </w:rPr>
  </w:style>
  <w:style w:type="character" w:customStyle="1" w:styleId="CommentTextChar">
    <w:name w:val="Comment Text Char"/>
    <w:basedOn w:val="DefaultParagraphFont"/>
    <w:link w:val="CommentText"/>
    <w:uiPriority w:val="99"/>
    <w:locked/>
    <w:rsid w:val="002573F6"/>
    <w:rPr>
      <w:rFonts w:ascii="Times New Roman" w:hAnsi="Times New Roman" w:cs="Times New Roman"/>
      <w:sz w:val="20"/>
      <w:szCs w:val="20"/>
    </w:rPr>
  </w:style>
  <w:style w:type="paragraph" w:customStyle="1" w:styleId="HeaderBase">
    <w:name w:val="Header Base"/>
    <w:basedOn w:val="Normal"/>
    <w:uiPriority w:val="99"/>
    <w:rsid w:val="002573F6"/>
    <w:pPr>
      <w:keepLines/>
      <w:tabs>
        <w:tab w:val="center" w:pos="4320"/>
        <w:tab w:val="right" w:pos="8640"/>
      </w:tabs>
      <w:spacing w:after="0"/>
    </w:pPr>
    <w:rPr>
      <w:rFonts w:ascii="Arial" w:eastAsia="Times New Roman" w:hAnsi="Arial"/>
      <w:spacing w:val="-4"/>
      <w:sz w:val="20"/>
      <w:szCs w:val="20"/>
    </w:rPr>
  </w:style>
  <w:style w:type="character" w:styleId="FootnoteReference">
    <w:name w:val="footnote reference"/>
    <w:aliases w:val="ftref"/>
    <w:basedOn w:val="DefaultParagraphFont"/>
    <w:uiPriority w:val="99"/>
    <w:rsid w:val="002573F6"/>
    <w:rPr>
      <w:rFonts w:cs="Times New Roman"/>
      <w:vertAlign w:val="superscript"/>
    </w:rPr>
  </w:style>
  <w:style w:type="paragraph" w:styleId="CommentSubject">
    <w:name w:val="annotation subject"/>
    <w:basedOn w:val="CommentText"/>
    <w:next w:val="CommentText"/>
    <w:link w:val="CommentSubjectChar"/>
    <w:uiPriority w:val="99"/>
    <w:semiHidden/>
    <w:rsid w:val="00E845D5"/>
    <w:pPr>
      <w:keepLines w:val="0"/>
      <w:spacing w:after="200" w:line="240" w:lineRule="auto"/>
      <w:ind w:left="0"/>
    </w:pPr>
    <w:rPr>
      <w:rFonts w:ascii="Calibri" w:eastAsia="Calibri" w:hAnsi="Calibri"/>
      <w:b/>
      <w:bCs/>
      <w:sz w:val="20"/>
    </w:rPr>
  </w:style>
  <w:style w:type="character" w:customStyle="1" w:styleId="CommentSubjectChar">
    <w:name w:val="Comment Subject Char"/>
    <w:basedOn w:val="CommentTextChar"/>
    <w:link w:val="CommentSubject"/>
    <w:uiPriority w:val="99"/>
    <w:semiHidden/>
    <w:locked/>
    <w:rsid w:val="00E845D5"/>
    <w:rPr>
      <w:rFonts w:ascii="Times New Roman" w:hAnsi="Times New Roman" w:cs="Times New Roman"/>
      <w:b/>
      <w:bCs/>
      <w:sz w:val="20"/>
      <w:szCs w:val="20"/>
    </w:rPr>
  </w:style>
  <w:style w:type="paragraph" w:customStyle="1" w:styleId="Text1">
    <w:name w:val="Text 1"/>
    <w:basedOn w:val="Normal"/>
    <w:link w:val="Text1Char"/>
    <w:uiPriority w:val="99"/>
    <w:rsid w:val="00E845D5"/>
    <w:pPr>
      <w:spacing w:before="120" w:after="120"/>
    </w:pPr>
    <w:rPr>
      <w:rFonts w:ascii="Arial" w:hAnsi="Arial"/>
      <w:szCs w:val="20"/>
      <w:lang w:eastAsia="en-AU"/>
    </w:rPr>
  </w:style>
  <w:style w:type="character" w:customStyle="1" w:styleId="Text1Char">
    <w:name w:val="Text 1 Char"/>
    <w:link w:val="Text1"/>
    <w:uiPriority w:val="99"/>
    <w:locked/>
    <w:rsid w:val="00E845D5"/>
    <w:rPr>
      <w:rFonts w:ascii="Arial" w:hAnsi="Arial"/>
      <w:sz w:val="24"/>
    </w:rPr>
  </w:style>
  <w:style w:type="paragraph" w:styleId="ListBullet">
    <w:name w:val="List Bullet"/>
    <w:basedOn w:val="List"/>
    <w:uiPriority w:val="99"/>
    <w:rsid w:val="00090136"/>
    <w:pPr>
      <w:tabs>
        <w:tab w:val="num" w:pos="360"/>
      </w:tabs>
      <w:spacing w:after="60" w:line="220" w:lineRule="atLeast"/>
      <w:ind w:right="34"/>
      <w:contextualSpacing w:val="0"/>
      <w:jc w:val="both"/>
    </w:pPr>
    <w:rPr>
      <w:rFonts w:ascii="Arial" w:eastAsia="Times New Roman" w:hAnsi="Arial"/>
      <w:sz w:val="20"/>
      <w:szCs w:val="20"/>
    </w:rPr>
  </w:style>
  <w:style w:type="paragraph" w:styleId="List">
    <w:name w:val="List"/>
    <w:basedOn w:val="Normal"/>
    <w:uiPriority w:val="99"/>
    <w:semiHidden/>
    <w:rsid w:val="00090136"/>
    <w:pPr>
      <w:ind w:left="283" w:hanging="283"/>
      <w:contextualSpacing/>
    </w:pPr>
  </w:style>
  <w:style w:type="table" w:customStyle="1" w:styleId="TableGrid1">
    <w:name w:val="Table Grid1"/>
    <w:uiPriority w:val="99"/>
    <w:rsid w:val="001F729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2Char">
    <w:name w:val="Style2 Char"/>
    <w:basedOn w:val="Heading3Char"/>
    <w:link w:val="Style2"/>
    <w:uiPriority w:val="99"/>
    <w:locked/>
    <w:rsid w:val="008577AB"/>
    <w:rPr>
      <w:rFonts w:ascii="TimesNewRomanPS" w:eastAsia="MS Gothic" w:hAnsi="TimesNewRomanPS" w:cs="Times New Roman"/>
      <w:b w:val="0"/>
      <w:bCs w:val="0"/>
      <w:color w:val="941528"/>
      <w:sz w:val="34"/>
      <w:szCs w:val="40"/>
      <w:shd w:val="clear" w:color="auto" w:fill="C8B18B"/>
      <w:lang w:eastAsia="en-US"/>
    </w:rPr>
  </w:style>
  <w:style w:type="paragraph" w:styleId="FootnoteText">
    <w:name w:val="footnote text"/>
    <w:aliases w:val="Footnote Text Char2,Footnote Text Char Char,Footnote Text Char1 Char Char,Footnote Text Char Char Char Char,Footnote Text Char1 Char Char Char Char,Footnote Text Char Char Char Char Char Char,Footnote Text Char1 Char,fn"/>
    <w:basedOn w:val="Normal"/>
    <w:link w:val="FootnoteTextChar"/>
    <w:uiPriority w:val="99"/>
    <w:rsid w:val="00E14E86"/>
    <w:pPr>
      <w:keepLines/>
      <w:spacing w:after="0" w:line="220" w:lineRule="atLeast"/>
      <w:ind w:left="1080"/>
    </w:pPr>
    <w:rPr>
      <w:rFonts w:ascii="Times New Roman" w:eastAsia="Times New Roman" w:hAnsi="Times New Roman"/>
      <w:sz w:val="18"/>
      <w:szCs w:val="20"/>
    </w:rPr>
  </w:style>
  <w:style w:type="character" w:customStyle="1" w:styleId="FootnoteTextChar">
    <w:name w:val="Footnote Text Char"/>
    <w:aliases w:val="Footnote Text Char2 Char,Footnote Text Char Char Char,Footnote Text Char1 Char Char Char,Footnote Text Char Char Char Char Char,Footnote Text Char1 Char Char Char Char Char,Footnote Text Char Char Char Char Char Char Char,fn Char"/>
    <w:basedOn w:val="DefaultParagraphFont"/>
    <w:link w:val="FootnoteText"/>
    <w:uiPriority w:val="99"/>
    <w:locked/>
    <w:rsid w:val="00E14E86"/>
    <w:rPr>
      <w:rFonts w:ascii="Times New Roman" w:hAnsi="Times New Roman" w:cs="Times New Roman"/>
      <w:sz w:val="20"/>
      <w:szCs w:val="20"/>
    </w:rPr>
  </w:style>
  <w:style w:type="table" w:customStyle="1" w:styleId="TableGrid2">
    <w:name w:val="Table Grid2"/>
    <w:uiPriority w:val="99"/>
    <w:rsid w:val="00B51EC7"/>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uiPriority w:val="99"/>
    <w:rsid w:val="00B51EC7"/>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uiPriority w:val="99"/>
    <w:rsid w:val="00F2468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uiPriority w:val="99"/>
    <w:rsid w:val="0041425F"/>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1">
    <w:name w:val="Table Heading 1"/>
    <w:basedOn w:val="Normal"/>
    <w:uiPriority w:val="99"/>
    <w:rsid w:val="00C80E88"/>
    <w:pPr>
      <w:numPr>
        <w:numId w:val="5"/>
      </w:numPr>
      <w:tabs>
        <w:tab w:val="clear" w:pos="227"/>
      </w:tabs>
      <w:spacing w:after="0"/>
      <w:ind w:left="-616" w:hanging="360"/>
    </w:pPr>
    <w:rPr>
      <w:rFonts w:ascii="Arial Narrow" w:eastAsia="Times New Roman" w:hAnsi="Arial Narrow" w:cs="Arial"/>
      <w:b/>
      <w:color w:val="FFFFFF"/>
      <w:sz w:val="20"/>
      <w:szCs w:val="21"/>
    </w:rPr>
  </w:style>
  <w:style w:type="paragraph" w:customStyle="1" w:styleId="CONLevel1">
    <w:name w:val=".CON  Level   1."/>
    <w:basedOn w:val="Normal"/>
    <w:next w:val="Normal"/>
    <w:uiPriority w:val="99"/>
    <w:rsid w:val="00201FA0"/>
    <w:pPr>
      <w:keepNext/>
      <w:numPr>
        <w:numId w:val="7"/>
      </w:numPr>
      <w:spacing w:before="240" w:after="0"/>
      <w:outlineLvl w:val="1"/>
    </w:pPr>
    <w:rPr>
      <w:rFonts w:ascii="Times New Roman" w:eastAsia="Times New Roman" w:hAnsi="Times New Roman"/>
      <w:b/>
      <w:sz w:val="20"/>
    </w:rPr>
  </w:style>
  <w:style w:type="paragraph" w:customStyle="1" w:styleId="CONLevel11">
    <w:name w:val=".CON  Level   1.1"/>
    <w:basedOn w:val="Normal"/>
    <w:next w:val="Normal"/>
    <w:uiPriority w:val="99"/>
    <w:rsid w:val="00201FA0"/>
    <w:pPr>
      <w:numPr>
        <w:ilvl w:val="1"/>
        <w:numId w:val="7"/>
      </w:numPr>
      <w:spacing w:before="240" w:after="0"/>
      <w:outlineLvl w:val="2"/>
    </w:pPr>
    <w:rPr>
      <w:rFonts w:ascii="Times New Roman" w:eastAsia="Times New Roman" w:hAnsi="Times New Roman"/>
      <w:sz w:val="20"/>
    </w:rPr>
  </w:style>
  <w:style w:type="paragraph" w:customStyle="1" w:styleId="CONLevela">
    <w:name w:val=".CON  Level  (a)"/>
    <w:basedOn w:val="Normal"/>
    <w:next w:val="Normal"/>
    <w:uiPriority w:val="99"/>
    <w:rsid w:val="00201FA0"/>
    <w:pPr>
      <w:numPr>
        <w:ilvl w:val="2"/>
        <w:numId w:val="7"/>
      </w:numPr>
      <w:spacing w:before="240" w:after="0"/>
      <w:outlineLvl w:val="3"/>
    </w:pPr>
    <w:rPr>
      <w:rFonts w:ascii="Times New Roman" w:eastAsia="Times New Roman" w:hAnsi="Times New Roman"/>
      <w:sz w:val="20"/>
    </w:rPr>
  </w:style>
  <w:style w:type="paragraph" w:customStyle="1" w:styleId="CONLeveli">
    <w:name w:val=".CON  Level  (i)"/>
    <w:basedOn w:val="Normal"/>
    <w:next w:val="Normal"/>
    <w:uiPriority w:val="99"/>
    <w:rsid w:val="00201FA0"/>
    <w:pPr>
      <w:numPr>
        <w:ilvl w:val="3"/>
        <w:numId w:val="7"/>
      </w:numPr>
      <w:spacing w:before="240" w:after="0"/>
      <w:outlineLvl w:val="4"/>
    </w:pPr>
    <w:rPr>
      <w:rFonts w:ascii="Times New Roman" w:eastAsia="Times New Roman" w:hAnsi="Times New Roman"/>
      <w:sz w:val="20"/>
    </w:rPr>
  </w:style>
  <w:style w:type="paragraph" w:customStyle="1" w:styleId="CONLevelA0">
    <w:name w:val=".CON  Level (A)"/>
    <w:basedOn w:val="Normal"/>
    <w:next w:val="Normal"/>
    <w:uiPriority w:val="99"/>
    <w:rsid w:val="00201FA0"/>
    <w:pPr>
      <w:numPr>
        <w:ilvl w:val="4"/>
        <w:numId w:val="7"/>
      </w:numPr>
      <w:spacing w:before="240" w:after="0"/>
      <w:outlineLvl w:val="5"/>
    </w:pPr>
    <w:rPr>
      <w:rFonts w:ascii="Times New Roman" w:eastAsia="Times New Roman" w:hAnsi="Times New Roman"/>
      <w:sz w:val="20"/>
    </w:rPr>
  </w:style>
  <w:style w:type="paragraph" w:customStyle="1" w:styleId="CONLevelI0">
    <w:name w:val=".CON  Level (I)"/>
    <w:basedOn w:val="Normal"/>
    <w:next w:val="Normal"/>
    <w:uiPriority w:val="99"/>
    <w:rsid w:val="00201FA0"/>
    <w:pPr>
      <w:numPr>
        <w:ilvl w:val="5"/>
        <w:numId w:val="7"/>
      </w:numPr>
      <w:spacing w:before="240" w:after="0"/>
      <w:outlineLvl w:val="6"/>
    </w:pPr>
    <w:rPr>
      <w:rFonts w:ascii="Times New Roman" w:eastAsia="Times New Roman" w:hAnsi="Times New Roman"/>
      <w:sz w:val="20"/>
    </w:rPr>
  </w:style>
  <w:style w:type="paragraph" w:styleId="TOC4">
    <w:name w:val="toc 4"/>
    <w:basedOn w:val="Normal"/>
    <w:next w:val="Normal"/>
    <w:autoRedefine/>
    <w:uiPriority w:val="39"/>
    <w:rsid w:val="004B5803"/>
    <w:pPr>
      <w:spacing w:after="100"/>
      <w:ind w:left="660"/>
    </w:pPr>
    <w:rPr>
      <w:rFonts w:eastAsia="MS Mincho"/>
      <w:lang w:eastAsia="en-AU"/>
    </w:rPr>
  </w:style>
  <w:style w:type="paragraph" w:styleId="TOC5">
    <w:name w:val="toc 5"/>
    <w:basedOn w:val="Normal"/>
    <w:next w:val="Normal"/>
    <w:autoRedefine/>
    <w:uiPriority w:val="39"/>
    <w:rsid w:val="004B5803"/>
    <w:pPr>
      <w:spacing w:after="100"/>
      <w:ind w:left="880"/>
    </w:pPr>
    <w:rPr>
      <w:rFonts w:eastAsia="MS Mincho"/>
      <w:lang w:eastAsia="en-AU"/>
    </w:rPr>
  </w:style>
  <w:style w:type="paragraph" w:styleId="TOC6">
    <w:name w:val="toc 6"/>
    <w:basedOn w:val="Normal"/>
    <w:next w:val="Normal"/>
    <w:autoRedefine/>
    <w:uiPriority w:val="39"/>
    <w:rsid w:val="004B5803"/>
    <w:pPr>
      <w:spacing w:after="100"/>
      <w:ind w:left="1100"/>
    </w:pPr>
    <w:rPr>
      <w:rFonts w:eastAsia="MS Mincho"/>
      <w:lang w:eastAsia="en-AU"/>
    </w:rPr>
  </w:style>
  <w:style w:type="paragraph" w:styleId="TOC7">
    <w:name w:val="toc 7"/>
    <w:basedOn w:val="Normal"/>
    <w:next w:val="Normal"/>
    <w:autoRedefine/>
    <w:uiPriority w:val="39"/>
    <w:rsid w:val="004B5803"/>
    <w:pPr>
      <w:spacing w:after="100"/>
      <w:ind w:left="1320"/>
    </w:pPr>
    <w:rPr>
      <w:rFonts w:eastAsia="MS Mincho"/>
      <w:lang w:eastAsia="en-AU"/>
    </w:rPr>
  </w:style>
  <w:style w:type="paragraph" w:styleId="TOC8">
    <w:name w:val="toc 8"/>
    <w:basedOn w:val="Normal"/>
    <w:next w:val="Normal"/>
    <w:autoRedefine/>
    <w:uiPriority w:val="39"/>
    <w:rsid w:val="004B5803"/>
    <w:pPr>
      <w:spacing w:after="100"/>
      <w:ind w:left="1540"/>
    </w:pPr>
    <w:rPr>
      <w:rFonts w:eastAsia="MS Mincho"/>
      <w:lang w:eastAsia="en-AU"/>
    </w:rPr>
  </w:style>
  <w:style w:type="paragraph" w:styleId="TOC9">
    <w:name w:val="toc 9"/>
    <w:basedOn w:val="Normal"/>
    <w:next w:val="Normal"/>
    <w:autoRedefine/>
    <w:uiPriority w:val="39"/>
    <w:rsid w:val="004B5803"/>
    <w:pPr>
      <w:spacing w:after="100"/>
      <w:ind w:left="1760"/>
    </w:pPr>
    <w:rPr>
      <w:rFonts w:eastAsia="MS Mincho"/>
      <w:lang w:eastAsia="en-AU"/>
    </w:rPr>
  </w:style>
  <w:style w:type="paragraph" w:styleId="Index4">
    <w:name w:val="index 4"/>
    <w:basedOn w:val="Normal"/>
    <w:uiPriority w:val="99"/>
    <w:rsid w:val="00814DDA"/>
    <w:pPr>
      <w:spacing w:after="0"/>
      <w:ind w:left="880" w:hanging="220"/>
    </w:pPr>
    <w:rPr>
      <w:rFonts w:asciiTheme="minorHAnsi" w:hAnsiTheme="minorHAnsi"/>
      <w:sz w:val="18"/>
      <w:szCs w:val="18"/>
    </w:rPr>
  </w:style>
  <w:style w:type="paragraph" w:customStyle="1" w:styleId="Tablebody">
    <w:name w:val="Table body"/>
    <w:basedOn w:val="BodyText"/>
    <w:link w:val="TablebodyChar"/>
    <w:uiPriority w:val="99"/>
    <w:rsid w:val="00E703F7"/>
    <w:pPr>
      <w:spacing w:after="0" w:line="240" w:lineRule="atLeast"/>
    </w:pPr>
    <w:rPr>
      <w:rFonts w:ascii="Arial Narrow" w:hAnsi="Arial Narrow"/>
      <w:sz w:val="20"/>
      <w:szCs w:val="20"/>
      <w:lang w:eastAsia="en-AU"/>
    </w:rPr>
  </w:style>
  <w:style w:type="character" w:customStyle="1" w:styleId="TablebodyChar">
    <w:name w:val="Table body Char"/>
    <w:link w:val="Tablebody"/>
    <w:uiPriority w:val="99"/>
    <w:locked/>
    <w:rsid w:val="00E703F7"/>
    <w:rPr>
      <w:rFonts w:ascii="Arial Narrow" w:hAnsi="Arial Narrow"/>
      <w:sz w:val="20"/>
    </w:rPr>
  </w:style>
  <w:style w:type="paragraph" w:customStyle="1" w:styleId="AABrochurePullout28pt">
    <w:name w:val="AA_Brochure_Pullout28pt"/>
    <w:basedOn w:val="Normal"/>
    <w:uiPriority w:val="99"/>
    <w:rsid w:val="00A956B4"/>
    <w:pPr>
      <w:widowControl w:val="0"/>
      <w:suppressAutoHyphens/>
      <w:autoSpaceDE w:val="0"/>
      <w:autoSpaceDN w:val="0"/>
      <w:adjustRightInd w:val="0"/>
      <w:spacing w:after="720" w:line="560" w:lineRule="atLeast"/>
      <w:textAlignment w:val="center"/>
    </w:pPr>
    <w:rPr>
      <w:rFonts w:ascii="TimesNewRomanPS" w:hAnsi="TimesNewRomanPS" w:cs="TimesNewRomanPS"/>
      <w:color w:val="000000"/>
      <w:spacing w:val="-6"/>
      <w:sz w:val="56"/>
      <w:szCs w:val="56"/>
      <w:lang w:val="en-GB"/>
    </w:rPr>
  </w:style>
  <w:style w:type="paragraph" w:customStyle="1" w:styleId="AABrochureIntro">
    <w:name w:val="AA_Brochure_Intro"/>
    <w:basedOn w:val="Normal"/>
    <w:uiPriority w:val="99"/>
    <w:rsid w:val="00465AF1"/>
    <w:pPr>
      <w:widowControl w:val="0"/>
      <w:tabs>
        <w:tab w:val="left" w:pos="0"/>
        <w:tab w:val="left" w:pos="680"/>
      </w:tabs>
      <w:suppressAutoHyphens/>
      <w:autoSpaceDE w:val="0"/>
      <w:autoSpaceDN w:val="0"/>
      <w:adjustRightInd w:val="0"/>
      <w:spacing w:before="227" w:after="113" w:line="280" w:lineRule="atLeast"/>
      <w:textAlignment w:val="center"/>
    </w:pPr>
    <w:rPr>
      <w:rFonts w:ascii="TimesNewRomanPS" w:hAnsi="TimesNewRomanPS" w:cs="TimesNewRomanPS"/>
      <w:color w:val="FFFFFF"/>
      <w:spacing w:val="-3"/>
      <w:sz w:val="28"/>
      <w:szCs w:val="28"/>
      <w:lang w:val="en-GB"/>
    </w:rPr>
  </w:style>
  <w:style w:type="paragraph" w:customStyle="1" w:styleId="Definition">
    <w:name w:val="Definition"/>
    <w:aliases w:val="dd"/>
    <w:basedOn w:val="Normal"/>
    <w:uiPriority w:val="99"/>
    <w:rsid w:val="000E675D"/>
    <w:pPr>
      <w:spacing w:before="180" w:after="0"/>
      <w:ind w:left="1134"/>
    </w:pPr>
    <w:rPr>
      <w:rFonts w:ascii="Times New Roman" w:hAnsi="Times New Roman"/>
      <w:szCs w:val="20"/>
      <w:lang w:eastAsia="en-AU"/>
    </w:rPr>
  </w:style>
  <w:style w:type="paragraph" w:customStyle="1" w:styleId="paragraph">
    <w:name w:val="paragraph"/>
    <w:aliases w:val="a"/>
    <w:basedOn w:val="Normal"/>
    <w:link w:val="paragraphChar"/>
    <w:uiPriority w:val="99"/>
    <w:rsid w:val="000E675D"/>
    <w:pPr>
      <w:tabs>
        <w:tab w:val="right" w:pos="1531"/>
      </w:tabs>
      <w:spacing w:before="40" w:after="0"/>
      <w:ind w:left="1644" w:hanging="1644"/>
    </w:pPr>
    <w:rPr>
      <w:rFonts w:ascii="Times New Roman" w:hAnsi="Times New Roman"/>
      <w:szCs w:val="20"/>
      <w:lang w:eastAsia="en-AU"/>
    </w:rPr>
  </w:style>
  <w:style w:type="paragraph" w:customStyle="1" w:styleId="paragraphsub">
    <w:name w:val="paragraph(sub)"/>
    <w:aliases w:val="aa"/>
    <w:basedOn w:val="Normal"/>
    <w:uiPriority w:val="99"/>
    <w:rsid w:val="000E675D"/>
    <w:pPr>
      <w:tabs>
        <w:tab w:val="right" w:pos="1985"/>
      </w:tabs>
      <w:spacing w:before="40" w:after="0"/>
      <w:ind w:left="2098" w:hanging="2098"/>
    </w:pPr>
    <w:rPr>
      <w:rFonts w:ascii="Times New Roman" w:hAnsi="Times New Roman"/>
      <w:szCs w:val="20"/>
      <w:lang w:eastAsia="en-AU"/>
    </w:rPr>
  </w:style>
  <w:style w:type="character" w:customStyle="1" w:styleId="paragraphChar">
    <w:name w:val="paragraph Char"/>
    <w:aliases w:val="a Char"/>
    <w:basedOn w:val="DefaultParagraphFont"/>
    <w:link w:val="paragraph"/>
    <w:uiPriority w:val="99"/>
    <w:locked/>
    <w:rsid w:val="000E675D"/>
    <w:rPr>
      <w:rFonts w:cs="Times New Roman"/>
      <w:sz w:val="22"/>
      <w:lang w:val="en-AU" w:eastAsia="en-AU" w:bidi="ar-SA"/>
    </w:rPr>
  </w:style>
  <w:style w:type="numbering" w:customStyle="1" w:styleId="StyleNumberedArial">
    <w:name w:val="Style Numbered Arial"/>
    <w:rsid w:val="000F2547"/>
    <w:pPr>
      <w:numPr>
        <w:numId w:val="6"/>
      </w:numPr>
    </w:pPr>
  </w:style>
  <w:style w:type="paragraph" w:customStyle="1" w:styleId="NumberLevel3">
    <w:name w:val="Number Level 3"/>
    <w:basedOn w:val="Normal"/>
    <w:uiPriority w:val="99"/>
    <w:rsid w:val="007D61A1"/>
    <w:pPr>
      <w:numPr>
        <w:ilvl w:val="2"/>
        <w:numId w:val="9"/>
      </w:numPr>
      <w:tabs>
        <w:tab w:val="num" w:pos="0"/>
      </w:tabs>
      <w:ind w:left="0" w:hanging="709"/>
    </w:pPr>
    <w:rPr>
      <w:rFonts w:eastAsia="Times New Roman" w:cs="Calibri"/>
    </w:rPr>
  </w:style>
  <w:style w:type="paragraph" w:customStyle="1" w:styleId="NumberLevel4">
    <w:name w:val="Number Level 4"/>
    <w:basedOn w:val="Normal"/>
    <w:uiPriority w:val="99"/>
    <w:rsid w:val="007D61A1"/>
    <w:pPr>
      <w:numPr>
        <w:ilvl w:val="3"/>
        <w:numId w:val="9"/>
      </w:numPr>
      <w:tabs>
        <w:tab w:val="num" w:pos="425"/>
      </w:tabs>
      <w:ind w:left="425" w:hanging="425"/>
    </w:pPr>
    <w:rPr>
      <w:rFonts w:eastAsia="Times New Roman" w:cs="Calibri"/>
    </w:rPr>
  </w:style>
  <w:style w:type="paragraph" w:customStyle="1" w:styleId="NumberLevel5">
    <w:name w:val="Number Level 5"/>
    <w:basedOn w:val="Normal"/>
    <w:uiPriority w:val="99"/>
    <w:rsid w:val="007D61A1"/>
    <w:pPr>
      <w:numPr>
        <w:ilvl w:val="4"/>
        <w:numId w:val="9"/>
      </w:numPr>
      <w:tabs>
        <w:tab w:val="num" w:pos="850"/>
      </w:tabs>
      <w:ind w:left="850" w:hanging="425"/>
    </w:pPr>
    <w:rPr>
      <w:rFonts w:eastAsia="Times New Roman" w:cs="Calibri"/>
    </w:rPr>
  </w:style>
  <w:style w:type="paragraph" w:customStyle="1" w:styleId="NumberLevel6">
    <w:name w:val="Number Level 6"/>
    <w:basedOn w:val="Normal"/>
    <w:uiPriority w:val="99"/>
    <w:rsid w:val="007D61A1"/>
    <w:pPr>
      <w:numPr>
        <w:ilvl w:val="5"/>
        <w:numId w:val="9"/>
      </w:numPr>
      <w:tabs>
        <w:tab w:val="num" w:pos="1276"/>
      </w:tabs>
      <w:ind w:left="1276" w:hanging="426"/>
    </w:pPr>
    <w:rPr>
      <w:rFonts w:eastAsia="Times New Roman" w:cs="Calibri"/>
    </w:rPr>
  </w:style>
  <w:style w:type="paragraph" w:customStyle="1" w:styleId="NumberLevel7">
    <w:name w:val="Number Level 7"/>
    <w:basedOn w:val="Normal"/>
    <w:uiPriority w:val="99"/>
    <w:rsid w:val="007D61A1"/>
    <w:pPr>
      <w:numPr>
        <w:ilvl w:val="6"/>
        <w:numId w:val="9"/>
      </w:numPr>
      <w:tabs>
        <w:tab w:val="num" w:pos="1701"/>
      </w:tabs>
      <w:ind w:left="1701" w:hanging="425"/>
    </w:pPr>
    <w:rPr>
      <w:rFonts w:eastAsia="Times New Roman" w:cs="Calibri"/>
    </w:rPr>
  </w:style>
  <w:style w:type="paragraph" w:customStyle="1" w:styleId="NumberLevel8">
    <w:name w:val="Number Level 8"/>
    <w:basedOn w:val="Normal"/>
    <w:uiPriority w:val="99"/>
    <w:rsid w:val="007D61A1"/>
    <w:pPr>
      <w:numPr>
        <w:ilvl w:val="7"/>
        <w:numId w:val="9"/>
      </w:numPr>
      <w:tabs>
        <w:tab w:val="num" w:pos="2126"/>
      </w:tabs>
      <w:ind w:left="2126" w:hanging="425"/>
    </w:pPr>
    <w:rPr>
      <w:rFonts w:eastAsia="Times New Roman" w:cs="Calibri"/>
    </w:rPr>
  </w:style>
  <w:style w:type="paragraph" w:customStyle="1" w:styleId="NumberLevel9">
    <w:name w:val="Number Level 9"/>
    <w:basedOn w:val="Normal"/>
    <w:uiPriority w:val="99"/>
    <w:rsid w:val="007D61A1"/>
    <w:pPr>
      <w:numPr>
        <w:ilvl w:val="8"/>
        <w:numId w:val="9"/>
      </w:numPr>
      <w:tabs>
        <w:tab w:val="num" w:pos="2551"/>
      </w:tabs>
      <w:ind w:left="2551" w:hanging="425"/>
    </w:pPr>
    <w:rPr>
      <w:rFonts w:eastAsia="Times New Roman" w:cs="Calibri"/>
    </w:rPr>
  </w:style>
  <w:style w:type="paragraph" w:customStyle="1" w:styleId="NumberLevel1">
    <w:name w:val="Number Level 1"/>
    <w:basedOn w:val="Normal"/>
    <w:uiPriority w:val="99"/>
    <w:rsid w:val="00461ED9"/>
    <w:pPr>
      <w:numPr>
        <w:numId w:val="10"/>
      </w:numPr>
    </w:pPr>
    <w:rPr>
      <w:rFonts w:eastAsia="Times New Roman" w:cs="Calibri"/>
      <w:b/>
    </w:rPr>
  </w:style>
  <w:style w:type="paragraph" w:customStyle="1" w:styleId="NumberLevel2">
    <w:name w:val="Number Level 2"/>
    <w:basedOn w:val="Normal"/>
    <w:uiPriority w:val="99"/>
    <w:rsid w:val="00461ED9"/>
    <w:pPr>
      <w:numPr>
        <w:ilvl w:val="1"/>
        <w:numId w:val="10"/>
      </w:numPr>
    </w:pPr>
    <w:rPr>
      <w:rFonts w:eastAsia="Times New Roman" w:cs="Calibri"/>
    </w:rPr>
  </w:style>
  <w:style w:type="character" w:styleId="Strong">
    <w:name w:val="Strong"/>
    <w:basedOn w:val="DefaultParagraphFont"/>
    <w:uiPriority w:val="22"/>
    <w:qFormat/>
    <w:locked/>
    <w:rsid w:val="00880763"/>
    <w:rPr>
      <w:b/>
      <w:bCs/>
    </w:rPr>
  </w:style>
  <w:style w:type="table" w:customStyle="1" w:styleId="TableGrid6">
    <w:name w:val="Table Grid6"/>
    <w:basedOn w:val="TableNormal"/>
    <w:next w:val="TableGrid"/>
    <w:uiPriority w:val="59"/>
    <w:rsid w:val="008E1062"/>
    <w:rPr>
      <w:rFonts w:ascii="Arial" w:hAnsi="Arial"/>
      <w:sz w:val="20"/>
      <w:szCs w:val="20"/>
      <w:lang w:eastAsia="en-US"/>
    </w:rPr>
    <w:tblPr>
      <w:tblCellMar>
        <w:left w:w="0" w:type="dxa"/>
        <w:right w:w="0" w:type="dxa"/>
      </w:tblCellMar>
    </w:tblPr>
  </w:style>
  <w:style w:type="character" w:styleId="PlaceholderText">
    <w:name w:val="Placeholder Text"/>
    <w:basedOn w:val="DefaultParagraphFont"/>
    <w:uiPriority w:val="99"/>
    <w:semiHidden/>
    <w:rsid w:val="008E1062"/>
    <w:rPr>
      <w:color w:val="808080"/>
    </w:rPr>
  </w:style>
  <w:style w:type="paragraph" w:styleId="Index1">
    <w:name w:val="index 1"/>
    <w:basedOn w:val="Normal"/>
    <w:next w:val="Normal"/>
    <w:autoRedefine/>
    <w:uiPriority w:val="99"/>
    <w:unhideWhenUsed/>
    <w:locked/>
    <w:rsid w:val="00221B5C"/>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locked/>
    <w:rsid w:val="00221B5C"/>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locked/>
    <w:rsid w:val="00221B5C"/>
    <w:pPr>
      <w:spacing w:after="0"/>
      <w:ind w:left="660" w:hanging="220"/>
    </w:pPr>
    <w:rPr>
      <w:rFonts w:asciiTheme="minorHAnsi" w:hAnsiTheme="minorHAnsi"/>
      <w:sz w:val="18"/>
      <w:szCs w:val="18"/>
    </w:rPr>
  </w:style>
  <w:style w:type="paragraph" w:styleId="Index5">
    <w:name w:val="index 5"/>
    <w:basedOn w:val="Normal"/>
    <w:next w:val="Normal"/>
    <w:autoRedefine/>
    <w:uiPriority w:val="99"/>
    <w:unhideWhenUsed/>
    <w:locked/>
    <w:rsid w:val="00221B5C"/>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locked/>
    <w:rsid w:val="00221B5C"/>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locked/>
    <w:rsid w:val="00221B5C"/>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locked/>
    <w:rsid w:val="00221B5C"/>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locked/>
    <w:rsid w:val="00221B5C"/>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locked/>
    <w:rsid w:val="00221B5C"/>
    <w:pPr>
      <w:spacing w:before="240" w:after="120"/>
      <w:jc w:val="center"/>
    </w:pPr>
    <w:rPr>
      <w:rFonts w:asciiTheme="minorHAnsi" w:hAnsiTheme="minorHAnsi"/>
      <w:b/>
      <w:bCs/>
      <w:sz w:val="26"/>
      <w:szCs w:val="26"/>
    </w:rPr>
  </w:style>
  <w:style w:type="paragraph" w:styleId="Title">
    <w:name w:val="Title"/>
    <w:basedOn w:val="Normal"/>
    <w:next w:val="Normal"/>
    <w:link w:val="TitleChar"/>
    <w:uiPriority w:val="10"/>
    <w:qFormat/>
    <w:locked/>
    <w:rsid w:val="00A956B4"/>
    <w:pPr>
      <w:pBdr>
        <w:bottom w:val="single" w:sz="8" w:space="4" w:color="4F81BD" w:themeColor="accent1"/>
      </w:pBdr>
      <w:spacing w:before="3720" w:after="300"/>
      <w:ind w:left="3261"/>
      <w:contextualSpacing/>
    </w:pPr>
    <w:rPr>
      <w:rFonts w:asciiTheme="majorHAnsi" w:eastAsiaTheme="majorEastAsia" w:hAnsiTheme="majorHAnsi" w:cstheme="majorBidi"/>
      <w:color w:val="17365D" w:themeColor="text2" w:themeShade="BF"/>
      <w:spacing w:val="5"/>
      <w:kern w:val="28"/>
      <w:sz w:val="96"/>
      <w:szCs w:val="96"/>
    </w:rPr>
  </w:style>
  <w:style w:type="character" w:customStyle="1" w:styleId="TitleChar">
    <w:name w:val="Title Char"/>
    <w:basedOn w:val="DefaultParagraphFont"/>
    <w:link w:val="Title"/>
    <w:uiPriority w:val="10"/>
    <w:rsid w:val="00A956B4"/>
    <w:rPr>
      <w:rFonts w:asciiTheme="majorHAnsi" w:eastAsiaTheme="majorEastAsia" w:hAnsiTheme="majorHAnsi" w:cstheme="majorBidi"/>
      <w:color w:val="17365D" w:themeColor="text2" w:themeShade="BF"/>
      <w:spacing w:val="5"/>
      <w:kern w:val="28"/>
      <w:sz w:val="96"/>
      <w:szCs w:val="96"/>
      <w:lang w:eastAsia="en-US"/>
    </w:rPr>
  </w:style>
  <w:style w:type="paragraph" w:styleId="Subtitle">
    <w:name w:val="Subtitle"/>
    <w:basedOn w:val="Normal"/>
    <w:next w:val="Normal"/>
    <w:link w:val="SubtitleChar"/>
    <w:uiPriority w:val="11"/>
    <w:qFormat/>
    <w:locked/>
    <w:rsid w:val="0057512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7512E"/>
    <w:rPr>
      <w:rFonts w:asciiTheme="majorHAnsi" w:eastAsiaTheme="majorEastAsia" w:hAnsiTheme="majorHAnsi" w:cstheme="majorBidi"/>
      <w:i/>
      <w:iCs/>
      <w:color w:val="4F81BD" w:themeColor="accent1"/>
      <w:spacing w:val="15"/>
      <w:sz w:val="24"/>
      <w:szCs w:val="24"/>
      <w:lang w:eastAsia="en-US"/>
    </w:rPr>
  </w:style>
  <w:style w:type="paragraph" w:styleId="NoSpacing">
    <w:name w:val="No Spacing"/>
    <w:uiPriority w:val="1"/>
    <w:qFormat/>
    <w:rsid w:val="002268E7"/>
    <w:rPr>
      <w:lang w:eastAsia="en-US"/>
    </w:rPr>
  </w:style>
  <w:style w:type="paragraph" w:customStyle="1" w:styleId="BodyCopy">
    <w:name w:val="Body Copy"/>
    <w:qFormat/>
    <w:rsid w:val="007F411D"/>
    <w:pPr>
      <w:spacing w:before="57" w:after="113" w:line="240" w:lineRule="atLeast"/>
    </w:pPr>
    <w:rPr>
      <w:rFonts w:eastAsia="Times New Roman"/>
      <w:spacing w:val="-2"/>
      <w:sz w:val="20"/>
      <w:szCs w:val="20"/>
      <w:lang w:eastAsia="en-US"/>
    </w:rPr>
  </w:style>
  <w:style w:type="paragraph" w:styleId="Revision">
    <w:name w:val="Revision"/>
    <w:hidden/>
    <w:uiPriority w:val="99"/>
    <w:semiHidden/>
    <w:rsid w:val="00A31C6A"/>
    <w:rPr>
      <w:lang w:eastAsia="en-US"/>
    </w:rPr>
  </w:style>
  <w:style w:type="paragraph" w:customStyle="1" w:styleId="AfterFirstPara">
    <w:name w:val="AfterFirstPara"/>
    <w:basedOn w:val="Normal"/>
    <w:rsid w:val="008509AB"/>
    <w:pPr>
      <w:numPr>
        <w:numId w:val="12"/>
      </w:numPr>
      <w:spacing w:before="120" w:after="120"/>
    </w:pPr>
    <w:rPr>
      <w:rFonts w:ascii="Times New Roman" w:eastAsia="MS Mincho" w:hAnsi="Times New Roman"/>
      <w:szCs w:val="24"/>
      <w:lang w:val="en-GB" w:eastAsia="zh-CN"/>
    </w:rPr>
  </w:style>
  <w:style w:type="paragraph" w:customStyle="1" w:styleId="04BODYTEXT">
    <w:name w:val="04. BODY TEXT"/>
    <w:basedOn w:val="Normal"/>
    <w:uiPriority w:val="99"/>
    <w:rsid w:val="00775E18"/>
    <w:pPr>
      <w:widowControl w:val="0"/>
      <w:suppressAutoHyphens/>
      <w:autoSpaceDE w:val="0"/>
      <w:autoSpaceDN w:val="0"/>
      <w:adjustRightInd w:val="0"/>
      <w:spacing w:after="113" w:line="280" w:lineRule="atLeast"/>
      <w:textAlignment w:val="center"/>
    </w:pPr>
    <w:rPr>
      <w:rFonts w:ascii="ArialMT" w:eastAsiaTheme="minorEastAsia" w:hAnsi="ArialMT" w:cs="ArialMT"/>
      <w:iCs/>
      <w:color w:val="000000"/>
      <w:sz w:val="19"/>
      <w:szCs w:val="19"/>
      <w:lang w:val="en-GB" w:eastAsia="ja-JP"/>
    </w:rPr>
  </w:style>
  <w:style w:type="character" w:customStyle="1" w:styleId="UnresolvedMention1">
    <w:name w:val="Unresolved Mention1"/>
    <w:basedOn w:val="DefaultParagraphFont"/>
    <w:uiPriority w:val="99"/>
    <w:semiHidden/>
    <w:unhideWhenUsed/>
    <w:rsid w:val="0031643C"/>
    <w:rPr>
      <w:color w:val="605E5C"/>
      <w:shd w:val="clear" w:color="auto" w:fill="E1DFDD"/>
    </w:rPr>
  </w:style>
  <w:style w:type="paragraph" w:customStyle="1" w:styleId="Handbooksectionheading-nonumbering">
    <w:name w:val="Handbook section heading - no numbering"/>
    <w:basedOn w:val="Handbooksectionheading"/>
    <w:qFormat/>
    <w:rsid w:val="00623007"/>
    <w:pPr>
      <w:numPr>
        <w:ilvl w:val="0"/>
        <w:numId w:val="0"/>
      </w:numPr>
      <w:pBdr>
        <w:top w:val="single" w:sz="4" w:space="6" w:color="FFFFFF" w:themeColor="background1"/>
        <w:left w:val="single" w:sz="4" w:space="4" w:color="FFFFFF" w:themeColor="background1"/>
        <w:bottom w:val="single" w:sz="4" w:space="6" w:color="FFFFFF" w:themeColor="background1"/>
        <w:right w:val="single" w:sz="4" w:space="4" w:color="FFFFFF" w:themeColor="background1"/>
      </w:pBdr>
      <w:shd w:val="clear" w:color="auto" w:fill="F2DBDB" w:themeFill="accent2" w:themeFillTint="33"/>
    </w:pPr>
    <w:rPr>
      <w:color w:val="auto"/>
    </w:rPr>
  </w:style>
  <w:style w:type="paragraph" w:customStyle="1" w:styleId="Heading3ScholarshipCycle">
    <w:name w:val="Heading 3 Scholarship Cycle"/>
    <w:basedOn w:val="Heading3"/>
    <w:qFormat/>
    <w:rsid w:val="00743320"/>
    <w:pPr>
      <w:spacing w:after="240"/>
      <w:outlineLvl w:val="9"/>
    </w:pPr>
    <w:rPr>
      <w:rFonts w:ascii="Calibri" w:hAnsi="Calibri" w:cs="Calibri"/>
      <w:color w:val="auto"/>
      <w:sz w:val="28"/>
      <w:szCs w:val="28"/>
    </w:rPr>
  </w:style>
  <w:style w:type="paragraph" w:customStyle="1" w:styleId="BulletListParagraph">
    <w:name w:val="Bullet List Paragraph"/>
    <w:basedOn w:val="ListParagraph"/>
    <w:qFormat/>
    <w:rsid w:val="00623007"/>
    <w:pPr>
      <w:widowControl w:val="0"/>
      <w:numPr>
        <w:ilvl w:val="0"/>
        <w:numId w:val="4"/>
      </w:numPr>
    </w:pPr>
    <w:rPr>
      <w:rFonts w:cs="Calibri"/>
      <w:bCs/>
      <w:szCs w:val="24"/>
    </w:rPr>
  </w:style>
  <w:style w:type="paragraph" w:customStyle="1" w:styleId="ListParagraphA">
    <w:name w:val="List Paragraph A"/>
    <w:basedOn w:val="ListParagraph"/>
    <w:qFormat/>
    <w:rsid w:val="005415E5"/>
    <w:pPr>
      <w:shd w:val="clear" w:color="auto" w:fill="ECEAE0"/>
      <w:spacing w:before="120" w:after="120"/>
      <w:contextualSpacing w:val="0"/>
    </w:pPr>
  </w:style>
  <w:style w:type="paragraph" w:customStyle="1" w:styleId="ListParagraphP">
    <w:name w:val="List Paragraph P"/>
    <w:basedOn w:val="ListParagraph"/>
    <w:qFormat/>
    <w:rsid w:val="005415E5"/>
    <w:pPr>
      <w:shd w:val="clear" w:color="auto" w:fill="FFF0D5"/>
      <w:spacing w:before="120" w:after="120"/>
      <w:contextualSpacing w:val="0"/>
    </w:pPr>
  </w:style>
  <w:style w:type="paragraph" w:customStyle="1" w:styleId="ListParagraphI">
    <w:name w:val="List Paragraph I"/>
    <w:basedOn w:val="ListParagraph"/>
    <w:qFormat/>
    <w:rsid w:val="005415E5"/>
    <w:pPr>
      <w:shd w:val="clear" w:color="auto" w:fill="F2DBDB" w:themeFill="accent2" w:themeFillTint="33"/>
      <w:spacing w:before="120" w:after="120"/>
      <w:contextualSpacing w:val="0"/>
    </w:pPr>
  </w:style>
  <w:style w:type="paragraph" w:customStyle="1" w:styleId="ListParagraphS">
    <w:name w:val="List Paragraph S"/>
    <w:basedOn w:val="ListParagraph"/>
    <w:qFormat/>
    <w:rsid w:val="005415E5"/>
    <w:pPr>
      <w:shd w:val="clear" w:color="auto" w:fill="E5DFEC" w:themeFill="accent4" w:themeFillTint="33"/>
      <w:spacing w:before="120" w:after="120"/>
      <w:contextualSpacing w:val="0"/>
    </w:pPr>
  </w:style>
  <w:style w:type="paragraph" w:customStyle="1" w:styleId="Handbookannexheading">
    <w:name w:val="Handbook annex heading"/>
    <w:basedOn w:val="Handbookchapterheading"/>
    <w:qFormat/>
    <w:rsid w:val="006B1ACF"/>
    <w:pPr>
      <w:numPr>
        <w:numId w:val="13"/>
      </w:numPr>
      <w:ind w:left="0" w:firstLine="0"/>
    </w:pPr>
  </w:style>
  <w:style w:type="paragraph" w:customStyle="1" w:styleId="Handbookappendixheading">
    <w:name w:val="Handbook appendix heading"/>
    <w:basedOn w:val="Handbookchapterheading"/>
    <w:qFormat/>
    <w:rsid w:val="008620E7"/>
    <w:pPr>
      <w:numPr>
        <w:numId w:val="14"/>
      </w:numPr>
      <w:ind w:left="567" w:hanging="567"/>
    </w:pPr>
  </w:style>
  <w:style w:type="paragraph" w:customStyle="1" w:styleId="Handbookappendixsectionheading">
    <w:name w:val="Handbook appendix section heading"/>
    <w:basedOn w:val="Handbooksectionheading-nonumbering"/>
    <w:qFormat/>
    <w:rsid w:val="008620E7"/>
    <w:pPr>
      <w:pBdr>
        <w:top w:val="none" w:sz="0" w:space="0" w:color="auto"/>
        <w:left w:val="none" w:sz="0" w:space="0" w:color="auto"/>
        <w:bottom w:val="none" w:sz="0" w:space="0" w:color="auto"/>
        <w:right w:val="none" w:sz="0" w:space="0" w:color="auto"/>
      </w:pBdr>
      <w:shd w:val="clear" w:color="auto" w:fill="auto"/>
      <w:spacing w:after="0"/>
    </w:pPr>
    <w:rPr>
      <w:rFonts w:ascii="Arial" w:hAnsi="Arial"/>
      <w:b/>
      <w:bCs w:val="0"/>
      <w:color w:val="4172AD"/>
      <w:sz w:val="24"/>
      <w:szCs w:val="24"/>
    </w:rPr>
  </w:style>
  <w:style w:type="paragraph" w:customStyle="1" w:styleId="TableCaption">
    <w:name w:val="Table Caption"/>
    <w:basedOn w:val="Caption"/>
    <w:qFormat/>
    <w:rsid w:val="00F87D97"/>
    <w:pPr>
      <w:keepNext/>
      <w:keepLines/>
      <w:numPr>
        <w:numId w:val="15"/>
      </w:numPr>
      <w:ind w:left="1701" w:hanging="992"/>
    </w:pPr>
    <w:rPr>
      <w:rFonts w:ascii="Arial" w:hAnsi="Arial" w:cs="Arial"/>
      <w:color w:val="941528"/>
      <w:sz w:val="24"/>
      <w:szCs w:val="24"/>
    </w:rPr>
  </w:style>
  <w:style w:type="paragraph" w:customStyle="1" w:styleId="Default">
    <w:name w:val="Default"/>
    <w:rsid w:val="008B7492"/>
    <w:pPr>
      <w:autoSpaceDE w:val="0"/>
      <w:autoSpaceDN w:val="0"/>
      <w:adjustRightInd w:val="0"/>
    </w:pPr>
    <w:rPr>
      <w:rFonts w:eastAsiaTheme="minorEastAsia" w:cs="Calibri"/>
      <w:color w:val="000000"/>
      <w:sz w:val="24"/>
      <w:szCs w:val="24"/>
      <w:lang w:eastAsia="zh-CN"/>
    </w:rPr>
  </w:style>
  <w:style w:type="character" w:customStyle="1" w:styleId="ListParagraphChar">
    <w:name w:val="List Paragraph Char"/>
    <w:aliases w:val="List Paragraph1 Char,List Paragraph11 Char,L Char,CV text Char,Table text Char,F5 List Paragraph Char,Dot pt Char,List Paragraph111 Char,Medium Grid 1 - Accent 21 Char,Numbered Paragraph Char,List Paragraph2 Char,Recommendation Char"/>
    <w:basedOn w:val="DefaultParagraphFont"/>
    <w:link w:val="ListParagraph"/>
    <w:uiPriority w:val="34"/>
    <w:locked/>
    <w:rsid w:val="004B5CE1"/>
    <w:rPr>
      <w:sz w:val="24"/>
      <w:lang w:eastAsia="en-US"/>
    </w:rPr>
  </w:style>
  <w:style w:type="character" w:customStyle="1" w:styleId="UnresolvedMention2">
    <w:name w:val="Unresolved Mention2"/>
    <w:basedOn w:val="DefaultParagraphFont"/>
    <w:uiPriority w:val="99"/>
    <w:semiHidden/>
    <w:unhideWhenUsed/>
    <w:rsid w:val="00326D3B"/>
    <w:rPr>
      <w:color w:val="605E5C"/>
      <w:shd w:val="clear" w:color="auto" w:fill="E1DFDD"/>
    </w:rPr>
  </w:style>
  <w:style w:type="character" w:customStyle="1" w:styleId="SmartLink1">
    <w:name w:val="SmartLink1"/>
    <w:basedOn w:val="DefaultParagraphFont"/>
    <w:uiPriority w:val="99"/>
    <w:semiHidden/>
    <w:unhideWhenUsed/>
    <w:rsid w:val="00E802A3"/>
    <w:rPr>
      <w:color w:val="0000FF"/>
      <w:u w:val="single"/>
      <w:shd w:val="clear" w:color="auto" w:fill="F3F2F1"/>
    </w:rPr>
  </w:style>
  <w:style w:type="character" w:customStyle="1" w:styleId="Mention1">
    <w:name w:val="Mention1"/>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A16801"/>
    <w:rPr>
      <w:color w:val="605E5C"/>
      <w:shd w:val="clear" w:color="auto" w:fill="E1DFDD"/>
    </w:rPr>
  </w:style>
  <w:style w:type="table" w:customStyle="1" w:styleId="TableGrid7">
    <w:name w:val="Table Grid7"/>
    <w:basedOn w:val="TableNormal"/>
    <w:next w:val="TableGrid"/>
    <w:uiPriority w:val="39"/>
    <w:rsid w:val="00B676B9"/>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222">
    <w:name w:val="Style2222"/>
    <w:basedOn w:val="Handbooksectionheading"/>
    <w:link w:val="Style2222Char"/>
    <w:qFormat/>
    <w:rsid w:val="001F68C7"/>
    <w:pPr>
      <w:ind w:left="1134" w:hanging="851"/>
    </w:pPr>
  </w:style>
  <w:style w:type="table" w:styleId="TableGridLight">
    <w:name w:val="Grid Table Light"/>
    <w:basedOn w:val="TableNormal"/>
    <w:uiPriority w:val="40"/>
    <w:rsid w:val="00EE55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andbooksectionheadingChar">
    <w:name w:val="Handbook section heading Char"/>
    <w:basedOn w:val="Heading2Char"/>
    <w:link w:val="Handbooksectionheading"/>
    <w:uiPriority w:val="99"/>
    <w:rsid w:val="001F68C7"/>
    <w:rPr>
      <w:rFonts w:ascii="TimesNewRomanPS" w:eastAsia="MS Gothic" w:hAnsi="TimesNewRomanPS" w:cs="Times New Roman"/>
      <w:b w:val="0"/>
      <w:bCs/>
      <w:color w:val="008192"/>
      <w:sz w:val="28"/>
      <w:szCs w:val="26"/>
      <w:lang w:eastAsia="en-US"/>
    </w:rPr>
  </w:style>
  <w:style w:type="character" w:customStyle="1" w:styleId="Style2222Char">
    <w:name w:val="Style2222 Char"/>
    <w:basedOn w:val="HandbooksectionheadingChar"/>
    <w:link w:val="Style2222"/>
    <w:rsid w:val="001F68C7"/>
    <w:rPr>
      <w:rFonts w:ascii="TimesNewRomanPS" w:eastAsia="MS Gothic" w:hAnsi="TimesNewRomanPS" w:cs="Times New Roman"/>
      <w:b w:val="0"/>
      <w:bCs/>
      <w:color w:val="008192"/>
      <w:sz w:val="28"/>
      <w:szCs w:val="26"/>
      <w:lang w:eastAsia="en-US"/>
    </w:rPr>
  </w:style>
  <w:style w:type="character" w:styleId="Mention">
    <w:name w:val="Mention"/>
    <w:basedOn w:val="DefaultParagraphFont"/>
    <w:uiPriority w:val="99"/>
    <w:unhideWhenUsed/>
    <w:rPr>
      <w:color w:val="2B579A"/>
      <w:shd w:val="clear" w:color="auto" w:fill="E6E6E6"/>
    </w:rPr>
  </w:style>
  <w:style w:type="table" w:styleId="PlainTable4">
    <w:name w:val="Plain Table 4"/>
    <w:basedOn w:val="TableNormal"/>
    <w:uiPriority w:val="44"/>
    <w:rsid w:val="006301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301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C493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518F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1">
    <w:name w:val="List Table 7 Colorful Accent 1"/>
    <w:basedOn w:val="TableNormal"/>
    <w:uiPriority w:val="52"/>
    <w:rsid w:val="0019759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19759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1975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5">
    <w:name w:val="List Table 7 Colorful Accent 5"/>
    <w:basedOn w:val="TableNormal"/>
    <w:uiPriority w:val="52"/>
    <w:rsid w:val="0054796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54796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855">
      <w:marLeft w:val="0"/>
      <w:marRight w:val="0"/>
      <w:marTop w:val="0"/>
      <w:marBottom w:val="0"/>
      <w:divBdr>
        <w:top w:val="none" w:sz="0" w:space="0" w:color="auto"/>
        <w:left w:val="none" w:sz="0" w:space="0" w:color="auto"/>
        <w:bottom w:val="none" w:sz="0" w:space="0" w:color="auto"/>
        <w:right w:val="none" w:sz="0" w:space="0" w:color="auto"/>
      </w:divBdr>
    </w:div>
    <w:div w:id="25721856">
      <w:marLeft w:val="0"/>
      <w:marRight w:val="0"/>
      <w:marTop w:val="0"/>
      <w:marBottom w:val="0"/>
      <w:divBdr>
        <w:top w:val="none" w:sz="0" w:space="0" w:color="auto"/>
        <w:left w:val="none" w:sz="0" w:space="0" w:color="auto"/>
        <w:bottom w:val="none" w:sz="0" w:space="0" w:color="auto"/>
        <w:right w:val="none" w:sz="0" w:space="0" w:color="auto"/>
      </w:divBdr>
    </w:div>
    <w:div w:id="253785123">
      <w:bodyDiv w:val="1"/>
      <w:marLeft w:val="0"/>
      <w:marRight w:val="0"/>
      <w:marTop w:val="0"/>
      <w:marBottom w:val="0"/>
      <w:divBdr>
        <w:top w:val="none" w:sz="0" w:space="0" w:color="auto"/>
        <w:left w:val="none" w:sz="0" w:space="0" w:color="auto"/>
        <w:bottom w:val="none" w:sz="0" w:space="0" w:color="auto"/>
        <w:right w:val="none" w:sz="0" w:space="0" w:color="auto"/>
      </w:divBdr>
    </w:div>
    <w:div w:id="553665641">
      <w:bodyDiv w:val="1"/>
      <w:marLeft w:val="0"/>
      <w:marRight w:val="0"/>
      <w:marTop w:val="0"/>
      <w:marBottom w:val="0"/>
      <w:divBdr>
        <w:top w:val="none" w:sz="0" w:space="0" w:color="auto"/>
        <w:left w:val="none" w:sz="0" w:space="0" w:color="auto"/>
        <w:bottom w:val="none" w:sz="0" w:space="0" w:color="auto"/>
        <w:right w:val="none" w:sz="0" w:space="0" w:color="auto"/>
      </w:divBdr>
      <w:divsChild>
        <w:div w:id="751583107">
          <w:marLeft w:val="0"/>
          <w:marRight w:val="0"/>
          <w:marTop w:val="0"/>
          <w:marBottom w:val="0"/>
          <w:divBdr>
            <w:top w:val="none" w:sz="0" w:space="0" w:color="auto"/>
            <w:left w:val="none" w:sz="0" w:space="0" w:color="auto"/>
            <w:bottom w:val="none" w:sz="0" w:space="0" w:color="auto"/>
            <w:right w:val="none" w:sz="0" w:space="0" w:color="auto"/>
          </w:divBdr>
          <w:divsChild>
            <w:div w:id="1478375335">
              <w:marLeft w:val="0"/>
              <w:marRight w:val="0"/>
              <w:marTop w:val="300"/>
              <w:marBottom w:val="300"/>
              <w:divBdr>
                <w:top w:val="single" w:sz="6" w:space="8" w:color="808080"/>
                <w:left w:val="single" w:sz="6" w:space="0" w:color="808080"/>
                <w:bottom w:val="single" w:sz="6" w:space="0" w:color="808080"/>
                <w:right w:val="single" w:sz="6" w:space="0" w:color="808080"/>
              </w:divBdr>
              <w:divsChild>
                <w:div w:id="603417456">
                  <w:marLeft w:val="0"/>
                  <w:marRight w:val="225"/>
                  <w:marTop w:val="495"/>
                  <w:marBottom w:val="750"/>
                  <w:divBdr>
                    <w:top w:val="none" w:sz="0" w:space="0" w:color="auto"/>
                    <w:left w:val="none" w:sz="0" w:space="0" w:color="auto"/>
                    <w:bottom w:val="none" w:sz="0" w:space="0" w:color="auto"/>
                    <w:right w:val="none" w:sz="0" w:space="0" w:color="auto"/>
                  </w:divBdr>
                  <w:divsChild>
                    <w:div w:id="1394960205">
                      <w:marLeft w:val="0"/>
                      <w:marRight w:val="0"/>
                      <w:marTop w:val="0"/>
                      <w:marBottom w:val="0"/>
                      <w:divBdr>
                        <w:top w:val="none" w:sz="0" w:space="0" w:color="auto"/>
                        <w:left w:val="none" w:sz="0" w:space="0" w:color="auto"/>
                        <w:bottom w:val="none" w:sz="0" w:space="0" w:color="auto"/>
                        <w:right w:val="none" w:sz="0" w:space="0" w:color="auto"/>
                      </w:divBdr>
                      <w:divsChild>
                        <w:div w:id="1552377892">
                          <w:marLeft w:val="0"/>
                          <w:marRight w:val="0"/>
                          <w:marTop w:val="0"/>
                          <w:marBottom w:val="0"/>
                          <w:divBdr>
                            <w:top w:val="single" w:sz="6" w:space="18" w:color="808080"/>
                            <w:left w:val="single" w:sz="6" w:space="24" w:color="808080"/>
                            <w:bottom w:val="single" w:sz="6" w:space="14" w:color="808080"/>
                            <w:right w:val="single" w:sz="6" w:space="24" w:color="808080"/>
                          </w:divBdr>
                          <w:divsChild>
                            <w:div w:id="1047609117">
                              <w:marLeft w:val="0"/>
                              <w:marRight w:val="0"/>
                              <w:marTop w:val="0"/>
                              <w:marBottom w:val="0"/>
                              <w:divBdr>
                                <w:top w:val="none" w:sz="0" w:space="0" w:color="auto"/>
                                <w:left w:val="none" w:sz="0" w:space="0" w:color="auto"/>
                                <w:bottom w:val="none" w:sz="0" w:space="0" w:color="auto"/>
                                <w:right w:val="none" w:sz="0" w:space="0" w:color="auto"/>
                              </w:divBdr>
                              <w:divsChild>
                                <w:div w:id="1805807192">
                                  <w:marLeft w:val="0"/>
                                  <w:marRight w:val="0"/>
                                  <w:marTop w:val="0"/>
                                  <w:marBottom w:val="0"/>
                                  <w:divBdr>
                                    <w:top w:val="none" w:sz="0" w:space="0" w:color="auto"/>
                                    <w:left w:val="none" w:sz="0" w:space="0" w:color="auto"/>
                                    <w:bottom w:val="none" w:sz="0" w:space="0" w:color="auto"/>
                                    <w:right w:val="none" w:sz="0" w:space="0" w:color="auto"/>
                                  </w:divBdr>
                                  <w:divsChild>
                                    <w:div w:id="783882518">
                                      <w:marLeft w:val="0"/>
                                      <w:marRight w:val="0"/>
                                      <w:marTop w:val="0"/>
                                      <w:marBottom w:val="0"/>
                                      <w:divBdr>
                                        <w:top w:val="none" w:sz="0" w:space="0" w:color="auto"/>
                                        <w:left w:val="none" w:sz="0" w:space="0" w:color="auto"/>
                                        <w:bottom w:val="none" w:sz="0" w:space="0" w:color="auto"/>
                                        <w:right w:val="none" w:sz="0" w:space="0" w:color="auto"/>
                                      </w:divBdr>
                                    </w:div>
                                    <w:div w:id="17403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847846">
      <w:bodyDiv w:val="1"/>
      <w:marLeft w:val="0"/>
      <w:marRight w:val="0"/>
      <w:marTop w:val="0"/>
      <w:marBottom w:val="0"/>
      <w:divBdr>
        <w:top w:val="none" w:sz="0" w:space="0" w:color="auto"/>
        <w:left w:val="none" w:sz="0" w:space="0" w:color="auto"/>
        <w:bottom w:val="none" w:sz="0" w:space="0" w:color="auto"/>
        <w:right w:val="none" w:sz="0" w:space="0" w:color="auto"/>
      </w:divBdr>
    </w:div>
    <w:div w:id="933242585">
      <w:bodyDiv w:val="1"/>
      <w:marLeft w:val="0"/>
      <w:marRight w:val="0"/>
      <w:marTop w:val="0"/>
      <w:marBottom w:val="0"/>
      <w:divBdr>
        <w:top w:val="none" w:sz="0" w:space="0" w:color="auto"/>
        <w:left w:val="none" w:sz="0" w:space="0" w:color="auto"/>
        <w:bottom w:val="none" w:sz="0" w:space="0" w:color="auto"/>
        <w:right w:val="none" w:sz="0" w:space="0" w:color="auto"/>
      </w:divBdr>
    </w:div>
    <w:div w:id="1166553528">
      <w:bodyDiv w:val="1"/>
      <w:marLeft w:val="0"/>
      <w:marRight w:val="0"/>
      <w:marTop w:val="0"/>
      <w:marBottom w:val="0"/>
      <w:divBdr>
        <w:top w:val="none" w:sz="0" w:space="0" w:color="auto"/>
        <w:left w:val="none" w:sz="0" w:space="0" w:color="auto"/>
        <w:bottom w:val="none" w:sz="0" w:space="0" w:color="auto"/>
        <w:right w:val="none" w:sz="0" w:space="0" w:color="auto"/>
      </w:divBdr>
      <w:divsChild>
        <w:div w:id="858592035">
          <w:marLeft w:val="0"/>
          <w:marRight w:val="0"/>
          <w:marTop w:val="0"/>
          <w:marBottom w:val="0"/>
          <w:divBdr>
            <w:top w:val="none" w:sz="0" w:space="0" w:color="auto"/>
            <w:left w:val="none" w:sz="0" w:space="0" w:color="auto"/>
            <w:bottom w:val="none" w:sz="0" w:space="0" w:color="auto"/>
            <w:right w:val="none" w:sz="0" w:space="0" w:color="auto"/>
          </w:divBdr>
          <w:divsChild>
            <w:div w:id="473645639">
              <w:marLeft w:val="0"/>
              <w:marRight w:val="0"/>
              <w:marTop w:val="0"/>
              <w:marBottom w:val="0"/>
              <w:divBdr>
                <w:top w:val="none" w:sz="0" w:space="0" w:color="auto"/>
                <w:left w:val="none" w:sz="0" w:space="0" w:color="auto"/>
                <w:bottom w:val="none" w:sz="0" w:space="0" w:color="auto"/>
                <w:right w:val="none" w:sz="0" w:space="0" w:color="auto"/>
              </w:divBdr>
              <w:divsChild>
                <w:div w:id="1753548528">
                  <w:marLeft w:val="0"/>
                  <w:marRight w:val="0"/>
                  <w:marTop w:val="0"/>
                  <w:marBottom w:val="0"/>
                  <w:divBdr>
                    <w:top w:val="none" w:sz="0" w:space="0" w:color="auto"/>
                    <w:left w:val="none" w:sz="0" w:space="0" w:color="auto"/>
                    <w:bottom w:val="none" w:sz="0" w:space="0" w:color="auto"/>
                    <w:right w:val="none" w:sz="0" w:space="0" w:color="auto"/>
                  </w:divBdr>
                  <w:divsChild>
                    <w:div w:id="1299604406">
                      <w:marLeft w:val="0"/>
                      <w:marRight w:val="0"/>
                      <w:marTop w:val="0"/>
                      <w:marBottom w:val="0"/>
                      <w:divBdr>
                        <w:top w:val="none" w:sz="0" w:space="0" w:color="auto"/>
                        <w:left w:val="none" w:sz="0" w:space="0" w:color="auto"/>
                        <w:bottom w:val="none" w:sz="0" w:space="0" w:color="auto"/>
                        <w:right w:val="none" w:sz="0" w:space="0" w:color="auto"/>
                      </w:divBdr>
                      <w:divsChild>
                        <w:div w:id="41057531">
                          <w:marLeft w:val="0"/>
                          <w:marRight w:val="0"/>
                          <w:marTop w:val="0"/>
                          <w:marBottom w:val="0"/>
                          <w:divBdr>
                            <w:top w:val="none" w:sz="0" w:space="0" w:color="auto"/>
                            <w:left w:val="none" w:sz="0" w:space="0" w:color="auto"/>
                            <w:bottom w:val="none" w:sz="0" w:space="0" w:color="auto"/>
                            <w:right w:val="none" w:sz="0" w:space="0" w:color="auto"/>
                          </w:divBdr>
                          <w:divsChild>
                            <w:div w:id="30807802">
                              <w:marLeft w:val="0"/>
                              <w:marRight w:val="0"/>
                              <w:marTop w:val="0"/>
                              <w:marBottom w:val="0"/>
                              <w:divBdr>
                                <w:top w:val="none" w:sz="0" w:space="0" w:color="auto"/>
                                <w:left w:val="none" w:sz="0" w:space="0" w:color="auto"/>
                                <w:bottom w:val="none" w:sz="0" w:space="0" w:color="auto"/>
                                <w:right w:val="none" w:sz="0" w:space="0" w:color="auto"/>
                              </w:divBdr>
                              <w:divsChild>
                                <w:div w:id="1867018445">
                                  <w:marLeft w:val="0"/>
                                  <w:marRight w:val="0"/>
                                  <w:marTop w:val="0"/>
                                  <w:marBottom w:val="0"/>
                                  <w:divBdr>
                                    <w:top w:val="none" w:sz="0" w:space="0" w:color="auto"/>
                                    <w:left w:val="none" w:sz="0" w:space="0" w:color="auto"/>
                                    <w:bottom w:val="none" w:sz="0" w:space="0" w:color="auto"/>
                                    <w:right w:val="none" w:sz="0" w:space="0" w:color="auto"/>
                                  </w:divBdr>
                                  <w:divsChild>
                                    <w:div w:id="1795561977">
                                      <w:marLeft w:val="0"/>
                                      <w:marRight w:val="0"/>
                                      <w:marTop w:val="0"/>
                                      <w:marBottom w:val="0"/>
                                      <w:divBdr>
                                        <w:top w:val="none" w:sz="0" w:space="0" w:color="auto"/>
                                        <w:left w:val="none" w:sz="0" w:space="0" w:color="auto"/>
                                        <w:bottom w:val="none" w:sz="0" w:space="0" w:color="auto"/>
                                        <w:right w:val="none" w:sz="0" w:space="0" w:color="auto"/>
                                      </w:divBdr>
                                      <w:divsChild>
                                        <w:div w:id="1285696461">
                                          <w:marLeft w:val="0"/>
                                          <w:marRight w:val="0"/>
                                          <w:marTop w:val="0"/>
                                          <w:marBottom w:val="0"/>
                                          <w:divBdr>
                                            <w:top w:val="none" w:sz="0" w:space="0" w:color="auto"/>
                                            <w:left w:val="none" w:sz="0" w:space="0" w:color="auto"/>
                                            <w:bottom w:val="none" w:sz="0" w:space="0" w:color="auto"/>
                                            <w:right w:val="none" w:sz="0" w:space="0" w:color="auto"/>
                                          </w:divBdr>
                                          <w:divsChild>
                                            <w:div w:id="2023387966">
                                              <w:marLeft w:val="0"/>
                                              <w:marRight w:val="0"/>
                                              <w:marTop w:val="0"/>
                                              <w:marBottom w:val="0"/>
                                              <w:divBdr>
                                                <w:top w:val="none" w:sz="0" w:space="0" w:color="auto"/>
                                                <w:left w:val="none" w:sz="0" w:space="0" w:color="auto"/>
                                                <w:bottom w:val="none" w:sz="0" w:space="0" w:color="auto"/>
                                                <w:right w:val="none" w:sz="0" w:space="0" w:color="auto"/>
                                              </w:divBdr>
                                              <w:divsChild>
                                                <w:div w:id="758600820">
                                                  <w:marLeft w:val="0"/>
                                                  <w:marRight w:val="0"/>
                                                  <w:marTop w:val="0"/>
                                                  <w:marBottom w:val="0"/>
                                                  <w:divBdr>
                                                    <w:top w:val="none" w:sz="0" w:space="0" w:color="auto"/>
                                                    <w:left w:val="none" w:sz="0" w:space="0" w:color="auto"/>
                                                    <w:bottom w:val="none" w:sz="0" w:space="0" w:color="auto"/>
                                                    <w:right w:val="none" w:sz="0" w:space="0" w:color="auto"/>
                                                  </w:divBdr>
                                                  <w:divsChild>
                                                    <w:div w:id="365565840">
                                                      <w:marLeft w:val="0"/>
                                                      <w:marRight w:val="0"/>
                                                      <w:marTop w:val="0"/>
                                                      <w:marBottom w:val="0"/>
                                                      <w:divBdr>
                                                        <w:top w:val="none" w:sz="0" w:space="0" w:color="auto"/>
                                                        <w:left w:val="none" w:sz="0" w:space="0" w:color="auto"/>
                                                        <w:bottom w:val="none" w:sz="0" w:space="0" w:color="auto"/>
                                                        <w:right w:val="none" w:sz="0" w:space="0" w:color="auto"/>
                                                      </w:divBdr>
                                                    </w:div>
                                                    <w:div w:id="1860654026">
                                                      <w:marLeft w:val="0"/>
                                                      <w:marRight w:val="0"/>
                                                      <w:marTop w:val="0"/>
                                                      <w:marBottom w:val="0"/>
                                                      <w:divBdr>
                                                        <w:top w:val="none" w:sz="0" w:space="0" w:color="auto"/>
                                                        <w:left w:val="none" w:sz="0" w:space="0" w:color="auto"/>
                                                        <w:bottom w:val="none" w:sz="0" w:space="0" w:color="auto"/>
                                                        <w:right w:val="none" w:sz="0" w:space="0" w:color="auto"/>
                                                      </w:divBdr>
                                                    </w:div>
                                                    <w:div w:id="2081248263">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07213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581">
          <w:marLeft w:val="0"/>
          <w:marRight w:val="0"/>
          <w:marTop w:val="0"/>
          <w:marBottom w:val="0"/>
          <w:divBdr>
            <w:top w:val="none" w:sz="0" w:space="0" w:color="auto"/>
            <w:left w:val="none" w:sz="0" w:space="0" w:color="auto"/>
            <w:bottom w:val="none" w:sz="0" w:space="0" w:color="auto"/>
            <w:right w:val="none" w:sz="0" w:space="0" w:color="auto"/>
          </w:divBdr>
          <w:divsChild>
            <w:div w:id="624388776">
              <w:marLeft w:val="0"/>
              <w:marRight w:val="0"/>
              <w:marTop w:val="300"/>
              <w:marBottom w:val="300"/>
              <w:divBdr>
                <w:top w:val="single" w:sz="6" w:space="8" w:color="808080"/>
                <w:left w:val="single" w:sz="6" w:space="0" w:color="808080"/>
                <w:bottom w:val="single" w:sz="6" w:space="0" w:color="808080"/>
                <w:right w:val="single" w:sz="6" w:space="0" w:color="808080"/>
              </w:divBdr>
              <w:divsChild>
                <w:div w:id="2368896">
                  <w:marLeft w:val="0"/>
                  <w:marRight w:val="225"/>
                  <w:marTop w:val="495"/>
                  <w:marBottom w:val="750"/>
                  <w:divBdr>
                    <w:top w:val="none" w:sz="0" w:space="0" w:color="auto"/>
                    <w:left w:val="none" w:sz="0" w:space="0" w:color="auto"/>
                    <w:bottom w:val="none" w:sz="0" w:space="0" w:color="auto"/>
                    <w:right w:val="none" w:sz="0" w:space="0" w:color="auto"/>
                  </w:divBdr>
                  <w:divsChild>
                    <w:div w:id="2026978688">
                      <w:marLeft w:val="0"/>
                      <w:marRight w:val="0"/>
                      <w:marTop w:val="0"/>
                      <w:marBottom w:val="0"/>
                      <w:divBdr>
                        <w:top w:val="none" w:sz="0" w:space="0" w:color="auto"/>
                        <w:left w:val="none" w:sz="0" w:space="0" w:color="auto"/>
                        <w:bottom w:val="none" w:sz="0" w:space="0" w:color="auto"/>
                        <w:right w:val="none" w:sz="0" w:space="0" w:color="auto"/>
                      </w:divBdr>
                      <w:divsChild>
                        <w:div w:id="295961733">
                          <w:marLeft w:val="0"/>
                          <w:marRight w:val="0"/>
                          <w:marTop w:val="0"/>
                          <w:marBottom w:val="0"/>
                          <w:divBdr>
                            <w:top w:val="single" w:sz="6" w:space="18" w:color="808080"/>
                            <w:left w:val="single" w:sz="6" w:space="24" w:color="808080"/>
                            <w:bottom w:val="single" w:sz="6" w:space="14" w:color="808080"/>
                            <w:right w:val="single" w:sz="6" w:space="24" w:color="808080"/>
                          </w:divBdr>
                          <w:divsChild>
                            <w:div w:id="1389298989">
                              <w:marLeft w:val="0"/>
                              <w:marRight w:val="0"/>
                              <w:marTop w:val="0"/>
                              <w:marBottom w:val="0"/>
                              <w:divBdr>
                                <w:top w:val="none" w:sz="0" w:space="0" w:color="auto"/>
                                <w:left w:val="none" w:sz="0" w:space="0" w:color="auto"/>
                                <w:bottom w:val="none" w:sz="0" w:space="0" w:color="auto"/>
                                <w:right w:val="none" w:sz="0" w:space="0" w:color="auto"/>
                              </w:divBdr>
                              <w:divsChild>
                                <w:div w:id="2067878226">
                                  <w:marLeft w:val="0"/>
                                  <w:marRight w:val="0"/>
                                  <w:marTop w:val="0"/>
                                  <w:marBottom w:val="0"/>
                                  <w:divBdr>
                                    <w:top w:val="none" w:sz="0" w:space="0" w:color="auto"/>
                                    <w:left w:val="none" w:sz="0" w:space="0" w:color="auto"/>
                                    <w:bottom w:val="none" w:sz="0" w:space="0" w:color="auto"/>
                                    <w:right w:val="none" w:sz="0" w:space="0" w:color="auto"/>
                                  </w:divBdr>
                                  <w:divsChild>
                                    <w:div w:id="182864477">
                                      <w:marLeft w:val="0"/>
                                      <w:marRight w:val="0"/>
                                      <w:marTop w:val="0"/>
                                      <w:marBottom w:val="0"/>
                                      <w:divBdr>
                                        <w:top w:val="none" w:sz="0" w:space="0" w:color="auto"/>
                                        <w:left w:val="none" w:sz="0" w:space="0" w:color="auto"/>
                                        <w:bottom w:val="none" w:sz="0" w:space="0" w:color="auto"/>
                                        <w:right w:val="none" w:sz="0" w:space="0" w:color="auto"/>
                                      </w:divBdr>
                                    </w:div>
                                    <w:div w:id="536166447">
                                      <w:marLeft w:val="0"/>
                                      <w:marRight w:val="0"/>
                                      <w:marTop w:val="0"/>
                                      <w:marBottom w:val="0"/>
                                      <w:divBdr>
                                        <w:top w:val="none" w:sz="0" w:space="0" w:color="auto"/>
                                        <w:left w:val="none" w:sz="0" w:space="0" w:color="auto"/>
                                        <w:bottom w:val="none" w:sz="0" w:space="0" w:color="auto"/>
                                        <w:right w:val="none" w:sz="0" w:space="0" w:color="auto"/>
                                      </w:divBdr>
                                    </w:div>
                                    <w:div w:id="767585545">
                                      <w:marLeft w:val="0"/>
                                      <w:marRight w:val="0"/>
                                      <w:marTop w:val="0"/>
                                      <w:marBottom w:val="0"/>
                                      <w:divBdr>
                                        <w:top w:val="none" w:sz="0" w:space="0" w:color="auto"/>
                                        <w:left w:val="none" w:sz="0" w:space="0" w:color="auto"/>
                                        <w:bottom w:val="none" w:sz="0" w:space="0" w:color="auto"/>
                                        <w:right w:val="none" w:sz="0" w:space="0" w:color="auto"/>
                                      </w:divBdr>
                                    </w:div>
                                    <w:div w:id="1138886400">
                                      <w:marLeft w:val="0"/>
                                      <w:marRight w:val="0"/>
                                      <w:marTop w:val="0"/>
                                      <w:marBottom w:val="0"/>
                                      <w:divBdr>
                                        <w:top w:val="none" w:sz="0" w:space="0" w:color="auto"/>
                                        <w:left w:val="none" w:sz="0" w:space="0" w:color="auto"/>
                                        <w:bottom w:val="none" w:sz="0" w:space="0" w:color="auto"/>
                                        <w:right w:val="none" w:sz="0" w:space="0" w:color="auto"/>
                                      </w:divBdr>
                                    </w:div>
                                    <w:div w:id="2019110391">
                                      <w:marLeft w:val="0"/>
                                      <w:marRight w:val="0"/>
                                      <w:marTop w:val="0"/>
                                      <w:marBottom w:val="0"/>
                                      <w:divBdr>
                                        <w:top w:val="none" w:sz="0" w:space="0" w:color="auto"/>
                                        <w:left w:val="none" w:sz="0" w:space="0" w:color="auto"/>
                                        <w:bottom w:val="none" w:sz="0" w:space="0" w:color="auto"/>
                                        <w:right w:val="none" w:sz="0" w:space="0" w:color="auto"/>
                                      </w:divBdr>
                                    </w:div>
                                    <w:div w:id="21374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3782">
      <w:bodyDiv w:val="1"/>
      <w:marLeft w:val="0"/>
      <w:marRight w:val="0"/>
      <w:marTop w:val="0"/>
      <w:marBottom w:val="0"/>
      <w:divBdr>
        <w:top w:val="none" w:sz="0" w:space="0" w:color="auto"/>
        <w:left w:val="none" w:sz="0" w:space="0" w:color="auto"/>
        <w:bottom w:val="none" w:sz="0" w:space="0" w:color="auto"/>
        <w:right w:val="none" w:sz="0" w:space="0" w:color="auto"/>
      </w:divBdr>
    </w:div>
    <w:div w:id="1498612317">
      <w:bodyDiv w:val="1"/>
      <w:marLeft w:val="0"/>
      <w:marRight w:val="0"/>
      <w:marTop w:val="0"/>
      <w:marBottom w:val="0"/>
      <w:divBdr>
        <w:top w:val="none" w:sz="0" w:space="0" w:color="auto"/>
        <w:left w:val="none" w:sz="0" w:space="0" w:color="auto"/>
        <w:bottom w:val="none" w:sz="0" w:space="0" w:color="auto"/>
        <w:right w:val="none" w:sz="0" w:space="0" w:color="auto"/>
      </w:divBdr>
    </w:div>
    <w:div w:id="1727876886">
      <w:bodyDiv w:val="1"/>
      <w:marLeft w:val="0"/>
      <w:marRight w:val="0"/>
      <w:marTop w:val="0"/>
      <w:marBottom w:val="0"/>
      <w:divBdr>
        <w:top w:val="none" w:sz="0" w:space="0" w:color="auto"/>
        <w:left w:val="none" w:sz="0" w:space="0" w:color="auto"/>
        <w:bottom w:val="none" w:sz="0" w:space="0" w:color="auto"/>
        <w:right w:val="none" w:sz="0" w:space="0" w:color="auto"/>
      </w:divBdr>
    </w:div>
    <w:div w:id="1777021669">
      <w:bodyDiv w:val="1"/>
      <w:marLeft w:val="0"/>
      <w:marRight w:val="0"/>
      <w:marTop w:val="0"/>
      <w:marBottom w:val="0"/>
      <w:divBdr>
        <w:top w:val="none" w:sz="0" w:space="0" w:color="auto"/>
        <w:left w:val="none" w:sz="0" w:space="0" w:color="auto"/>
        <w:bottom w:val="none" w:sz="0" w:space="0" w:color="auto"/>
        <w:right w:val="none" w:sz="0" w:space="0" w:color="auto"/>
      </w:divBdr>
    </w:div>
    <w:div w:id="1852639437">
      <w:bodyDiv w:val="1"/>
      <w:marLeft w:val="0"/>
      <w:marRight w:val="0"/>
      <w:marTop w:val="0"/>
      <w:marBottom w:val="0"/>
      <w:divBdr>
        <w:top w:val="none" w:sz="0" w:space="0" w:color="auto"/>
        <w:left w:val="none" w:sz="0" w:space="0" w:color="auto"/>
        <w:bottom w:val="none" w:sz="0" w:space="0" w:color="auto"/>
        <w:right w:val="none" w:sz="0" w:space="0" w:color="auto"/>
      </w:divBdr>
      <w:divsChild>
        <w:div w:id="1227492165">
          <w:marLeft w:val="0"/>
          <w:marRight w:val="0"/>
          <w:marTop w:val="0"/>
          <w:marBottom w:val="0"/>
          <w:divBdr>
            <w:top w:val="none" w:sz="0" w:space="0" w:color="auto"/>
            <w:left w:val="none" w:sz="0" w:space="0" w:color="auto"/>
            <w:bottom w:val="none" w:sz="0" w:space="0" w:color="auto"/>
            <w:right w:val="none" w:sz="0" w:space="0" w:color="auto"/>
          </w:divBdr>
          <w:divsChild>
            <w:div w:id="1583224525">
              <w:marLeft w:val="0"/>
              <w:marRight w:val="0"/>
              <w:marTop w:val="0"/>
              <w:marBottom w:val="0"/>
              <w:divBdr>
                <w:top w:val="none" w:sz="0" w:space="0" w:color="auto"/>
                <w:left w:val="none" w:sz="0" w:space="0" w:color="auto"/>
                <w:bottom w:val="none" w:sz="0" w:space="0" w:color="auto"/>
                <w:right w:val="none" w:sz="0" w:space="0" w:color="auto"/>
              </w:divBdr>
              <w:divsChild>
                <w:div w:id="296108072">
                  <w:marLeft w:val="0"/>
                  <w:marRight w:val="0"/>
                  <w:marTop w:val="0"/>
                  <w:marBottom w:val="0"/>
                  <w:divBdr>
                    <w:top w:val="none" w:sz="0" w:space="0" w:color="auto"/>
                    <w:left w:val="none" w:sz="0" w:space="0" w:color="auto"/>
                    <w:bottom w:val="none" w:sz="0" w:space="0" w:color="auto"/>
                    <w:right w:val="none" w:sz="0" w:space="0" w:color="auto"/>
                  </w:divBdr>
                  <w:divsChild>
                    <w:div w:id="1931311253">
                      <w:marLeft w:val="0"/>
                      <w:marRight w:val="0"/>
                      <w:marTop w:val="0"/>
                      <w:marBottom w:val="0"/>
                      <w:divBdr>
                        <w:top w:val="none" w:sz="0" w:space="0" w:color="auto"/>
                        <w:left w:val="none" w:sz="0" w:space="0" w:color="auto"/>
                        <w:bottom w:val="none" w:sz="0" w:space="0" w:color="auto"/>
                        <w:right w:val="none" w:sz="0" w:space="0" w:color="auto"/>
                      </w:divBdr>
                      <w:divsChild>
                        <w:div w:id="967053616">
                          <w:marLeft w:val="0"/>
                          <w:marRight w:val="0"/>
                          <w:marTop w:val="0"/>
                          <w:marBottom w:val="0"/>
                          <w:divBdr>
                            <w:top w:val="none" w:sz="0" w:space="0" w:color="auto"/>
                            <w:left w:val="none" w:sz="0" w:space="0" w:color="auto"/>
                            <w:bottom w:val="none" w:sz="0" w:space="0" w:color="auto"/>
                            <w:right w:val="none" w:sz="0" w:space="0" w:color="auto"/>
                          </w:divBdr>
                          <w:divsChild>
                            <w:div w:id="1315066227">
                              <w:marLeft w:val="0"/>
                              <w:marRight w:val="0"/>
                              <w:marTop w:val="0"/>
                              <w:marBottom w:val="0"/>
                              <w:divBdr>
                                <w:top w:val="none" w:sz="0" w:space="0" w:color="auto"/>
                                <w:left w:val="none" w:sz="0" w:space="0" w:color="auto"/>
                                <w:bottom w:val="none" w:sz="0" w:space="0" w:color="auto"/>
                                <w:right w:val="none" w:sz="0" w:space="0" w:color="auto"/>
                              </w:divBdr>
                              <w:divsChild>
                                <w:div w:id="953514408">
                                  <w:marLeft w:val="0"/>
                                  <w:marRight w:val="0"/>
                                  <w:marTop w:val="0"/>
                                  <w:marBottom w:val="0"/>
                                  <w:divBdr>
                                    <w:top w:val="none" w:sz="0" w:space="0" w:color="auto"/>
                                    <w:left w:val="none" w:sz="0" w:space="0" w:color="auto"/>
                                    <w:bottom w:val="none" w:sz="0" w:space="0" w:color="auto"/>
                                    <w:right w:val="none" w:sz="0" w:space="0" w:color="auto"/>
                                  </w:divBdr>
                                  <w:divsChild>
                                    <w:div w:id="1896693129">
                                      <w:marLeft w:val="0"/>
                                      <w:marRight w:val="0"/>
                                      <w:marTop w:val="0"/>
                                      <w:marBottom w:val="0"/>
                                      <w:divBdr>
                                        <w:top w:val="none" w:sz="0" w:space="0" w:color="auto"/>
                                        <w:left w:val="none" w:sz="0" w:space="0" w:color="auto"/>
                                        <w:bottom w:val="none" w:sz="0" w:space="0" w:color="auto"/>
                                        <w:right w:val="none" w:sz="0" w:space="0" w:color="auto"/>
                                      </w:divBdr>
                                      <w:divsChild>
                                        <w:div w:id="165632609">
                                          <w:marLeft w:val="0"/>
                                          <w:marRight w:val="0"/>
                                          <w:marTop w:val="0"/>
                                          <w:marBottom w:val="0"/>
                                          <w:divBdr>
                                            <w:top w:val="none" w:sz="0" w:space="0" w:color="auto"/>
                                            <w:left w:val="none" w:sz="0" w:space="0" w:color="auto"/>
                                            <w:bottom w:val="none" w:sz="0" w:space="0" w:color="auto"/>
                                            <w:right w:val="none" w:sz="0" w:space="0" w:color="auto"/>
                                          </w:divBdr>
                                          <w:divsChild>
                                            <w:div w:id="1898079426">
                                              <w:marLeft w:val="0"/>
                                              <w:marRight w:val="0"/>
                                              <w:marTop w:val="0"/>
                                              <w:marBottom w:val="0"/>
                                              <w:divBdr>
                                                <w:top w:val="none" w:sz="0" w:space="0" w:color="auto"/>
                                                <w:left w:val="none" w:sz="0" w:space="0" w:color="auto"/>
                                                <w:bottom w:val="none" w:sz="0" w:space="0" w:color="auto"/>
                                                <w:right w:val="none" w:sz="0" w:space="0" w:color="auto"/>
                                              </w:divBdr>
                                              <w:divsChild>
                                                <w:div w:id="503084837">
                                                  <w:marLeft w:val="0"/>
                                                  <w:marRight w:val="0"/>
                                                  <w:marTop w:val="0"/>
                                                  <w:marBottom w:val="0"/>
                                                  <w:divBdr>
                                                    <w:top w:val="none" w:sz="0" w:space="0" w:color="auto"/>
                                                    <w:left w:val="none" w:sz="0" w:space="0" w:color="auto"/>
                                                    <w:bottom w:val="none" w:sz="0" w:space="0" w:color="auto"/>
                                                    <w:right w:val="none" w:sz="0" w:space="0" w:color="auto"/>
                                                  </w:divBdr>
                                                  <w:divsChild>
                                                    <w:div w:id="580409298">
                                                      <w:marLeft w:val="0"/>
                                                      <w:marRight w:val="0"/>
                                                      <w:marTop w:val="0"/>
                                                      <w:marBottom w:val="0"/>
                                                      <w:divBdr>
                                                        <w:top w:val="none" w:sz="0" w:space="0" w:color="auto"/>
                                                        <w:left w:val="none" w:sz="0" w:space="0" w:color="auto"/>
                                                        <w:bottom w:val="none" w:sz="0" w:space="0" w:color="auto"/>
                                                        <w:right w:val="none" w:sz="0" w:space="0" w:color="auto"/>
                                                      </w:divBdr>
                                                    </w:div>
                                                    <w:div w:id="1048728456">
                                                      <w:marLeft w:val="0"/>
                                                      <w:marRight w:val="0"/>
                                                      <w:marTop w:val="210"/>
                                                      <w:marBottom w:val="0"/>
                                                      <w:divBdr>
                                                        <w:top w:val="none" w:sz="0" w:space="0" w:color="auto"/>
                                                        <w:left w:val="none" w:sz="0" w:space="0" w:color="auto"/>
                                                        <w:bottom w:val="none" w:sz="0" w:space="0" w:color="auto"/>
                                                        <w:right w:val="none" w:sz="0" w:space="0" w:color="auto"/>
                                                      </w:divBdr>
                                                    </w:div>
                                                    <w:div w:id="12077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452127">
      <w:bodyDiv w:val="1"/>
      <w:marLeft w:val="0"/>
      <w:marRight w:val="0"/>
      <w:marTop w:val="0"/>
      <w:marBottom w:val="0"/>
      <w:divBdr>
        <w:top w:val="none" w:sz="0" w:space="0" w:color="auto"/>
        <w:left w:val="none" w:sz="0" w:space="0" w:color="auto"/>
        <w:bottom w:val="none" w:sz="0" w:space="0" w:color="auto"/>
        <w:right w:val="none" w:sz="0" w:space="0" w:color="auto"/>
      </w:divBdr>
    </w:div>
    <w:div w:id="1948539264">
      <w:bodyDiv w:val="1"/>
      <w:marLeft w:val="0"/>
      <w:marRight w:val="0"/>
      <w:marTop w:val="0"/>
      <w:marBottom w:val="0"/>
      <w:divBdr>
        <w:top w:val="none" w:sz="0" w:space="0" w:color="auto"/>
        <w:left w:val="none" w:sz="0" w:space="0" w:color="auto"/>
        <w:bottom w:val="none" w:sz="0" w:space="0" w:color="auto"/>
        <w:right w:val="none" w:sz="0" w:space="0" w:color="auto"/>
      </w:divBdr>
    </w:div>
    <w:div w:id="2114008660">
      <w:bodyDiv w:val="1"/>
      <w:marLeft w:val="0"/>
      <w:marRight w:val="0"/>
      <w:marTop w:val="0"/>
      <w:marBottom w:val="0"/>
      <w:divBdr>
        <w:top w:val="none" w:sz="0" w:space="0" w:color="auto"/>
        <w:left w:val="none" w:sz="0" w:space="0" w:color="auto"/>
        <w:bottom w:val="none" w:sz="0" w:space="0" w:color="auto"/>
        <w:right w:val="none" w:sz="0" w:space="0" w:color="auto"/>
      </w:divBdr>
      <w:divsChild>
        <w:div w:id="1759205449">
          <w:marLeft w:val="0"/>
          <w:marRight w:val="0"/>
          <w:marTop w:val="0"/>
          <w:marBottom w:val="0"/>
          <w:divBdr>
            <w:top w:val="none" w:sz="0" w:space="0" w:color="auto"/>
            <w:left w:val="none" w:sz="0" w:space="0" w:color="auto"/>
            <w:bottom w:val="none" w:sz="0" w:space="0" w:color="auto"/>
            <w:right w:val="none" w:sz="0" w:space="0" w:color="auto"/>
          </w:divBdr>
          <w:divsChild>
            <w:div w:id="411122181">
              <w:marLeft w:val="0"/>
              <w:marRight w:val="0"/>
              <w:marTop w:val="0"/>
              <w:marBottom w:val="0"/>
              <w:divBdr>
                <w:top w:val="none" w:sz="0" w:space="0" w:color="auto"/>
                <w:left w:val="none" w:sz="0" w:space="0" w:color="auto"/>
                <w:bottom w:val="none" w:sz="0" w:space="0" w:color="auto"/>
                <w:right w:val="none" w:sz="0" w:space="0" w:color="auto"/>
              </w:divBdr>
              <w:divsChild>
                <w:div w:id="349332651">
                  <w:marLeft w:val="0"/>
                  <w:marRight w:val="0"/>
                  <w:marTop w:val="0"/>
                  <w:marBottom w:val="0"/>
                  <w:divBdr>
                    <w:top w:val="none" w:sz="0" w:space="0" w:color="auto"/>
                    <w:left w:val="none" w:sz="0" w:space="0" w:color="auto"/>
                    <w:bottom w:val="none" w:sz="0" w:space="0" w:color="auto"/>
                    <w:right w:val="none" w:sz="0" w:space="0" w:color="auto"/>
                  </w:divBdr>
                  <w:divsChild>
                    <w:div w:id="1150437622">
                      <w:marLeft w:val="0"/>
                      <w:marRight w:val="0"/>
                      <w:marTop w:val="0"/>
                      <w:marBottom w:val="0"/>
                      <w:divBdr>
                        <w:top w:val="none" w:sz="0" w:space="0" w:color="auto"/>
                        <w:left w:val="none" w:sz="0" w:space="0" w:color="auto"/>
                        <w:bottom w:val="none" w:sz="0" w:space="0" w:color="auto"/>
                        <w:right w:val="none" w:sz="0" w:space="0" w:color="auto"/>
                      </w:divBdr>
                      <w:divsChild>
                        <w:div w:id="2033533731">
                          <w:marLeft w:val="0"/>
                          <w:marRight w:val="0"/>
                          <w:marTop w:val="0"/>
                          <w:marBottom w:val="0"/>
                          <w:divBdr>
                            <w:top w:val="none" w:sz="0" w:space="0" w:color="auto"/>
                            <w:left w:val="none" w:sz="0" w:space="0" w:color="auto"/>
                            <w:bottom w:val="none" w:sz="0" w:space="0" w:color="auto"/>
                            <w:right w:val="none" w:sz="0" w:space="0" w:color="auto"/>
                          </w:divBdr>
                          <w:divsChild>
                            <w:div w:id="1226524773">
                              <w:marLeft w:val="0"/>
                              <w:marRight w:val="0"/>
                              <w:marTop w:val="0"/>
                              <w:marBottom w:val="0"/>
                              <w:divBdr>
                                <w:top w:val="none" w:sz="0" w:space="0" w:color="auto"/>
                                <w:left w:val="none" w:sz="0" w:space="0" w:color="auto"/>
                                <w:bottom w:val="none" w:sz="0" w:space="0" w:color="auto"/>
                                <w:right w:val="none" w:sz="0" w:space="0" w:color="auto"/>
                              </w:divBdr>
                              <w:divsChild>
                                <w:div w:id="1257713806">
                                  <w:marLeft w:val="0"/>
                                  <w:marRight w:val="0"/>
                                  <w:marTop w:val="0"/>
                                  <w:marBottom w:val="0"/>
                                  <w:divBdr>
                                    <w:top w:val="none" w:sz="0" w:space="0" w:color="auto"/>
                                    <w:left w:val="none" w:sz="0" w:space="0" w:color="auto"/>
                                    <w:bottom w:val="none" w:sz="0" w:space="0" w:color="auto"/>
                                    <w:right w:val="none" w:sz="0" w:space="0" w:color="auto"/>
                                  </w:divBdr>
                                  <w:divsChild>
                                    <w:div w:id="387344980">
                                      <w:marLeft w:val="0"/>
                                      <w:marRight w:val="0"/>
                                      <w:marTop w:val="0"/>
                                      <w:marBottom w:val="0"/>
                                      <w:divBdr>
                                        <w:top w:val="none" w:sz="0" w:space="0" w:color="auto"/>
                                        <w:left w:val="none" w:sz="0" w:space="0" w:color="auto"/>
                                        <w:bottom w:val="none" w:sz="0" w:space="0" w:color="auto"/>
                                        <w:right w:val="none" w:sz="0" w:space="0" w:color="auto"/>
                                      </w:divBdr>
                                      <w:divsChild>
                                        <w:div w:id="850530235">
                                          <w:marLeft w:val="0"/>
                                          <w:marRight w:val="0"/>
                                          <w:marTop w:val="0"/>
                                          <w:marBottom w:val="0"/>
                                          <w:divBdr>
                                            <w:top w:val="none" w:sz="0" w:space="0" w:color="auto"/>
                                            <w:left w:val="none" w:sz="0" w:space="0" w:color="auto"/>
                                            <w:bottom w:val="none" w:sz="0" w:space="0" w:color="auto"/>
                                            <w:right w:val="none" w:sz="0" w:space="0" w:color="auto"/>
                                          </w:divBdr>
                                          <w:divsChild>
                                            <w:div w:id="577833402">
                                              <w:marLeft w:val="0"/>
                                              <w:marRight w:val="0"/>
                                              <w:marTop w:val="0"/>
                                              <w:marBottom w:val="0"/>
                                              <w:divBdr>
                                                <w:top w:val="none" w:sz="0" w:space="0" w:color="auto"/>
                                                <w:left w:val="none" w:sz="0" w:space="0" w:color="auto"/>
                                                <w:bottom w:val="none" w:sz="0" w:space="0" w:color="auto"/>
                                                <w:right w:val="none" w:sz="0" w:space="0" w:color="auto"/>
                                              </w:divBdr>
                                              <w:divsChild>
                                                <w:div w:id="1207330991">
                                                  <w:marLeft w:val="0"/>
                                                  <w:marRight w:val="0"/>
                                                  <w:marTop w:val="0"/>
                                                  <w:marBottom w:val="0"/>
                                                  <w:divBdr>
                                                    <w:top w:val="none" w:sz="0" w:space="0" w:color="auto"/>
                                                    <w:left w:val="none" w:sz="0" w:space="0" w:color="auto"/>
                                                    <w:bottom w:val="none" w:sz="0" w:space="0" w:color="auto"/>
                                                    <w:right w:val="none" w:sz="0" w:space="0" w:color="auto"/>
                                                  </w:divBdr>
                                                  <w:divsChild>
                                                    <w:div w:id="1517042021">
                                                      <w:marLeft w:val="0"/>
                                                      <w:marRight w:val="0"/>
                                                      <w:marTop w:val="0"/>
                                                      <w:marBottom w:val="0"/>
                                                      <w:divBdr>
                                                        <w:top w:val="none" w:sz="0" w:space="0" w:color="auto"/>
                                                        <w:left w:val="none" w:sz="0" w:space="0" w:color="auto"/>
                                                        <w:bottom w:val="none" w:sz="0" w:space="0" w:color="auto"/>
                                                        <w:right w:val="none" w:sz="0" w:space="0" w:color="auto"/>
                                                      </w:divBdr>
                                                    </w:div>
                                                    <w:div w:id="1928534728">
                                                      <w:marLeft w:val="0"/>
                                                      <w:marRight w:val="0"/>
                                                      <w:marTop w:val="0"/>
                                                      <w:marBottom w:val="0"/>
                                                      <w:divBdr>
                                                        <w:top w:val="none" w:sz="0" w:space="0" w:color="auto"/>
                                                        <w:left w:val="none" w:sz="0" w:space="0" w:color="auto"/>
                                                        <w:bottom w:val="none" w:sz="0" w:space="0" w:color="auto"/>
                                                        <w:right w:val="none" w:sz="0" w:space="0" w:color="auto"/>
                                                      </w:divBdr>
                                                    </w:div>
                                                    <w:div w:id="2117751909">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g.gov.au" TargetMode="External"/><Relationship Id="rId18" Type="http://schemas.openxmlformats.org/officeDocument/2006/relationships/hyperlink" Target="http://sps1dfat.rhea.satin.lo/" TargetMode="External"/><Relationship Id="rId26" Type="http://schemas.openxmlformats.org/officeDocument/2006/relationships/footer" Target="footer8.xml"/><Relationship Id="rId39" Type="http://schemas.openxmlformats.org/officeDocument/2006/relationships/hyperlink" Target="file:///C:/Users/jonese/AppData/Roaming/Microsoft/Word/LINK" TargetMode="External"/><Relationship Id="rId21" Type="http://schemas.openxmlformats.org/officeDocument/2006/relationships/header" Target="header5.xml"/><Relationship Id="rId34" Type="http://schemas.openxmlformats.org/officeDocument/2006/relationships/header" Target="header11.xml"/><Relationship Id="rId42" Type="http://schemas.openxmlformats.org/officeDocument/2006/relationships/hyperlink" Target="http://dfat.gov.au/people-to-people/australia-awards/pages/participating-countries.aspx" TargetMode="External"/><Relationship Id="rId47" Type="http://schemas.openxmlformats.org/officeDocument/2006/relationships/hyperlink" Target="https://dfat.gov.au/international-relations/themes/preventing-sexual-exploitation-abuse-and-harassment/Pages/default.aspx" TargetMode="External"/><Relationship Id="rId50" Type="http://schemas.openxmlformats.org/officeDocument/2006/relationships/hyperlink" Target="https://internationaleducation.gov.au/Regulatory-Information/Education-Services-for-Overseas-Students-ESOS-Legislative-Framework/National-Code/Pages/default.aspx" TargetMode="External"/><Relationship Id="rId55" Type="http://schemas.openxmlformats.org/officeDocument/2006/relationships/hyperlink" Target="https://www.finance.gov.au/individuals/act-grace-payments-waiver-debts-commonwealth-compensation-detriment-caused-defective-administration-cdda/information-commonwealth-entities-about-acts-grace-and-waivers-debt" TargetMode="External"/><Relationship Id="rId63" Type="http://schemas.openxmlformats.org/officeDocument/2006/relationships/footer" Target="footer13.xml"/><Relationship Id="rId68" Type="http://schemas.openxmlformats.org/officeDocument/2006/relationships/hyperlink" Target="mailto:enquiries.canberra@australiaawards.org" TargetMode="External"/><Relationship Id="rId76" Type="http://schemas.openxmlformats.org/officeDocument/2006/relationships/header" Target="header13.xml"/><Relationship Id="rId7" Type="http://schemas.openxmlformats.org/officeDocument/2006/relationships/endnotes" Target="endnotes.xml"/><Relationship Id="rId71" Type="http://schemas.openxmlformats.org/officeDocument/2006/relationships/hyperlink" Target="http://www.hreoc.gov.au/bullying/index.html" TargetMode="Externa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hyperlink" Target="http://cricos.education.gov.au" TargetMode="External"/><Relationship Id="rId40" Type="http://schemas.openxmlformats.org/officeDocument/2006/relationships/hyperlink" Target="http://dfat.gov.au/about-us/publications/Pages/oasis-applicant-user-guide.aspx" TargetMode="External"/><Relationship Id="rId45" Type="http://schemas.openxmlformats.org/officeDocument/2006/relationships/hyperlink" Target="http://www.dfat.gov.au/privacy.html" TargetMode="External"/><Relationship Id="rId53" Type="http://schemas.openxmlformats.org/officeDocument/2006/relationships/hyperlink" Target="https://immi.homeaffairs.gov.au/visas/getting-a-visa/visa-listing/student-500" TargetMode="External"/><Relationship Id="rId58" Type="http://schemas.openxmlformats.org/officeDocument/2006/relationships/hyperlink" Target="https://immi.homeaffairs.gov.au/visas/getting-a-visa/visa-listing/student-590" TargetMode="External"/><Relationship Id="rId66" Type="http://schemas.openxmlformats.org/officeDocument/2006/relationships/hyperlink" Target="https://internationaleducation.gov.au/Regulatory-Information/Education-Services-for-Overseas-Students-ESOS-Legislative-Framework/National-Code/Pages/default.aspx" TargetMode="External"/><Relationship Id="rId74" Type="http://schemas.openxmlformats.org/officeDocument/2006/relationships/hyperlink" Target="mailto:australiaawardsdelivery@dfat.gov.au" TargetMode="External"/><Relationship Id="rId79" Type="http://schemas.openxmlformats.org/officeDocument/2006/relationships/footer" Target="footer15.xml"/><Relationship Id="rId5" Type="http://schemas.openxmlformats.org/officeDocument/2006/relationships/webSettings" Target="webSettings.xml"/><Relationship Id="rId61" Type="http://schemas.openxmlformats.org/officeDocument/2006/relationships/hyperlink" Target="https://www.studyinaustralia.gov.au/english/live-in-australia/insurance/Insurance"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10.xml"/><Relationship Id="rId44" Type="http://schemas.openxmlformats.org/officeDocument/2006/relationships/hyperlink" Target="https://www.oaic.gov.au/privacy/privacy-legislation/the-privacy-act" TargetMode="External"/><Relationship Id="rId52" Type="http://schemas.openxmlformats.org/officeDocument/2006/relationships/hyperlink" Target="https://immi.homeaffairs.gov.au/visas/web-evidentiary-tool" TargetMode="External"/><Relationship Id="rId60" Type="http://schemas.openxmlformats.org/officeDocument/2006/relationships/hyperlink" Target="http://www.ato.gov.au" TargetMode="External"/><Relationship Id="rId65" Type="http://schemas.openxmlformats.org/officeDocument/2006/relationships/hyperlink" Target="http://www.ato.gov.au" TargetMode="External"/><Relationship Id="rId73" Type="http://schemas.openxmlformats.org/officeDocument/2006/relationships/hyperlink" Target="mailto:australiaawardsdelivery@dfat.gov.au" TargetMode="External"/><Relationship Id="rId78" Type="http://schemas.openxmlformats.org/officeDocument/2006/relationships/header" Target="header14.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hyperlink" Target="https://www.dfat.gov.au/about-us/publications/australia-awards-global-strategic-framework-and-global-monitoring-and-evaluation-framework" TargetMode="External"/><Relationship Id="rId30" Type="http://schemas.openxmlformats.org/officeDocument/2006/relationships/header" Target="header9.xml"/><Relationship Id="rId35" Type="http://schemas.openxmlformats.org/officeDocument/2006/relationships/footer" Target="footer12.xml"/><Relationship Id="rId43" Type="http://schemas.openxmlformats.org/officeDocument/2006/relationships/hyperlink" Target="https://immi.homeaffairs.gov.au/visas/getting-a-visa/visa-listing/student-500" TargetMode="External"/><Relationship Id="rId48" Type="http://schemas.openxmlformats.org/officeDocument/2006/relationships/hyperlink" Target="https://www.dfat.gov.au" TargetMode="External"/><Relationship Id="rId56" Type="http://schemas.openxmlformats.org/officeDocument/2006/relationships/hyperlink" Target="https://www.dfat.gov.au/about-us/publications/Pages/development-for-all-2015-2020" TargetMode="External"/><Relationship Id="rId64" Type="http://schemas.openxmlformats.org/officeDocument/2006/relationships/hyperlink" Target="http://www.border.gov.au/Trav/Stud/More/Visa-conditions/visa-conditions-students" TargetMode="External"/><Relationship Id="rId69" Type="http://schemas.openxmlformats.org/officeDocument/2006/relationships/hyperlink" Target="mailto:australiaawardsdelivery@dfat.gov.au" TargetMode="External"/><Relationship Id="rId77" Type="http://schemas.openxmlformats.org/officeDocument/2006/relationships/footer" Target="footer14.xml"/><Relationship Id="rId8" Type="http://schemas.openxmlformats.org/officeDocument/2006/relationships/image" Target="media/image1.png"/><Relationship Id="rId51" Type="http://schemas.openxmlformats.org/officeDocument/2006/relationships/hyperlink" Target="http://www.homeaffairs.gov.au" TargetMode="External"/><Relationship Id="rId72" Type="http://schemas.openxmlformats.org/officeDocument/2006/relationships/hyperlink" Target="https://www.education.gov.au/guidelines-counter-foreign-interference-australian-university-sector"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enquiries.canberra@australiaawards.org" TargetMode="Externa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footer" Target="footer11.xml"/><Relationship Id="rId38" Type="http://schemas.openxmlformats.org/officeDocument/2006/relationships/hyperlink" Target="http://www.studyinaustralia.gov.au" TargetMode="External"/><Relationship Id="rId46" Type="http://schemas.openxmlformats.org/officeDocument/2006/relationships/hyperlink" Target="http://dfat.gov.au/about-us/publications/Pages/child-protection-policy.aspx" TargetMode="External"/><Relationship Id="rId59" Type="http://schemas.openxmlformats.org/officeDocument/2006/relationships/hyperlink" Target="https://www.abf.gov.au/entering-and-leaving-australia/can-you-bring-it-in/categories/medicines-and-substances" TargetMode="External"/><Relationship Id="rId67" Type="http://schemas.openxmlformats.org/officeDocument/2006/relationships/hyperlink" Target="mailto:australiaawardsdelivery@dfat.gov.au" TargetMode="External"/><Relationship Id="rId20" Type="http://schemas.openxmlformats.org/officeDocument/2006/relationships/footer" Target="footer5.xml"/><Relationship Id="rId41" Type="http://schemas.openxmlformats.org/officeDocument/2006/relationships/hyperlink" Target="http://dfat.gov.au/people-to-people/australia-awards/pages/how-to-apply-for-an-australia-awards-scholarship.aspx" TargetMode="External"/><Relationship Id="rId54" Type="http://schemas.openxmlformats.org/officeDocument/2006/relationships/hyperlink" Target="https://aus01.safelinks.protection.outlook.com/ap/w-59584e83/?url=https%3A%2F%2Ficnprod01-my.sharepoint.com%2Fpersonal%2Fkathy_catena_dfat_gov_au%2FDocuments%2FPolicy%2520Review%25202022%2FAustralia%2520Awards%2520Scholarships%2520Policy%2520Handbook%25202022%2520(AutoRecovered).docx%23eight_six_four&amp;data=04%7C01%7CKathy.Catena%40dfat.gov.au%7C78c4cf90e6d14781826b08d96c494481%7C9b7f23b30e8347a58a40ffa8a6fea536%7C0%7C0%7C637659884194781487%7CUnknown%7CTWFpbGZsb3d8eyJWIjoiMC4wLjAwMDAiLCJQIjoiV2luMzIiLCJBTiI6Ik1haWwiLCJXVCI6Mn0%3D%7C1000&amp;sdata=HvYMBS3Nv1D6JEKWZy1Bixf7Enwd2mXS3F7gWWwD7L0%3D&amp;reserved=0" TargetMode="External"/><Relationship Id="rId62" Type="http://schemas.openxmlformats.org/officeDocument/2006/relationships/header" Target="header12.xml"/><Relationship Id="rId70" Type="http://schemas.openxmlformats.org/officeDocument/2006/relationships/hyperlink" Target="mailto:disability.support@australiaawards.org" TargetMode="External"/><Relationship Id="rId75" Type="http://schemas.openxmlformats.org/officeDocument/2006/relationships/hyperlink" Target="mailto:australiaawardsdelivery@dfat.gov.a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yperlink" Target="https://dfat.gov.au/people-to-people/australia-awards/Pages/participating-countries.aspx" TargetMode="External"/><Relationship Id="rId49" Type="http://schemas.openxmlformats.org/officeDocument/2006/relationships/hyperlink" Target="https://www.dfat.gov.au" TargetMode="External"/><Relationship Id="rId57" Type="http://schemas.openxmlformats.org/officeDocument/2006/relationships/hyperlink" Target="https://www.humanrights.gov.au/our-work/disability-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AD679-19D1-4FAD-B823-3D4501A3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148</Pages>
  <Words>48687</Words>
  <Characters>273603</Characters>
  <Application>Microsoft Office Word</Application>
  <DocSecurity>0</DocSecurity>
  <Lines>5587</Lines>
  <Paragraphs>2449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 Awards Scholarships Policy Handbook - April 2023</dc:title>
  <dc:subject/>
  <dc:creator/>
  <cp:keywords>[SEC=OFFICIAL]</cp:keywords>
  <dc:description/>
  <cp:lastModifiedBy/>
  <cp:revision>1</cp:revision>
  <dcterms:created xsi:type="dcterms:W3CDTF">2023-06-27T08:53:00Z</dcterms:created>
  <dcterms:modified xsi:type="dcterms:W3CDTF">2023-06-27T08:54:00Z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MinimumSecurityClassification">
    <vt:lpwstr>OFFICIAL</vt:lpwstr>
  </property>
  <property fmtid="{D5CDD505-2E9C-101B-9397-08002B2CF9AE}" pid="3" name="PM_Caveats_Count">
    <vt:lpwstr>0</vt:lpwstr>
  </property>
  <property fmtid="{D5CDD505-2E9C-101B-9397-08002B2CF9AE}" pid="4" name="PM_SecurityClassification">
    <vt:lpwstr>OFFICIAL</vt:lpwstr>
  </property>
  <property fmtid="{D5CDD505-2E9C-101B-9397-08002B2CF9AE}" pid="5" name="PM_Qualifier">
    <vt:lpwstr/>
  </property>
  <property fmtid="{D5CDD505-2E9C-101B-9397-08002B2CF9AE}" pid="6" name="PM_DisplayValueSecClassificationWithQualifier">
    <vt:lpwstr>OFFICIAL</vt:lpwstr>
  </property>
  <property fmtid="{D5CDD505-2E9C-101B-9397-08002B2CF9AE}" pid="7" name="PM_InsertionValue">
    <vt:lpwstr>OFFICIAL</vt:lpwstr>
  </property>
  <property fmtid="{D5CDD505-2E9C-101B-9397-08002B2CF9AE}" pid="8" name="PM_Originator_Hash_SHA1">
    <vt:lpwstr>D9F6E5C82DFAF7AB6E3D596D48DD43C72EDFDAB4</vt:lpwstr>
  </property>
  <property fmtid="{D5CDD505-2E9C-101B-9397-08002B2CF9AE}" pid="9" name="PM_Originating_FileId">
    <vt:lpwstr>929186ABAC374874B0634391AA785726</vt:lpwstr>
  </property>
  <property fmtid="{D5CDD505-2E9C-101B-9397-08002B2CF9AE}" pid="10" name="PM_ProtectiveMarkingValue_Footer">
    <vt:lpwstr>OFFICIAL</vt:lpwstr>
  </property>
  <property fmtid="{D5CDD505-2E9C-101B-9397-08002B2CF9AE}" pid="11" name="PM_ProtectiveMarkingValue_Header">
    <vt:lpwstr>OFFICIAL</vt:lpwstr>
  </property>
  <property fmtid="{D5CDD505-2E9C-101B-9397-08002B2CF9AE}" pid="12" name="PM_OriginationTimeStamp">
    <vt:lpwstr>2023-06-27T08:54:52Z</vt:lpwstr>
  </property>
  <property fmtid="{D5CDD505-2E9C-101B-9397-08002B2CF9AE}" pid="13" name="PM_ProtectiveMarkingImage_Header">
    <vt:lpwstr>C:\Program Files (x86)\Common Files\janusNET Shared\janusSEAL\Images\DocumentSlashBlue.png</vt:lpwstr>
  </property>
  <property fmtid="{D5CDD505-2E9C-101B-9397-08002B2CF9AE}" pid="14" name="PM_ProtectiveMarkingImage_Footer">
    <vt:lpwstr>C:\Program Files (x86)\Common Files\janusNET Shared\janusSEAL\Images\DocumentSlashBlue.png</vt:lpwstr>
  </property>
  <property fmtid="{D5CDD505-2E9C-101B-9397-08002B2CF9AE}" pid="15" name="PM_Namespace">
    <vt:lpwstr>gov.au</vt:lpwstr>
  </property>
  <property fmtid="{D5CDD505-2E9C-101B-9397-08002B2CF9AE}" pid="16" name="PM_Version">
    <vt:lpwstr>2018.4</vt:lpwstr>
  </property>
  <property fmtid="{D5CDD505-2E9C-101B-9397-08002B2CF9AE}" pid="17" name="PM_Note">
    <vt:lpwstr/>
  </property>
  <property fmtid="{D5CDD505-2E9C-101B-9397-08002B2CF9AE}" pid="18" name="PM_Markers">
    <vt:lpwstr/>
  </property>
  <property fmtid="{D5CDD505-2E9C-101B-9397-08002B2CF9AE}" pid="19" name="PM_Hash_Version">
    <vt:lpwstr>2018.0</vt:lpwstr>
  </property>
  <property fmtid="{D5CDD505-2E9C-101B-9397-08002B2CF9AE}" pid="20" name="PM_Hash_Salt_Prev">
    <vt:lpwstr>514975D85174DEF979B76F2420FBA628</vt:lpwstr>
  </property>
  <property fmtid="{D5CDD505-2E9C-101B-9397-08002B2CF9AE}" pid="21" name="PM_Hash_Salt">
    <vt:lpwstr>1D09866140FDCE4BCA9832A11C26777C</vt:lpwstr>
  </property>
  <property fmtid="{D5CDD505-2E9C-101B-9397-08002B2CF9AE}" pid="22" name="PM_Hash_SHA1">
    <vt:lpwstr>643F3E2AEB3A9C77470EF0D8E7F94681C89FE489</vt:lpwstr>
  </property>
  <property fmtid="{D5CDD505-2E9C-101B-9397-08002B2CF9AE}" pid="23" name="PM_SecurityClassification_Prev">
    <vt:lpwstr>OFFICIAL</vt:lpwstr>
  </property>
  <property fmtid="{D5CDD505-2E9C-101B-9397-08002B2CF9AE}" pid="24" name="PM_Qualifier_Prev">
    <vt:lpwstr/>
  </property>
  <property fmtid="{D5CDD505-2E9C-101B-9397-08002B2CF9AE}" pid="25" name="PM_Display">
    <vt:lpwstr>OFFICIAL</vt:lpwstr>
  </property>
  <property fmtid="{D5CDD505-2E9C-101B-9397-08002B2CF9AE}" pid="26" name="PM_OriginatorUserAccountName_SHA256">
    <vt:lpwstr>3E9DB5AB808CA91EB3E8EC398CDB7F67B110581D6BB28BC88565729DCE387350</vt:lpwstr>
  </property>
  <property fmtid="{D5CDD505-2E9C-101B-9397-08002B2CF9AE}" pid="27" name="PM_OriginatorDomainName_SHA256">
    <vt:lpwstr>6F3591835F3B2A8A025B00B5BA6418010DA3A17C9C26EA9C049FFD28039489A2</vt:lpwstr>
  </property>
  <property fmtid="{D5CDD505-2E9C-101B-9397-08002B2CF9AE}" pid="28" name="PMUuid">
    <vt:lpwstr>ABBFF5E2-9674-55C9-B08D-C9980002FD58</vt:lpwstr>
  </property>
  <property fmtid="{D5CDD505-2E9C-101B-9397-08002B2CF9AE}" pid="29" name="PMUuidVer">
    <vt:lpwstr>2022.1</vt:lpwstr>
  </property>
</Properties>
</file>