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62423" w14:textId="44DAAD38" w:rsidR="004E6A72" w:rsidRPr="00992F97" w:rsidRDefault="00D202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36"/>
          <w:szCs w:val="36"/>
        </w:rPr>
      </w:pPr>
      <w:r w:rsidRPr="00D202E0">
        <w:rPr>
          <w:b/>
          <w:bCs/>
          <w:sz w:val="40"/>
          <w:szCs w:val="40"/>
          <w:u w:val="single"/>
        </w:rPr>
        <w:t>Project 2: Create an Analytical Dataset</w:t>
      </w:r>
    </w:p>
    <w:p w14:paraId="6E8533AB" w14:textId="77777777" w:rsidR="004E6A72" w:rsidRDefault="0037299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sz w:val="34"/>
          <w:szCs w:val="34"/>
        </w:rPr>
      </w:pPr>
      <w:bookmarkStart w:id="0" w:name="_26qn1eroplkw" w:colFirst="0" w:colLast="0"/>
      <w:bookmarkEnd w:id="0"/>
      <w:r>
        <w:rPr>
          <w:b/>
          <w:sz w:val="34"/>
          <w:szCs w:val="34"/>
        </w:rPr>
        <w:t>Step 1: Business and Data Understanding</w:t>
      </w:r>
    </w:p>
    <w:p w14:paraId="7CB12692" w14:textId="08E013AE" w:rsidR="004E6A72" w:rsidRPr="006E5120" w:rsidRDefault="00372995" w:rsidP="006E5120">
      <w:pPr>
        <w:pStyle w:val="Heading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b/>
          <w:color w:val="000000"/>
          <w:sz w:val="26"/>
          <w:szCs w:val="26"/>
        </w:rPr>
      </w:pPr>
      <w:bookmarkStart w:id="1" w:name="_d8qhr32h99dw" w:colFirst="0" w:colLast="0"/>
      <w:bookmarkEnd w:id="1"/>
      <w:r>
        <w:rPr>
          <w:b/>
          <w:color w:val="000000"/>
          <w:sz w:val="26"/>
          <w:szCs w:val="26"/>
        </w:rPr>
        <w:t>Key Decisions:</w:t>
      </w:r>
    </w:p>
    <w:p w14:paraId="6E47D574" w14:textId="797AC652" w:rsidR="003860E1" w:rsidRDefault="00A72EB7" w:rsidP="00A72EB7">
      <w:pPr>
        <w:pBdr>
          <w:top w:val="nil"/>
          <w:left w:val="nil"/>
          <w:bottom w:val="nil"/>
          <w:right w:val="nil"/>
          <w:between w:val="nil"/>
        </w:pBdr>
      </w:pPr>
      <w:r>
        <w:t xml:space="preserve">1. </w:t>
      </w:r>
      <w:r w:rsidR="00372995">
        <w:t>What decisions needs to be made?</w:t>
      </w:r>
    </w:p>
    <w:p w14:paraId="2C21E84E" w14:textId="2AC4A24A" w:rsidR="004E6A72" w:rsidRPr="002C7C97" w:rsidRDefault="00D202E0" w:rsidP="002C7C97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</w:rPr>
      </w:pPr>
      <w:proofErr w:type="spellStart"/>
      <w:r w:rsidRPr="00D202E0">
        <w:rPr>
          <w:i/>
          <w:color w:val="0000FF"/>
          <w:sz w:val="20"/>
          <w:szCs w:val="20"/>
        </w:rPr>
        <w:t>Pawdacity</w:t>
      </w:r>
      <w:proofErr w:type="spellEnd"/>
      <w:r w:rsidRPr="00D202E0">
        <w:rPr>
          <w:i/>
          <w:color w:val="0000FF"/>
          <w:sz w:val="20"/>
          <w:szCs w:val="20"/>
        </w:rPr>
        <w:t xml:space="preserve"> is a leading pet store chain in Wyoming with 13 stores throughout the state. This year, </w:t>
      </w:r>
      <w:proofErr w:type="spellStart"/>
      <w:r w:rsidRPr="00D202E0">
        <w:rPr>
          <w:i/>
          <w:color w:val="0000FF"/>
          <w:sz w:val="20"/>
          <w:szCs w:val="20"/>
        </w:rPr>
        <w:t>Pawdacity</w:t>
      </w:r>
      <w:proofErr w:type="spellEnd"/>
      <w:r w:rsidRPr="00D202E0">
        <w:rPr>
          <w:i/>
          <w:color w:val="0000FF"/>
          <w:sz w:val="20"/>
          <w:szCs w:val="20"/>
        </w:rPr>
        <w:t xml:space="preserve"> would like to expand and open a 14th store. </w:t>
      </w:r>
      <w:r>
        <w:rPr>
          <w:i/>
          <w:color w:val="0000FF"/>
          <w:sz w:val="20"/>
          <w:szCs w:val="20"/>
        </w:rPr>
        <w:t>The</w:t>
      </w:r>
      <w:r w:rsidRPr="00D202E0">
        <w:rPr>
          <w:i/>
          <w:color w:val="0000FF"/>
          <w:sz w:val="20"/>
          <w:szCs w:val="20"/>
        </w:rPr>
        <w:t xml:space="preserve"> manager has asked </w:t>
      </w:r>
      <w:r>
        <w:rPr>
          <w:i/>
          <w:color w:val="0000FF"/>
          <w:sz w:val="20"/>
          <w:szCs w:val="20"/>
        </w:rPr>
        <w:t>me</w:t>
      </w:r>
      <w:r w:rsidRPr="00D202E0">
        <w:rPr>
          <w:i/>
          <w:color w:val="0000FF"/>
          <w:sz w:val="20"/>
          <w:szCs w:val="20"/>
        </w:rPr>
        <w:t xml:space="preserve"> to perform an analysis to recommend the city for </w:t>
      </w:r>
      <w:proofErr w:type="spellStart"/>
      <w:r w:rsidRPr="00D202E0">
        <w:rPr>
          <w:i/>
          <w:color w:val="0000FF"/>
          <w:sz w:val="20"/>
          <w:szCs w:val="20"/>
        </w:rPr>
        <w:t>Pawdacity’s</w:t>
      </w:r>
      <w:proofErr w:type="spellEnd"/>
      <w:r w:rsidRPr="00D202E0">
        <w:rPr>
          <w:i/>
          <w:color w:val="0000FF"/>
          <w:sz w:val="20"/>
          <w:szCs w:val="20"/>
        </w:rPr>
        <w:t xml:space="preserve"> newest store, based on predicted yearly sales</w:t>
      </w:r>
      <w:r w:rsidR="003860E1" w:rsidRPr="006414D6">
        <w:rPr>
          <w:i/>
          <w:color w:val="0000FF"/>
          <w:sz w:val="20"/>
          <w:szCs w:val="20"/>
        </w:rPr>
        <w:t xml:space="preserve">. </w:t>
      </w:r>
      <w:r>
        <w:rPr>
          <w:i/>
          <w:color w:val="0000FF"/>
          <w:sz w:val="20"/>
          <w:szCs w:val="20"/>
        </w:rPr>
        <w:t>My</w:t>
      </w:r>
      <w:r w:rsidRPr="00D202E0">
        <w:rPr>
          <w:i/>
          <w:color w:val="0000FF"/>
          <w:sz w:val="20"/>
          <w:szCs w:val="20"/>
        </w:rPr>
        <w:t xml:space="preserve"> first step in predicting yearly sales is to first format and blend data</w:t>
      </w:r>
      <w:r w:rsidR="001F1ED3">
        <w:rPr>
          <w:i/>
          <w:color w:val="0000FF"/>
          <w:sz w:val="20"/>
          <w:szCs w:val="20"/>
        </w:rPr>
        <w:t xml:space="preserve"> together</w:t>
      </w:r>
      <w:r w:rsidRPr="00D202E0">
        <w:rPr>
          <w:i/>
          <w:color w:val="0000FF"/>
          <w:sz w:val="20"/>
          <w:szCs w:val="20"/>
        </w:rPr>
        <w:t xml:space="preserve"> from different datasets and deal with outliers.</w:t>
      </w:r>
    </w:p>
    <w:p w14:paraId="293CAF59" w14:textId="05A7DA1B" w:rsidR="00D202E0" w:rsidRPr="00D202E0" w:rsidRDefault="00372995" w:rsidP="00D202E0">
      <w:pPr>
        <w:pBdr>
          <w:top w:val="nil"/>
          <w:left w:val="nil"/>
          <w:bottom w:val="nil"/>
          <w:right w:val="nil"/>
          <w:between w:val="nil"/>
        </w:pBdr>
      </w:pPr>
      <w:r>
        <w:t>2</w:t>
      </w:r>
      <w:r w:rsidR="00A72EB7">
        <w:t xml:space="preserve">. </w:t>
      </w:r>
      <w:r>
        <w:t>What data is needed to inform those decisions?</w:t>
      </w:r>
    </w:p>
    <w:p w14:paraId="40D68999" w14:textId="62E9D0D1" w:rsidR="00D202E0" w:rsidRPr="00D202E0" w:rsidRDefault="00D202E0" w:rsidP="00D202E0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T</w:t>
      </w:r>
      <w:r w:rsidRPr="00D202E0">
        <w:rPr>
          <w:i/>
          <w:color w:val="0000FF"/>
          <w:sz w:val="20"/>
          <w:szCs w:val="20"/>
        </w:rPr>
        <w:t xml:space="preserve">he following </w:t>
      </w:r>
      <w:r>
        <w:rPr>
          <w:i/>
          <w:color w:val="0000FF"/>
          <w:sz w:val="20"/>
          <w:szCs w:val="20"/>
        </w:rPr>
        <w:t>data files are available</w:t>
      </w:r>
      <w:r w:rsidRPr="00D202E0">
        <w:rPr>
          <w:i/>
          <w:color w:val="0000FF"/>
          <w:sz w:val="20"/>
          <w:szCs w:val="20"/>
        </w:rPr>
        <w:t>:</w:t>
      </w:r>
    </w:p>
    <w:p w14:paraId="016993D8" w14:textId="115FE9A9" w:rsidR="00D202E0" w:rsidRDefault="00D202E0" w:rsidP="00D202E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  <w:r>
        <w:rPr>
          <w:i/>
          <w:sz w:val="20"/>
          <w:szCs w:val="20"/>
          <w:shd w:val="clear" w:color="auto" w:fill="EEECE1" w:themeFill="background2"/>
        </w:rPr>
        <w:t>‘</w:t>
      </w:r>
      <w:r w:rsidRPr="00D202E0">
        <w:rPr>
          <w:i/>
          <w:sz w:val="20"/>
          <w:szCs w:val="20"/>
          <w:shd w:val="clear" w:color="auto" w:fill="EEECE1" w:themeFill="background2"/>
        </w:rPr>
        <w:t>p2-2010-pawdacity-monthly-sales.csv</w:t>
      </w:r>
      <w:r>
        <w:rPr>
          <w:i/>
          <w:sz w:val="20"/>
          <w:szCs w:val="20"/>
          <w:shd w:val="clear" w:color="auto" w:fill="EEECE1" w:themeFill="background2"/>
        </w:rPr>
        <w:t>’</w:t>
      </w:r>
      <w:r w:rsidRPr="00D202E0">
        <w:rPr>
          <w:i/>
          <w:color w:val="0000FF"/>
          <w:sz w:val="20"/>
          <w:szCs w:val="20"/>
        </w:rPr>
        <w:t xml:space="preserve"> </w:t>
      </w:r>
      <w:r>
        <w:rPr>
          <w:i/>
          <w:color w:val="0000FF"/>
          <w:sz w:val="20"/>
          <w:szCs w:val="20"/>
        </w:rPr>
        <w:t xml:space="preserve">represents the </w:t>
      </w:r>
      <w:r w:rsidRPr="00D202E0">
        <w:rPr>
          <w:i/>
          <w:color w:val="0000FF"/>
          <w:sz w:val="20"/>
          <w:szCs w:val="20"/>
        </w:rPr>
        <w:t xml:space="preserve">monthly sales data for all of the </w:t>
      </w:r>
      <w:proofErr w:type="spellStart"/>
      <w:r w:rsidRPr="00D202E0">
        <w:rPr>
          <w:i/>
          <w:color w:val="0000FF"/>
          <w:sz w:val="20"/>
          <w:szCs w:val="20"/>
        </w:rPr>
        <w:t>Pawdacity</w:t>
      </w:r>
      <w:proofErr w:type="spellEnd"/>
      <w:r w:rsidRPr="00D202E0">
        <w:rPr>
          <w:i/>
          <w:color w:val="0000FF"/>
          <w:sz w:val="20"/>
          <w:szCs w:val="20"/>
        </w:rPr>
        <w:t xml:space="preserve"> stores for the year 2010.</w:t>
      </w:r>
    </w:p>
    <w:p w14:paraId="2793AF65" w14:textId="39C0D14F" w:rsidR="00D202E0" w:rsidRDefault="00D202E0" w:rsidP="00D202E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  <w:r>
        <w:rPr>
          <w:i/>
          <w:sz w:val="20"/>
          <w:szCs w:val="20"/>
          <w:shd w:val="clear" w:color="auto" w:fill="EEECE1" w:themeFill="background2"/>
        </w:rPr>
        <w:t>‘</w:t>
      </w:r>
      <w:r w:rsidRPr="00D202E0">
        <w:rPr>
          <w:i/>
          <w:sz w:val="20"/>
          <w:szCs w:val="20"/>
          <w:shd w:val="clear" w:color="auto" w:fill="EEECE1" w:themeFill="background2"/>
        </w:rPr>
        <w:t>p2-partially-parsed-wy-web-scrape.csv</w:t>
      </w:r>
      <w:r>
        <w:rPr>
          <w:i/>
          <w:sz w:val="20"/>
          <w:szCs w:val="20"/>
          <w:shd w:val="clear" w:color="auto" w:fill="EEECE1" w:themeFill="background2"/>
        </w:rPr>
        <w:t>’</w:t>
      </w:r>
      <w:r>
        <w:rPr>
          <w:i/>
          <w:color w:val="0000FF"/>
          <w:sz w:val="20"/>
          <w:szCs w:val="20"/>
        </w:rPr>
        <w:t xml:space="preserve"> is a</w:t>
      </w:r>
      <w:r w:rsidRPr="00D202E0">
        <w:rPr>
          <w:i/>
          <w:color w:val="0000FF"/>
          <w:sz w:val="20"/>
          <w:szCs w:val="20"/>
        </w:rPr>
        <w:t xml:space="preserve"> partially parsed data file that can be used for population numbers.</w:t>
      </w:r>
    </w:p>
    <w:p w14:paraId="352AA0E9" w14:textId="32B16FD1" w:rsidR="00D202E0" w:rsidRDefault="00D202E0" w:rsidP="00D202E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  <w:r w:rsidRPr="00D202E0">
        <w:rPr>
          <w:i/>
          <w:sz w:val="20"/>
          <w:szCs w:val="20"/>
          <w:shd w:val="clear" w:color="auto" w:fill="EEECE1" w:themeFill="background2"/>
        </w:rPr>
        <w:t>‘p2-wy-demographic-data.csv’</w:t>
      </w:r>
      <w:r>
        <w:rPr>
          <w:i/>
          <w:color w:val="0000FF"/>
          <w:sz w:val="20"/>
          <w:szCs w:val="20"/>
        </w:rPr>
        <w:t xml:space="preserve"> contains the d</w:t>
      </w:r>
      <w:r w:rsidRPr="00D202E0">
        <w:rPr>
          <w:i/>
          <w:color w:val="0000FF"/>
          <w:sz w:val="20"/>
          <w:szCs w:val="20"/>
        </w:rPr>
        <w:t>emographic data (Households with individuals under 18, Land Area, Population Density, and Total Families) for each city and county in the state of Wyoming.</w:t>
      </w:r>
    </w:p>
    <w:p w14:paraId="5EDC7475" w14:textId="6894E637" w:rsidR="004E6A72" w:rsidRPr="002C7C97" w:rsidRDefault="002C7C97" w:rsidP="002C7C9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  <w:r w:rsidRPr="002C7C97">
        <w:rPr>
          <w:i/>
          <w:sz w:val="20"/>
          <w:szCs w:val="20"/>
          <w:shd w:val="clear" w:color="auto" w:fill="EEECE1" w:themeFill="background2"/>
        </w:rPr>
        <w:t>‘p2-wy-453910-naics-data.csv’</w:t>
      </w:r>
      <w:r>
        <w:rPr>
          <w:i/>
          <w:color w:val="0000FF"/>
          <w:sz w:val="20"/>
          <w:szCs w:val="20"/>
        </w:rPr>
        <w:t xml:space="preserve"> contains </w:t>
      </w:r>
      <w:r w:rsidR="00D202E0" w:rsidRPr="00D202E0">
        <w:rPr>
          <w:i/>
          <w:color w:val="0000FF"/>
          <w:sz w:val="20"/>
          <w:szCs w:val="20"/>
        </w:rPr>
        <w:t xml:space="preserve">NAICS data on the most current sales of all competitor stores where total sales </w:t>
      </w:r>
      <w:proofErr w:type="gramStart"/>
      <w:r w:rsidR="00D202E0" w:rsidRPr="00D202E0">
        <w:rPr>
          <w:i/>
          <w:color w:val="0000FF"/>
          <w:sz w:val="20"/>
          <w:szCs w:val="20"/>
        </w:rPr>
        <w:t>is</w:t>
      </w:r>
      <w:proofErr w:type="gramEnd"/>
      <w:r w:rsidR="00D202E0" w:rsidRPr="00D202E0">
        <w:rPr>
          <w:i/>
          <w:color w:val="0000FF"/>
          <w:sz w:val="20"/>
          <w:szCs w:val="20"/>
        </w:rPr>
        <w:t xml:space="preserve"> equal to 12 months of sales.</w:t>
      </w:r>
    </w:p>
    <w:p w14:paraId="41DD2D4E" w14:textId="4DA507FD" w:rsidR="004E6A72" w:rsidRPr="00992F97" w:rsidRDefault="00372995" w:rsidP="00992F9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sz w:val="34"/>
          <w:szCs w:val="34"/>
        </w:rPr>
      </w:pPr>
      <w:bookmarkStart w:id="2" w:name="_dj9326bvz4kt" w:colFirst="0" w:colLast="0"/>
      <w:bookmarkEnd w:id="2"/>
      <w:r>
        <w:rPr>
          <w:b/>
          <w:sz w:val="34"/>
          <w:szCs w:val="34"/>
        </w:rPr>
        <w:t xml:space="preserve">Step 2: </w:t>
      </w:r>
      <w:r w:rsidR="002C7C97" w:rsidRPr="002C7C97">
        <w:rPr>
          <w:b/>
          <w:sz w:val="34"/>
          <w:szCs w:val="34"/>
        </w:rPr>
        <w:t>Building the Training Set</w:t>
      </w:r>
    </w:p>
    <w:p w14:paraId="76F4AE52" w14:textId="3F8ABA48" w:rsidR="008516CB" w:rsidRDefault="0011249F" w:rsidP="008516C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I </w:t>
      </w:r>
      <w:r w:rsidR="008516CB">
        <w:rPr>
          <w:i/>
          <w:color w:val="0000FF"/>
          <w:sz w:val="20"/>
          <w:szCs w:val="20"/>
        </w:rPr>
        <w:t xml:space="preserve">have used Alteryx to </w:t>
      </w:r>
      <w:r w:rsidR="008516CB" w:rsidRPr="00D202E0">
        <w:rPr>
          <w:i/>
          <w:color w:val="0000FF"/>
          <w:sz w:val="20"/>
          <w:szCs w:val="20"/>
        </w:rPr>
        <w:t>format and blend</w:t>
      </w:r>
      <w:r w:rsidR="008516CB">
        <w:rPr>
          <w:i/>
          <w:color w:val="0000FF"/>
          <w:sz w:val="20"/>
          <w:szCs w:val="20"/>
        </w:rPr>
        <w:t xml:space="preserve"> the</w:t>
      </w:r>
      <w:r>
        <w:rPr>
          <w:i/>
          <w:color w:val="0000FF"/>
          <w:sz w:val="20"/>
          <w:szCs w:val="20"/>
        </w:rPr>
        <w:t xml:space="preserve"> three data files together as follows</w:t>
      </w:r>
      <w:r w:rsidR="00403040">
        <w:rPr>
          <w:i/>
          <w:color w:val="0000FF"/>
          <w:sz w:val="20"/>
          <w:szCs w:val="20"/>
        </w:rPr>
        <w:t>:</w:t>
      </w:r>
    </w:p>
    <w:p w14:paraId="28BA6549" w14:textId="18F12A69" w:rsidR="004E6A72" w:rsidRDefault="008516CB" w:rsidP="008516C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i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43F69550" wp14:editId="6690F64E">
            <wp:extent cx="3361609" cy="34762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90" t="22133" r="49121" b="19976"/>
                    <a:stretch/>
                  </pic:blipFill>
                  <pic:spPr bwMode="auto">
                    <a:xfrm>
                      <a:off x="0" y="0"/>
                      <a:ext cx="3376270" cy="349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E35DF" w14:textId="7F827854" w:rsidR="008516CB" w:rsidRPr="00B8109F" w:rsidRDefault="008516CB" w:rsidP="008516C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The final prepared data before analysis</w:t>
      </w:r>
      <w:r w:rsidR="00403040">
        <w:rPr>
          <w:i/>
          <w:color w:val="0000FF"/>
          <w:sz w:val="20"/>
          <w:szCs w:val="20"/>
        </w:rPr>
        <w:t xml:space="preserve"> with target variable and all possible predictors variables</w:t>
      </w:r>
      <w:r>
        <w:rPr>
          <w:i/>
          <w:color w:val="0000FF"/>
          <w:sz w:val="20"/>
          <w:szCs w:val="20"/>
        </w:rPr>
        <w:t xml:space="preserve"> </w:t>
      </w:r>
      <w:r w:rsidR="00403040">
        <w:rPr>
          <w:i/>
          <w:color w:val="0000FF"/>
          <w:sz w:val="20"/>
          <w:szCs w:val="20"/>
        </w:rPr>
        <w:t xml:space="preserve">are </w:t>
      </w:r>
      <w:r>
        <w:rPr>
          <w:i/>
          <w:color w:val="0000FF"/>
          <w:sz w:val="20"/>
          <w:szCs w:val="20"/>
        </w:rPr>
        <w:t xml:space="preserve">summarized as </w:t>
      </w:r>
      <w:r w:rsidR="00403040">
        <w:rPr>
          <w:i/>
          <w:color w:val="0000FF"/>
          <w:sz w:val="20"/>
          <w:szCs w:val="20"/>
        </w:rPr>
        <w:t>follows:</w:t>
      </w:r>
    </w:p>
    <w:p w14:paraId="25C86FD1" w14:textId="3308F5EF" w:rsidR="00690E3D" w:rsidRPr="00B8109F" w:rsidRDefault="00690E3D" w:rsidP="00B8109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  <w:sz w:val="20"/>
          <w:szCs w:val="20"/>
        </w:rPr>
      </w:pPr>
    </w:p>
    <w:tbl>
      <w:tblPr>
        <w:tblW w:w="72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2718"/>
        <w:gridCol w:w="1170"/>
        <w:gridCol w:w="1710"/>
      </w:tblGrid>
      <w:tr w:rsidR="00403040" w14:paraId="487BDFA3" w14:textId="77777777" w:rsidTr="00403040">
        <w:trPr>
          <w:jc w:val="center"/>
        </w:trPr>
        <w:tc>
          <w:tcPr>
            <w:tcW w:w="1680" w:type="dxa"/>
            <w:tcBorders>
              <w:top w:val="nil"/>
              <w:left w:val="nil"/>
            </w:tcBorders>
          </w:tcPr>
          <w:p w14:paraId="3D5A8639" w14:textId="77777777" w:rsidR="00403040" w:rsidRDefault="00403040" w:rsidP="0040304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14:paraId="29BD230B" w14:textId="1D7219F5" w:rsidR="00403040" w:rsidRDefault="00403040" w:rsidP="00FA0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14:paraId="57F62FCB" w14:textId="77777777" w:rsidR="00403040" w:rsidRDefault="00403040" w:rsidP="00FA0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14:paraId="1A945B36" w14:textId="77777777" w:rsidR="00403040" w:rsidRDefault="00403040" w:rsidP="00FA06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403040" w14:paraId="0C46F98A" w14:textId="77777777" w:rsidTr="00403040">
        <w:trPr>
          <w:jc w:val="center"/>
        </w:trPr>
        <w:tc>
          <w:tcPr>
            <w:tcW w:w="1680" w:type="dxa"/>
          </w:tcPr>
          <w:p w14:paraId="1A86AD9C" w14:textId="4076206C" w:rsidR="00403040" w:rsidRDefault="00403040" w:rsidP="00403040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Target Variable</w:t>
            </w:r>
          </w:p>
        </w:tc>
        <w:tc>
          <w:tcPr>
            <w:tcW w:w="2718" w:type="dxa"/>
          </w:tcPr>
          <w:p w14:paraId="3BD39852" w14:textId="54DC17B7" w:rsidR="00403040" w:rsidRDefault="00403040" w:rsidP="00403040">
            <w:pPr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</w:tcPr>
          <w:p w14:paraId="3F875CD4" w14:textId="6D55F1D7" w:rsidR="00403040" w:rsidRDefault="00403040" w:rsidP="00403040">
            <w:pPr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14:paraId="4700FF17" w14:textId="152BA7CA" w:rsidR="00403040" w:rsidRDefault="00403040" w:rsidP="00403040">
            <w:pPr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343,027.64</w:t>
            </w:r>
          </w:p>
        </w:tc>
      </w:tr>
      <w:tr w:rsidR="00403040" w14:paraId="1BAF459A" w14:textId="77777777" w:rsidTr="00403040">
        <w:trPr>
          <w:jc w:val="center"/>
        </w:trPr>
        <w:tc>
          <w:tcPr>
            <w:tcW w:w="1680" w:type="dxa"/>
            <w:vMerge w:val="restart"/>
            <w:vAlign w:val="center"/>
          </w:tcPr>
          <w:p w14:paraId="29EC9654" w14:textId="37552E62" w:rsidR="00403040" w:rsidRDefault="00403040" w:rsidP="00403040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 Possible Predictors Variables</w:t>
            </w:r>
          </w:p>
        </w:tc>
        <w:tc>
          <w:tcPr>
            <w:tcW w:w="2718" w:type="dxa"/>
          </w:tcPr>
          <w:p w14:paraId="533F52D2" w14:textId="3BBF0341" w:rsidR="00403040" w:rsidRDefault="00403040" w:rsidP="00FA06B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14:paraId="3F591DA1" w14:textId="77777777" w:rsidR="00403040" w:rsidRDefault="00403040" w:rsidP="00FA06B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14:paraId="58D26D13" w14:textId="423A6DC9" w:rsidR="00403040" w:rsidRDefault="00403040" w:rsidP="00FA06B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19,442</w:t>
            </w:r>
          </w:p>
        </w:tc>
      </w:tr>
      <w:tr w:rsidR="00403040" w14:paraId="487E1B7F" w14:textId="77777777" w:rsidTr="00403040">
        <w:trPr>
          <w:jc w:val="center"/>
        </w:trPr>
        <w:tc>
          <w:tcPr>
            <w:tcW w:w="1680" w:type="dxa"/>
            <w:vMerge/>
          </w:tcPr>
          <w:p w14:paraId="356FF929" w14:textId="77777777" w:rsidR="00403040" w:rsidRDefault="00403040" w:rsidP="0040304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718" w:type="dxa"/>
          </w:tcPr>
          <w:p w14:paraId="42A72D93" w14:textId="744FD374" w:rsidR="00403040" w:rsidRDefault="00403040" w:rsidP="00FA06B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14:paraId="228C4123" w14:textId="77777777" w:rsidR="00403040" w:rsidRDefault="00403040" w:rsidP="00FA06B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14:paraId="79ABA24B" w14:textId="7AD5CF46" w:rsidR="00403040" w:rsidRDefault="00403040" w:rsidP="00FA06B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3,096.73</w:t>
            </w:r>
          </w:p>
        </w:tc>
      </w:tr>
      <w:tr w:rsidR="00403040" w14:paraId="63CE76B6" w14:textId="77777777" w:rsidTr="00403040">
        <w:trPr>
          <w:jc w:val="center"/>
        </w:trPr>
        <w:tc>
          <w:tcPr>
            <w:tcW w:w="1680" w:type="dxa"/>
            <w:vMerge/>
          </w:tcPr>
          <w:p w14:paraId="26F36275" w14:textId="77777777" w:rsidR="00403040" w:rsidRDefault="00403040" w:rsidP="0040304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718" w:type="dxa"/>
          </w:tcPr>
          <w:p w14:paraId="28F1A18B" w14:textId="23B662A7" w:rsidR="00403040" w:rsidRDefault="00403040" w:rsidP="00FA06B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14:paraId="58CF1322" w14:textId="77777777" w:rsidR="00403040" w:rsidRDefault="00403040" w:rsidP="00FA06B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14:paraId="1B1DDDB0" w14:textId="2B55D2ED" w:rsidR="00403040" w:rsidRDefault="00403040" w:rsidP="00FA06B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3,006.49</w:t>
            </w:r>
          </w:p>
        </w:tc>
      </w:tr>
      <w:tr w:rsidR="00403040" w14:paraId="6BC3C8C1" w14:textId="77777777" w:rsidTr="00403040">
        <w:trPr>
          <w:jc w:val="center"/>
        </w:trPr>
        <w:tc>
          <w:tcPr>
            <w:tcW w:w="1680" w:type="dxa"/>
            <w:vMerge/>
          </w:tcPr>
          <w:p w14:paraId="5724F00A" w14:textId="77777777" w:rsidR="00403040" w:rsidRDefault="00403040" w:rsidP="0040304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718" w:type="dxa"/>
          </w:tcPr>
          <w:p w14:paraId="02AD12CA" w14:textId="6214E869" w:rsidR="00403040" w:rsidRDefault="00403040" w:rsidP="00FA06B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14:paraId="44B68DB9" w14:textId="77777777" w:rsidR="00403040" w:rsidRDefault="00403040" w:rsidP="00FA06B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14:paraId="2A67D0D8" w14:textId="59736DFA" w:rsidR="00403040" w:rsidRDefault="00403040" w:rsidP="00FA06B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5.71</w:t>
            </w:r>
          </w:p>
        </w:tc>
      </w:tr>
      <w:tr w:rsidR="00403040" w14:paraId="21E7AC69" w14:textId="77777777" w:rsidTr="00403040">
        <w:trPr>
          <w:jc w:val="center"/>
        </w:trPr>
        <w:tc>
          <w:tcPr>
            <w:tcW w:w="1680" w:type="dxa"/>
            <w:vMerge/>
          </w:tcPr>
          <w:p w14:paraId="54F79362" w14:textId="77777777" w:rsidR="00403040" w:rsidRDefault="00403040" w:rsidP="0040304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718" w:type="dxa"/>
          </w:tcPr>
          <w:p w14:paraId="50F98F98" w14:textId="3F199F0D" w:rsidR="00403040" w:rsidRDefault="00403040" w:rsidP="00FA06B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14:paraId="1106A140" w14:textId="77777777" w:rsidR="00403040" w:rsidRDefault="00403040" w:rsidP="00FA06B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14:paraId="4664BE5C" w14:textId="6404A84A" w:rsidR="00403040" w:rsidRDefault="00403040" w:rsidP="00FA06B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5,695.71</w:t>
            </w:r>
          </w:p>
        </w:tc>
      </w:tr>
    </w:tbl>
    <w:p w14:paraId="4F9FD573" w14:textId="28C4D80E" w:rsidR="004E6A72" w:rsidRDefault="004E6A72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</w:p>
    <w:p w14:paraId="3C369A11" w14:textId="7D6CAE88" w:rsidR="00403040" w:rsidRPr="00403040" w:rsidRDefault="00403040" w:rsidP="0040304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rPr>
          <w:b/>
          <w:sz w:val="34"/>
          <w:szCs w:val="34"/>
        </w:rPr>
      </w:pPr>
      <w:bookmarkStart w:id="3" w:name="_vjihze2tsc9p" w:colFirst="0" w:colLast="0"/>
      <w:bookmarkEnd w:id="3"/>
      <w:r w:rsidRPr="00403040">
        <w:rPr>
          <w:b/>
          <w:sz w:val="34"/>
          <w:szCs w:val="34"/>
        </w:rPr>
        <w:t>Step 3: Dealing with Outliers</w:t>
      </w:r>
    </w:p>
    <w:p w14:paraId="697EFBD8" w14:textId="4B968F66" w:rsidR="0078628E" w:rsidRDefault="00403040" w:rsidP="00CD75A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i/>
          <w:color w:val="0000FF"/>
          <w:sz w:val="20"/>
          <w:szCs w:val="20"/>
        </w:rPr>
      </w:pPr>
      <w:r w:rsidRPr="00CD75AB">
        <w:rPr>
          <w:i/>
          <w:color w:val="0000FF"/>
          <w:sz w:val="20"/>
          <w:szCs w:val="20"/>
        </w:rPr>
        <w:t xml:space="preserve">To detect </w:t>
      </w:r>
      <w:r w:rsidR="0078628E">
        <w:rPr>
          <w:i/>
          <w:color w:val="0000FF"/>
          <w:sz w:val="20"/>
          <w:szCs w:val="20"/>
        </w:rPr>
        <w:t>cities with</w:t>
      </w:r>
      <w:r w:rsidR="00CD75AB">
        <w:rPr>
          <w:i/>
          <w:color w:val="0000FF"/>
          <w:sz w:val="20"/>
          <w:szCs w:val="20"/>
        </w:rPr>
        <w:t xml:space="preserve"> </w:t>
      </w:r>
      <w:r w:rsidRPr="00CD75AB">
        <w:rPr>
          <w:i/>
          <w:color w:val="0000FF"/>
          <w:sz w:val="20"/>
          <w:szCs w:val="20"/>
        </w:rPr>
        <w:t xml:space="preserve">outliers, I </w:t>
      </w:r>
      <w:r w:rsidR="00CD75AB" w:rsidRPr="00CD75AB">
        <w:rPr>
          <w:i/>
          <w:color w:val="0000FF"/>
          <w:sz w:val="20"/>
          <w:szCs w:val="20"/>
        </w:rPr>
        <w:t>have calculate</w:t>
      </w:r>
      <w:r w:rsidR="00CD75AB">
        <w:rPr>
          <w:i/>
          <w:color w:val="0000FF"/>
          <w:sz w:val="20"/>
          <w:szCs w:val="20"/>
        </w:rPr>
        <w:t>d</w:t>
      </w:r>
      <w:r w:rsidR="00CD75AB" w:rsidRPr="00CD75AB">
        <w:rPr>
          <w:i/>
          <w:color w:val="0000FF"/>
          <w:sz w:val="20"/>
          <w:szCs w:val="20"/>
        </w:rPr>
        <w:t xml:space="preserve"> the lower and upper fence depending on IQR for each column</w:t>
      </w:r>
      <w:r w:rsidR="00CD75AB">
        <w:rPr>
          <w:i/>
          <w:color w:val="0000FF"/>
          <w:sz w:val="20"/>
          <w:szCs w:val="20"/>
        </w:rPr>
        <w:t xml:space="preserve">. Then the following </w:t>
      </w:r>
      <w:r w:rsidR="0078628E">
        <w:rPr>
          <w:i/>
          <w:color w:val="0000FF"/>
          <w:sz w:val="20"/>
          <w:szCs w:val="20"/>
        </w:rPr>
        <w:t>table identifies cities with outliers.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06"/>
        <w:gridCol w:w="1281"/>
        <w:gridCol w:w="1162"/>
        <w:gridCol w:w="1273"/>
        <w:gridCol w:w="995"/>
        <w:gridCol w:w="1162"/>
        <w:gridCol w:w="1106"/>
      </w:tblGrid>
      <w:tr w:rsidR="0078628E" w:rsidRPr="0078628E" w14:paraId="1F4CCB7C" w14:textId="77777777" w:rsidTr="0078628E">
        <w:trPr>
          <w:trHeight w:val="67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382F9B1C" w14:textId="77777777" w:rsidR="0078628E" w:rsidRPr="0078628E" w:rsidRDefault="0078628E" w:rsidP="0084317E">
            <w:pPr>
              <w:jc w:val="center"/>
              <w:rPr>
                <w:i/>
                <w:sz w:val="20"/>
                <w:szCs w:val="20"/>
              </w:rPr>
            </w:pPr>
            <w:bookmarkStart w:id="4" w:name="RANGE!A7:G7"/>
            <w:r w:rsidRPr="0078628E">
              <w:rPr>
                <w:i/>
                <w:sz w:val="20"/>
                <w:szCs w:val="20"/>
              </w:rPr>
              <w:t>CITY</w:t>
            </w:r>
            <w:bookmarkEnd w:id="4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155E5CE3" w14:textId="77777777" w:rsidR="0078628E" w:rsidRPr="0078628E" w:rsidRDefault="0078628E" w:rsidP="0084317E">
            <w:pPr>
              <w:jc w:val="center"/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 xml:space="preserve">Total </w:t>
            </w:r>
            <w:proofErr w:type="spellStart"/>
            <w:r w:rsidRPr="0078628E">
              <w:rPr>
                <w:i/>
                <w:sz w:val="20"/>
                <w:szCs w:val="20"/>
              </w:rPr>
              <w:t>Pawdacity</w:t>
            </w:r>
            <w:proofErr w:type="spellEnd"/>
            <w:r w:rsidRPr="0078628E"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601E3087" w14:textId="77777777" w:rsidR="0078628E" w:rsidRPr="0078628E" w:rsidRDefault="0078628E" w:rsidP="0084317E">
            <w:pPr>
              <w:jc w:val="center"/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01389080" w14:textId="77777777" w:rsidR="0078628E" w:rsidRPr="0078628E" w:rsidRDefault="0078628E" w:rsidP="0084317E">
            <w:pPr>
              <w:jc w:val="center"/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720C2FBA" w14:textId="77777777" w:rsidR="0078628E" w:rsidRPr="0078628E" w:rsidRDefault="0078628E" w:rsidP="0084317E">
            <w:pPr>
              <w:jc w:val="center"/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588FD95F" w14:textId="77777777" w:rsidR="0078628E" w:rsidRPr="0078628E" w:rsidRDefault="0078628E" w:rsidP="0084317E">
            <w:pPr>
              <w:jc w:val="center"/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2192FEFC" w14:textId="77777777" w:rsidR="0078628E" w:rsidRPr="0078628E" w:rsidRDefault="0078628E" w:rsidP="0084317E">
            <w:pPr>
              <w:jc w:val="center"/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Total Families</w:t>
            </w:r>
          </w:p>
        </w:tc>
      </w:tr>
      <w:tr w:rsidR="0078628E" w:rsidRPr="0078628E" w14:paraId="2BE9F42E" w14:textId="77777777" w:rsidTr="0078628E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727E4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Buffalo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397B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185,328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13D9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4,585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A68D0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746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CC81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3,115.51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3BA4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1.55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E70F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1,819.50</w:t>
            </w:r>
          </w:p>
        </w:tc>
      </w:tr>
      <w:tr w:rsidR="0078628E" w:rsidRPr="0078628E" w14:paraId="7D8AE880" w14:textId="77777777" w:rsidTr="0078628E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585C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Casper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F9E7C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317,736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C573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35,316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6B4C7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7,788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214A1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3,894.31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E3243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11.16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2303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8,756.32</w:t>
            </w:r>
          </w:p>
        </w:tc>
      </w:tr>
      <w:tr w:rsidR="0078628E" w:rsidRPr="0078628E" w14:paraId="15F831D7" w14:textId="77777777" w:rsidTr="0078628E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8277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Cheyenne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center"/>
            <w:hideMark/>
          </w:tcPr>
          <w:p w14:paraId="75C7F4C1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917,892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center"/>
            <w:hideMark/>
          </w:tcPr>
          <w:p w14:paraId="1305950A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59,466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35D19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7,158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7853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1,500.18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center"/>
            <w:hideMark/>
          </w:tcPr>
          <w:p w14:paraId="791FE5BC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20.34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center"/>
            <w:hideMark/>
          </w:tcPr>
          <w:p w14:paraId="57BD587A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14,612.64</w:t>
            </w:r>
          </w:p>
        </w:tc>
      </w:tr>
      <w:tr w:rsidR="0078628E" w:rsidRPr="0078628E" w14:paraId="7F78BB3A" w14:textId="77777777" w:rsidTr="0078628E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CBFB2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Cody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31184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218,376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C68D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9,520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E1A5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1,403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14949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2,998.96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56743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1.82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744D8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3,515.62</w:t>
            </w:r>
          </w:p>
        </w:tc>
      </w:tr>
      <w:tr w:rsidR="0078628E" w:rsidRPr="0078628E" w14:paraId="7E55D4AE" w14:textId="77777777" w:rsidTr="0078628E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39914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Douglas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47B97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208,008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3C33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6,120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6364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832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1DEA1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1,829.47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7E29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1.46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C329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1,744.08</w:t>
            </w:r>
          </w:p>
        </w:tc>
      </w:tr>
      <w:tr w:rsidR="0078628E" w:rsidRPr="0078628E" w14:paraId="45E7C58D" w14:textId="77777777" w:rsidTr="0078628E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20C8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Evanston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F5F05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283,824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E56F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12,359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AA05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1,486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946DC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999.50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06197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4.95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CC329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2,712.64</w:t>
            </w:r>
          </w:p>
        </w:tc>
      </w:tr>
      <w:tr w:rsidR="0078628E" w:rsidRPr="0078628E" w14:paraId="0528EB55" w14:textId="77777777" w:rsidTr="0078628E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7AE7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Gillette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center"/>
            <w:hideMark/>
          </w:tcPr>
          <w:p w14:paraId="7981D119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543,132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9C7A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29,087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2B97B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4,052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7043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2,748.85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9863E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5.80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D270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7,189.43</w:t>
            </w:r>
          </w:p>
        </w:tc>
      </w:tr>
      <w:tr w:rsidR="0078628E" w:rsidRPr="0078628E" w14:paraId="45C660C4" w14:textId="77777777" w:rsidTr="0078628E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CACA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Powell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4F9E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233,928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34EFD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6,314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A4402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1,251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E38F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2,673.57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AED4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1.62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4D89B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3,134.18</w:t>
            </w:r>
          </w:p>
        </w:tc>
      </w:tr>
      <w:tr w:rsidR="0078628E" w:rsidRPr="0078628E" w14:paraId="0F48FB20" w14:textId="77777777" w:rsidTr="0078628E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0A5B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Riverton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92605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303,264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442F1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10,615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8E913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2,680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2495A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4,796.86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4FE88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2.34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54C32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5,556.49</w:t>
            </w:r>
          </w:p>
        </w:tc>
      </w:tr>
      <w:tr w:rsidR="0078628E" w:rsidRPr="0078628E" w14:paraId="169F57DA" w14:textId="77777777" w:rsidTr="0078628E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AFBF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Rock Springs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12A46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253,584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8AE3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23,036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D693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4,022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center"/>
            <w:hideMark/>
          </w:tcPr>
          <w:p w14:paraId="0EB76A0C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6,620.20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FB05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2.78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AC2F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7,572.18</w:t>
            </w:r>
          </w:p>
        </w:tc>
      </w:tr>
      <w:tr w:rsidR="0078628E" w:rsidRPr="0078628E" w14:paraId="257D8A0E" w14:textId="77777777" w:rsidTr="0078628E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9F253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Sheridan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259D6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308,232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D07A4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17,444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C817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2,646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E5F5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1,893.98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CC69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8.98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9AE8" w14:textId="77777777" w:rsidR="0078628E" w:rsidRPr="0078628E" w:rsidRDefault="0078628E" w:rsidP="0084317E">
            <w:pPr>
              <w:rPr>
                <w:i/>
                <w:sz w:val="20"/>
                <w:szCs w:val="20"/>
              </w:rPr>
            </w:pPr>
            <w:r w:rsidRPr="0078628E">
              <w:rPr>
                <w:i/>
                <w:sz w:val="20"/>
                <w:szCs w:val="20"/>
              </w:rPr>
              <w:t>6,039.71</w:t>
            </w:r>
          </w:p>
        </w:tc>
      </w:tr>
    </w:tbl>
    <w:p w14:paraId="1389D4A6" w14:textId="77957533" w:rsidR="00403040" w:rsidRDefault="0078628E" w:rsidP="0078628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Note: cells with </w:t>
      </w:r>
      <w:r>
        <w:rPr>
          <w:i/>
          <w:color w:val="E36C0A" w:themeColor="accent6" w:themeShade="BF"/>
          <w:sz w:val="20"/>
          <w:szCs w:val="20"/>
        </w:rPr>
        <w:t>o</w:t>
      </w:r>
      <w:r w:rsidRPr="0078628E">
        <w:rPr>
          <w:i/>
          <w:color w:val="E36C0A" w:themeColor="accent6" w:themeShade="BF"/>
          <w:sz w:val="20"/>
          <w:szCs w:val="20"/>
        </w:rPr>
        <w:t>range</w:t>
      </w:r>
      <w:r>
        <w:rPr>
          <w:i/>
          <w:color w:val="0000FF"/>
          <w:sz w:val="20"/>
          <w:szCs w:val="20"/>
        </w:rPr>
        <w:t xml:space="preserve"> shading color indicates outlier values.</w:t>
      </w:r>
    </w:p>
    <w:p w14:paraId="3BBE0C1B" w14:textId="77777777" w:rsidR="0078628E" w:rsidRPr="00CD75AB" w:rsidRDefault="0078628E" w:rsidP="0078628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i/>
          <w:color w:val="0000FF"/>
          <w:sz w:val="20"/>
          <w:szCs w:val="20"/>
        </w:rPr>
      </w:pPr>
    </w:p>
    <w:p w14:paraId="4C8ED60E" w14:textId="473691F2" w:rsidR="004E6A72" w:rsidRDefault="00233B9A" w:rsidP="00233B9A">
      <w:pPr>
        <w:pBdr>
          <w:top w:val="nil"/>
          <w:left w:val="nil"/>
          <w:bottom w:val="nil"/>
          <w:right w:val="nil"/>
          <w:between w:val="nil"/>
        </w:pBdr>
      </w:pPr>
      <w:r>
        <w:t xml:space="preserve">1.    </w:t>
      </w:r>
      <w:r w:rsidR="00403040">
        <w:t>Are there any cities that are outliers in the training set?</w:t>
      </w:r>
    </w:p>
    <w:p w14:paraId="711201E0" w14:textId="45257574" w:rsidR="00233B9A" w:rsidRDefault="00D12D0B" w:rsidP="00233B9A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Yes, there is at least one city with outlier value for each variable except </w:t>
      </w:r>
      <w:r w:rsidRPr="00D12D0B">
        <w:rPr>
          <w:i/>
          <w:sz w:val="20"/>
          <w:szCs w:val="20"/>
          <w:shd w:val="clear" w:color="auto" w:fill="EEECE1" w:themeFill="background2"/>
        </w:rPr>
        <w:t>‘</w:t>
      </w:r>
      <w:r w:rsidRPr="0078628E">
        <w:rPr>
          <w:i/>
          <w:sz w:val="20"/>
          <w:szCs w:val="20"/>
          <w:shd w:val="clear" w:color="auto" w:fill="EEECE1" w:themeFill="background2"/>
        </w:rPr>
        <w:t>Households with Under 18</w:t>
      </w:r>
      <w:r>
        <w:rPr>
          <w:i/>
          <w:sz w:val="20"/>
          <w:szCs w:val="20"/>
          <w:shd w:val="clear" w:color="auto" w:fill="EEECE1" w:themeFill="background2"/>
        </w:rPr>
        <w:t>’</w:t>
      </w:r>
      <w:r w:rsidRPr="00D12D0B">
        <w:rPr>
          <w:i/>
          <w:color w:val="0000FF"/>
          <w:sz w:val="20"/>
          <w:szCs w:val="20"/>
        </w:rPr>
        <w:t xml:space="preserve"> variable</w:t>
      </w:r>
      <w:r>
        <w:rPr>
          <w:i/>
          <w:color w:val="0000FF"/>
          <w:sz w:val="20"/>
          <w:szCs w:val="20"/>
        </w:rPr>
        <w:t>.</w:t>
      </w:r>
    </w:p>
    <w:p w14:paraId="2B8C27E6" w14:textId="0ACE2F27" w:rsidR="00D12D0B" w:rsidRDefault="00D12D0B" w:rsidP="00D12D0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With </w:t>
      </w:r>
      <w:r w:rsidRPr="00D12D0B">
        <w:rPr>
          <w:i/>
          <w:sz w:val="20"/>
          <w:szCs w:val="20"/>
          <w:shd w:val="clear" w:color="auto" w:fill="EEECE1" w:themeFill="background2"/>
        </w:rPr>
        <w:t>‘</w:t>
      </w:r>
      <w:r w:rsidRPr="0078628E">
        <w:rPr>
          <w:i/>
          <w:sz w:val="20"/>
          <w:szCs w:val="20"/>
          <w:shd w:val="clear" w:color="auto" w:fill="EEECE1" w:themeFill="background2"/>
        </w:rPr>
        <w:t xml:space="preserve">Total </w:t>
      </w:r>
      <w:proofErr w:type="spellStart"/>
      <w:r w:rsidRPr="0078628E">
        <w:rPr>
          <w:i/>
          <w:sz w:val="20"/>
          <w:szCs w:val="20"/>
          <w:shd w:val="clear" w:color="auto" w:fill="EEECE1" w:themeFill="background2"/>
        </w:rPr>
        <w:t>Pawdacity</w:t>
      </w:r>
      <w:proofErr w:type="spellEnd"/>
      <w:r w:rsidRPr="0078628E">
        <w:rPr>
          <w:i/>
          <w:sz w:val="20"/>
          <w:szCs w:val="20"/>
          <w:shd w:val="clear" w:color="auto" w:fill="EEECE1" w:themeFill="background2"/>
        </w:rPr>
        <w:t xml:space="preserve"> Sales</w:t>
      </w:r>
      <w:r>
        <w:rPr>
          <w:i/>
          <w:sz w:val="20"/>
          <w:szCs w:val="20"/>
          <w:shd w:val="clear" w:color="auto" w:fill="EEECE1" w:themeFill="background2"/>
        </w:rPr>
        <w:t>’</w:t>
      </w:r>
      <w:r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</w:t>
      </w:r>
      <w:r w:rsidRPr="00D12D0B">
        <w:rPr>
          <w:i/>
          <w:color w:val="0000FF"/>
          <w:sz w:val="20"/>
          <w:szCs w:val="20"/>
        </w:rPr>
        <w:t>variable</w:t>
      </w:r>
      <w:r>
        <w:rPr>
          <w:i/>
          <w:color w:val="0000FF"/>
          <w:sz w:val="20"/>
          <w:szCs w:val="20"/>
        </w:rPr>
        <w:t xml:space="preserve">, the two </w:t>
      </w:r>
      <w:proofErr w:type="gramStart"/>
      <w:r>
        <w:rPr>
          <w:i/>
          <w:color w:val="0000FF"/>
          <w:sz w:val="20"/>
          <w:szCs w:val="20"/>
        </w:rPr>
        <w:t>cities</w:t>
      </w:r>
      <w:proofErr w:type="gramEnd"/>
      <w:r>
        <w:rPr>
          <w:i/>
          <w:color w:val="0000FF"/>
          <w:sz w:val="20"/>
          <w:szCs w:val="20"/>
        </w:rPr>
        <w:t xml:space="preserve"> </w:t>
      </w:r>
      <w:r w:rsidRPr="0078628E">
        <w:rPr>
          <w:b/>
          <w:bCs/>
          <w:i/>
          <w:color w:val="E36C0A" w:themeColor="accent6" w:themeShade="BF"/>
          <w:sz w:val="20"/>
          <w:szCs w:val="20"/>
        </w:rPr>
        <w:t>Cheyenne</w:t>
      </w:r>
      <w:r w:rsidRPr="00D12D0B">
        <w:rPr>
          <w:i/>
          <w:color w:val="0000FF"/>
          <w:sz w:val="20"/>
          <w:szCs w:val="20"/>
        </w:rPr>
        <w:t xml:space="preserve"> and </w:t>
      </w:r>
      <w:r w:rsidRPr="0078628E">
        <w:rPr>
          <w:b/>
          <w:bCs/>
          <w:i/>
          <w:color w:val="E36C0A" w:themeColor="accent6" w:themeShade="BF"/>
          <w:sz w:val="20"/>
          <w:szCs w:val="20"/>
        </w:rPr>
        <w:t>Gillette</w:t>
      </w:r>
      <w:r>
        <w:rPr>
          <w:i/>
          <w:color w:val="0000FF"/>
          <w:sz w:val="20"/>
          <w:szCs w:val="20"/>
        </w:rPr>
        <w:t xml:space="preserve"> have extreme</w:t>
      </w:r>
      <w:r w:rsidR="007F15C3">
        <w:rPr>
          <w:i/>
          <w:color w:val="0000FF"/>
          <w:sz w:val="20"/>
          <w:szCs w:val="20"/>
        </w:rPr>
        <w:t>ly hig</w:t>
      </w:r>
      <w:r w:rsidR="006E58FF">
        <w:rPr>
          <w:i/>
          <w:color w:val="0000FF"/>
          <w:sz w:val="20"/>
          <w:szCs w:val="20"/>
        </w:rPr>
        <w:t>h</w:t>
      </w:r>
      <w:r>
        <w:rPr>
          <w:i/>
          <w:color w:val="0000FF"/>
          <w:sz w:val="20"/>
          <w:szCs w:val="20"/>
        </w:rPr>
        <w:t xml:space="preserve"> sales volumes compared with other cities</w:t>
      </w:r>
      <w:r w:rsidR="007F15C3">
        <w:rPr>
          <w:i/>
          <w:color w:val="0000FF"/>
          <w:sz w:val="20"/>
          <w:szCs w:val="20"/>
        </w:rPr>
        <w:t>.</w:t>
      </w:r>
    </w:p>
    <w:p w14:paraId="4BDD0CAF" w14:textId="0933AB07" w:rsidR="007F15C3" w:rsidRDefault="007F15C3" w:rsidP="007F15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With </w:t>
      </w:r>
      <w:r w:rsidRPr="00D12D0B">
        <w:rPr>
          <w:i/>
          <w:sz w:val="20"/>
          <w:szCs w:val="20"/>
          <w:shd w:val="clear" w:color="auto" w:fill="EEECE1" w:themeFill="background2"/>
        </w:rPr>
        <w:t>‘</w:t>
      </w:r>
      <w:r w:rsidRPr="007F15C3">
        <w:rPr>
          <w:i/>
          <w:sz w:val="20"/>
          <w:szCs w:val="20"/>
          <w:shd w:val="clear" w:color="auto" w:fill="EEECE1" w:themeFill="background2"/>
        </w:rPr>
        <w:t>Census Population</w:t>
      </w:r>
      <w:r>
        <w:rPr>
          <w:i/>
          <w:sz w:val="20"/>
          <w:szCs w:val="20"/>
          <w:shd w:val="clear" w:color="auto" w:fill="EEECE1" w:themeFill="background2"/>
        </w:rPr>
        <w:t>’</w:t>
      </w:r>
      <w:r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</w:t>
      </w:r>
      <w:r w:rsidRPr="00D12D0B">
        <w:rPr>
          <w:i/>
          <w:color w:val="0000FF"/>
          <w:sz w:val="20"/>
          <w:szCs w:val="20"/>
        </w:rPr>
        <w:t>variable</w:t>
      </w:r>
      <w:r>
        <w:rPr>
          <w:i/>
          <w:color w:val="0000FF"/>
          <w:sz w:val="20"/>
          <w:szCs w:val="20"/>
        </w:rPr>
        <w:t xml:space="preserve">, the </w:t>
      </w:r>
      <w:r w:rsidRPr="0078628E">
        <w:rPr>
          <w:b/>
          <w:bCs/>
          <w:i/>
          <w:color w:val="E36C0A" w:themeColor="accent6" w:themeShade="BF"/>
          <w:sz w:val="20"/>
          <w:szCs w:val="20"/>
        </w:rPr>
        <w:t>Cheyenne</w:t>
      </w:r>
      <w:r w:rsidRPr="00D12D0B">
        <w:rPr>
          <w:i/>
          <w:color w:val="0000FF"/>
          <w:sz w:val="20"/>
          <w:szCs w:val="20"/>
        </w:rPr>
        <w:t xml:space="preserve"> </w:t>
      </w:r>
      <w:r>
        <w:rPr>
          <w:i/>
          <w:color w:val="0000FF"/>
          <w:sz w:val="20"/>
          <w:szCs w:val="20"/>
        </w:rPr>
        <w:t>City</w:t>
      </w:r>
      <w:r w:rsidRPr="00D12D0B">
        <w:rPr>
          <w:i/>
          <w:color w:val="0000FF"/>
          <w:sz w:val="20"/>
          <w:szCs w:val="20"/>
        </w:rPr>
        <w:t xml:space="preserve"> </w:t>
      </w:r>
      <w:r>
        <w:rPr>
          <w:i/>
          <w:color w:val="0000FF"/>
          <w:sz w:val="20"/>
          <w:szCs w:val="20"/>
        </w:rPr>
        <w:t>has an extremely big population compared with other cities.</w:t>
      </w:r>
    </w:p>
    <w:p w14:paraId="288325CF" w14:textId="6E439968" w:rsidR="007F15C3" w:rsidRDefault="007F15C3" w:rsidP="007F15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With </w:t>
      </w:r>
      <w:r w:rsidRPr="00D12D0B">
        <w:rPr>
          <w:i/>
          <w:sz w:val="20"/>
          <w:szCs w:val="20"/>
          <w:shd w:val="clear" w:color="auto" w:fill="EEECE1" w:themeFill="background2"/>
        </w:rPr>
        <w:t>‘</w:t>
      </w:r>
      <w:r>
        <w:rPr>
          <w:i/>
          <w:sz w:val="20"/>
          <w:szCs w:val="20"/>
          <w:shd w:val="clear" w:color="auto" w:fill="EEECE1" w:themeFill="background2"/>
        </w:rPr>
        <w:t>Land Area’</w:t>
      </w:r>
      <w:r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</w:t>
      </w:r>
      <w:r w:rsidRPr="00D12D0B">
        <w:rPr>
          <w:i/>
          <w:color w:val="0000FF"/>
          <w:sz w:val="20"/>
          <w:szCs w:val="20"/>
        </w:rPr>
        <w:t>variable</w:t>
      </w:r>
      <w:r>
        <w:rPr>
          <w:i/>
          <w:color w:val="0000FF"/>
          <w:sz w:val="20"/>
          <w:szCs w:val="20"/>
        </w:rPr>
        <w:t xml:space="preserve">, the </w:t>
      </w:r>
      <w:r>
        <w:rPr>
          <w:b/>
          <w:bCs/>
          <w:i/>
          <w:color w:val="E36C0A" w:themeColor="accent6" w:themeShade="BF"/>
          <w:sz w:val="20"/>
          <w:szCs w:val="20"/>
        </w:rPr>
        <w:t>Rock Springs</w:t>
      </w:r>
      <w:r w:rsidRPr="00D12D0B">
        <w:rPr>
          <w:i/>
          <w:color w:val="0000FF"/>
          <w:sz w:val="20"/>
          <w:szCs w:val="20"/>
        </w:rPr>
        <w:t xml:space="preserve"> </w:t>
      </w:r>
      <w:r>
        <w:rPr>
          <w:i/>
          <w:color w:val="0000FF"/>
          <w:sz w:val="20"/>
          <w:szCs w:val="20"/>
        </w:rPr>
        <w:t>City</w:t>
      </w:r>
      <w:r w:rsidRPr="00D12D0B">
        <w:rPr>
          <w:i/>
          <w:color w:val="0000FF"/>
          <w:sz w:val="20"/>
          <w:szCs w:val="20"/>
        </w:rPr>
        <w:t xml:space="preserve"> </w:t>
      </w:r>
      <w:r>
        <w:rPr>
          <w:i/>
          <w:color w:val="0000FF"/>
          <w:sz w:val="20"/>
          <w:szCs w:val="20"/>
        </w:rPr>
        <w:t>has an extremely big land area compared with other cities.</w:t>
      </w:r>
    </w:p>
    <w:p w14:paraId="165835AD" w14:textId="724CCF41" w:rsidR="007F15C3" w:rsidRDefault="007F15C3" w:rsidP="007F15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With </w:t>
      </w:r>
      <w:r w:rsidRPr="00D12D0B">
        <w:rPr>
          <w:i/>
          <w:sz w:val="20"/>
          <w:szCs w:val="20"/>
          <w:shd w:val="clear" w:color="auto" w:fill="EEECE1" w:themeFill="background2"/>
        </w:rPr>
        <w:t>‘</w:t>
      </w:r>
      <w:r>
        <w:rPr>
          <w:i/>
          <w:sz w:val="20"/>
          <w:szCs w:val="20"/>
          <w:shd w:val="clear" w:color="auto" w:fill="EEECE1" w:themeFill="background2"/>
        </w:rPr>
        <w:t>Population Density’</w:t>
      </w:r>
      <w:r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</w:t>
      </w:r>
      <w:r w:rsidRPr="00D12D0B">
        <w:rPr>
          <w:i/>
          <w:color w:val="0000FF"/>
          <w:sz w:val="20"/>
          <w:szCs w:val="20"/>
        </w:rPr>
        <w:t>variable</w:t>
      </w:r>
      <w:r>
        <w:rPr>
          <w:i/>
          <w:color w:val="0000FF"/>
          <w:sz w:val="20"/>
          <w:szCs w:val="20"/>
        </w:rPr>
        <w:t xml:space="preserve">, the </w:t>
      </w:r>
      <w:r w:rsidRPr="0078628E">
        <w:rPr>
          <w:b/>
          <w:bCs/>
          <w:i/>
          <w:color w:val="E36C0A" w:themeColor="accent6" w:themeShade="BF"/>
          <w:sz w:val="20"/>
          <w:szCs w:val="20"/>
        </w:rPr>
        <w:t>Cheyenne</w:t>
      </w:r>
      <w:r>
        <w:rPr>
          <w:i/>
          <w:color w:val="0000FF"/>
          <w:sz w:val="20"/>
          <w:szCs w:val="20"/>
        </w:rPr>
        <w:t xml:space="preserve"> City</w:t>
      </w:r>
      <w:r w:rsidRPr="00D12D0B">
        <w:rPr>
          <w:i/>
          <w:color w:val="0000FF"/>
          <w:sz w:val="20"/>
          <w:szCs w:val="20"/>
        </w:rPr>
        <w:t xml:space="preserve"> </w:t>
      </w:r>
      <w:r>
        <w:rPr>
          <w:i/>
          <w:color w:val="0000FF"/>
          <w:sz w:val="20"/>
          <w:szCs w:val="20"/>
        </w:rPr>
        <w:t>has an extremely great population density compared with other cities.</w:t>
      </w:r>
    </w:p>
    <w:p w14:paraId="0C561585" w14:textId="10E9A9E2" w:rsidR="007F15C3" w:rsidRDefault="007F15C3" w:rsidP="007F15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With </w:t>
      </w:r>
      <w:r w:rsidRPr="00D12D0B">
        <w:rPr>
          <w:i/>
          <w:sz w:val="20"/>
          <w:szCs w:val="20"/>
          <w:shd w:val="clear" w:color="auto" w:fill="EEECE1" w:themeFill="background2"/>
        </w:rPr>
        <w:t>‘</w:t>
      </w:r>
      <w:r>
        <w:rPr>
          <w:i/>
          <w:sz w:val="20"/>
          <w:szCs w:val="20"/>
          <w:shd w:val="clear" w:color="auto" w:fill="EEECE1" w:themeFill="background2"/>
        </w:rPr>
        <w:t>Total families’</w:t>
      </w:r>
      <w:r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</w:t>
      </w:r>
      <w:r w:rsidRPr="00D12D0B">
        <w:rPr>
          <w:i/>
          <w:color w:val="0000FF"/>
          <w:sz w:val="20"/>
          <w:szCs w:val="20"/>
        </w:rPr>
        <w:t>variable</w:t>
      </w:r>
      <w:r>
        <w:rPr>
          <w:i/>
          <w:color w:val="0000FF"/>
          <w:sz w:val="20"/>
          <w:szCs w:val="20"/>
        </w:rPr>
        <w:t xml:space="preserve">, the </w:t>
      </w:r>
      <w:r w:rsidRPr="0078628E">
        <w:rPr>
          <w:b/>
          <w:bCs/>
          <w:i/>
          <w:color w:val="E36C0A" w:themeColor="accent6" w:themeShade="BF"/>
          <w:sz w:val="20"/>
          <w:szCs w:val="20"/>
        </w:rPr>
        <w:t>Cheyenne</w:t>
      </w:r>
      <w:r>
        <w:rPr>
          <w:i/>
          <w:color w:val="0000FF"/>
          <w:sz w:val="20"/>
          <w:szCs w:val="20"/>
        </w:rPr>
        <w:t xml:space="preserve"> City</w:t>
      </w:r>
      <w:r w:rsidRPr="00D12D0B">
        <w:rPr>
          <w:i/>
          <w:color w:val="0000FF"/>
          <w:sz w:val="20"/>
          <w:szCs w:val="20"/>
        </w:rPr>
        <w:t xml:space="preserve"> </w:t>
      </w:r>
      <w:r>
        <w:rPr>
          <w:i/>
          <w:color w:val="0000FF"/>
          <w:sz w:val="20"/>
          <w:szCs w:val="20"/>
        </w:rPr>
        <w:t>has an extremely big total families compared with other cities.</w:t>
      </w:r>
    </w:p>
    <w:p w14:paraId="16B5AE2D" w14:textId="77777777" w:rsidR="007F15C3" w:rsidRPr="007F15C3" w:rsidRDefault="007F15C3" w:rsidP="007F15C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i/>
          <w:color w:val="0000FF"/>
          <w:sz w:val="20"/>
          <w:szCs w:val="20"/>
        </w:rPr>
      </w:pPr>
    </w:p>
    <w:p w14:paraId="1EB6BABE" w14:textId="77777777" w:rsidR="004E6A72" w:rsidRPr="00D12D0B" w:rsidRDefault="00372995" w:rsidP="00D12D0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  <w:r w:rsidRPr="00D12D0B">
        <w:rPr>
          <w:i/>
          <w:color w:val="0000FF"/>
          <w:sz w:val="20"/>
          <w:szCs w:val="20"/>
        </w:rPr>
        <w:t xml:space="preserve"> </w:t>
      </w:r>
    </w:p>
    <w:p w14:paraId="7DC8A37C" w14:textId="7DFF960E" w:rsidR="00BC6D83" w:rsidRPr="007F15C3" w:rsidRDefault="00372995" w:rsidP="007F15C3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2.</w:t>
      </w:r>
      <w:r>
        <w:rPr>
          <w:sz w:val="14"/>
          <w:szCs w:val="14"/>
        </w:rPr>
        <w:t xml:space="preserve">     </w:t>
      </w:r>
      <w:r w:rsidR="00403040">
        <w:t>Which outlier have I chosen to remove or impute?</w:t>
      </w:r>
    </w:p>
    <w:p w14:paraId="73D40D87" w14:textId="0F8B1597" w:rsidR="007C67A9" w:rsidRDefault="007F15C3" w:rsidP="0084317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  <w:r w:rsidRPr="007F15C3">
        <w:rPr>
          <w:i/>
          <w:color w:val="0000FF"/>
          <w:sz w:val="20"/>
          <w:szCs w:val="20"/>
        </w:rPr>
        <w:t xml:space="preserve">After detailed observation of all the outliers of the data, I can conclude that </w:t>
      </w:r>
      <w:r w:rsidR="0084317E">
        <w:rPr>
          <w:i/>
          <w:color w:val="0000FF"/>
          <w:sz w:val="20"/>
          <w:szCs w:val="20"/>
        </w:rPr>
        <w:t xml:space="preserve">it </w:t>
      </w:r>
      <w:r w:rsidRPr="007F15C3">
        <w:rPr>
          <w:i/>
          <w:color w:val="0000FF"/>
          <w:sz w:val="20"/>
          <w:szCs w:val="20"/>
        </w:rPr>
        <w:t>doesn't seem like there is any typo error and all the data seem to be correct.</w:t>
      </w:r>
      <w:r w:rsidR="007C67A9">
        <w:rPr>
          <w:i/>
          <w:color w:val="0000FF"/>
          <w:sz w:val="20"/>
          <w:szCs w:val="20"/>
        </w:rPr>
        <w:t xml:space="preserve"> We have three cities causing outliers:</w:t>
      </w:r>
    </w:p>
    <w:p w14:paraId="7881C433" w14:textId="1D2EFACF" w:rsidR="007C67A9" w:rsidRDefault="007F15C3" w:rsidP="007C67A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  <w:r w:rsidRPr="0084317E">
        <w:rPr>
          <w:b/>
          <w:bCs/>
          <w:i/>
          <w:color w:val="E36C0A" w:themeColor="accent6" w:themeShade="BF"/>
          <w:sz w:val="20"/>
          <w:szCs w:val="20"/>
        </w:rPr>
        <w:t>Cheyenne</w:t>
      </w:r>
      <w:r w:rsidRPr="007F15C3">
        <w:rPr>
          <w:i/>
          <w:color w:val="0000FF"/>
          <w:sz w:val="20"/>
          <w:szCs w:val="20"/>
        </w:rPr>
        <w:t xml:space="preserve"> city</w:t>
      </w:r>
      <w:r w:rsidR="007C67A9">
        <w:rPr>
          <w:i/>
          <w:color w:val="0000FF"/>
          <w:sz w:val="20"/>
          <w:szCs w:val="20"/>
        </w:rPr>
        <w:t>:</w:t>
      </w:r>
      <w:r w:rsidRPr="007F15C3">
        <w:rPr>
          <w:i/>
          <w:color w:val="0000FF"/>
          <w:sz w:val="20"/>
          <w:szCs w:val="20"/>
        </w:rPr>
        <w:t xml:space="preserve"> </w:t>
      </w:r>
      <w:r w:rsidR="007C67A9">
        <w:rPr>
          <w:i/>
          <w:color w:val="0000FF"/>
          <w:sz w:val="20"/>
          <w:szCs w:val="20"/>
        </w:rPr>
        <w:t xml:space="preserve">it </w:t>
      </w:r>
      <w:r w:rsidRPr="007F15C3">
        <w:rPr>
          <w:i/>
          <w:color w:val="0000FF"/>
          <w:sz w:val="20"/>
          <w:szCs w:val="20"/>
        </w:rPr>
        <w:t xml:space="preserve">is clearly a very specific case in comparison with other cities. </w:t>
      </w:r>
      <w:r w:rsidR="007C67A9" w:rsidRPr="007C67A9">
        <w:rPr>
          <w:i/>
          <w:color w:val="0000FF"/>
          <w:sz w:val="20"/>
          <w:szCs w:val="20"/>
        </w:rPr>
        <w:t xml:space="preserve">The city </w:t>
      </w:r>
      <w:r w:rsidRPr="007F15C3">
        <w:rPr>
          <w:i/>
          <w:color w:val="0000FF"/>
          <w:sz w:val="20"/>
          <w:szCs w:val="20"/>
        </w:rPr>
        <w:t xml:space="preserve">has </w:t>
      </w:r>
      <w:r w:rsidR="002B7DAC">
        <w:rPr>
          <w:i/>
          <w:color w:val="0000FF"/>
          <w:sz w:val="20"/>
          <w:szCs w:val="20"/>
        </w:rPr>
        <w:t>extreme high</w:t>
      </w:r>
      <w:r w:rsidRPr="007F15C3">
        <w:rPr>
          <w:i/>
          <w:color w:val="0000FF"/>
          <w:sz w:val="20"/>
          <w:szCs w:val="20"/>
        </w:rPr>
        <w:t xml:space="preserve"> population</w:t>
      </w:r>
      <w:r w:rsidR="002B7DAC">
        <w:rPr>
          <w:i/>
          <w:color w:val="0000FF"/>
          <w:sz w:val="20"/>
          <w:szCs w:val="20"/>
        </w:rPr>
        <w:t>,</w:t>
      </w:r>
      <w:r w:rsidRPr="007F15C3">
        <w:rPr>
          <w:i/>
          <w:color w:val="0000FF"/>
          <w:sz w:val="20"/>
          <w:szCs w:val="20"/>
        </w:rPr>
        <w:t xml:space="preserve"> density</w:t>
      </w:r>
      <w:r w:rsidR="002B7DAC">
        <w:rPr>
          <w:i/>
          <w:color w:val="0000FF"/>
          <w:sz w:val="20"/>
          <w:szCs w:val="20"/>
        </w:rPr>
        <w:t>, and</w:t>
      </w:r>
      <w:r w:rsidRPr="007F15C3">
        <w:rPr>
          <w:i/>
          <w:color w:val="0000FF"/>
          <w:sz w:val="20"/>
          <w:szCs w:val="20"/>
        </w:rPr>
        <w:t xml:space="preserve"> </w:t>
      </w:r>
      <w:r w:rsidR="007C67A9">
        <w:rPr>
          <w:i/>
          <w:color w:val="0000FF"/>
          <w:sz w:val="20"/>
          <w:szCs w:val="20"/>
        </w:rPr>
        <w:t>sales</w:t>
      </w:r>
      <w:r w:rsidR="002B7DAC">
        <w:rPr>
          <w:i/>
          <w:color w:val="0000FF"/>
          <w:sz w:val="20"/>
          <w:szCs w:val="20"/>
        </w:rPr>
        <w:t xml:space="preserve"> at the same time</w:t>
      </w:r>
      <w:r w:rsidRPr="007F15C3">
        <w:rPr>
          <w:i/>
          <w:color w:val="0000FF"/>
          <w:sz w:val="20"/>
          <w:szCs w:val="20"/>
        </w:rPr>
        <w:t xml:space="preserve">, even though it is one of the smallest cities of the state. </w:t>
      </w:r>
      <w:r w:rsidR="007C67A9" w:rsidRPr="007C67A9">
        <w:rPr>
          <w:i/>
          <w:color w:val="0000FF"/>
          <w:sz w:val="20"/>
          <w:szCs w:val="20"/>
        </w:rPr>
        <w:t xml:space="preserve">This city </w:t>
      </w:r>
      <w:r w:rsidR="0084317E" w:rsidRPr="007C67A9">
        <w:rPr>
          <w:i/>
          <w:color w:val="0000FF"/>
          <w:sz w:val="20"/>
          <w:szCs w:val="20"/>
        </w:rPr>
        <w:t>is causing</w:t>
      </w:r>
      <w:r w:rsidR="0084317E" w:rsidRPr="0084317E">
        <w:rPr>
          <w:i/>
          <w:color w:val="0000FF"/>
          <w:sz w:val="20"/>
          <w:szCs w:val="20"/>
        </w:rPr>
        <w:t xml:space="preserve"> inconsistency</w:t>
      </w:r>
      <w:r w:rsidR="0084317E">
        <w:rPr>
          <w:i/>
          <w:color w:val="0000FF"/>
          <w:sz w:val="20"/>
          <w:szCs w:val="20"/>
        </w:rPr>
        <w:t xml:space="preserve"> </w:t>
      </w:r>
      <w:r w:rsidR="007C67A9">
        <w:rPr>
          <w:i/>
          <w:color w:val="0000FF"/>
          <w:sz w:val="20"/>
          <w:szCs w:val="20"/>
        </w:rPr>
        <w:t>and</w:t>
      </w:r>
      <w:r w:rsidR="006E58FF">
        <w:rPr>
          <w:i/>
          <w:color w:val="0000FF"/>
          <w:sz w:val="20"/>
          <w:szCs w:val="20"/>
        </w:rPr>
        <w:t xml:space="preserve"> biasness in our model</w:t>
      </w:r>
      <w:r w:rsidR="0084317E">
        <w:rPr>
          <w:i/>
          <w:color w:val="0000FF"/>
          <w:sz w:val="20"/>
          <w:szCs w:val="20"/>
        </w:rPr>
        <w:t xml:space="preserve"> accordingly,</w:t>
      </w:r>
      <w:r w:rsidRPr="007F15C3">
        <w:rPr>
          <w:i/>
          <w:color w:val="0000FF"/>
          <w:sz w:val="20"/>
          <w:szCs w:val="20"/>
        </w:rPr>
        <w:t xml:space="preserve"> this city </w:t>
      </w:r>
      <w:r w:rsidR="006E58FF">
        <w:rPr>
          <w:i/>
          <w:color w:val="0000FF"/>
          <w:sz w:val="20"/>
          <w:szCs w:val="20"/>
        </w:rPr>
        <w:t>should</w:t>
      </w:r>
      <w:r w:rsidRPr="007F15C3">
        <w:rPr>
          <w:i/>
          <w:color w:val="0000FF"/>
          <w:sz w:val="20"/>
          <w:szCs w:val="20"/>
        </w:rPr>
        <w:t xml:space="preserve"> be removed from the dataset.</w:t>
      </w:r>
    </w:p>
    <w:p w14:paraId="7D02646F" w14:textId="4795F371" w:rsidR="007C67A9" w:rsidRDefault="007C67A9" w:rsidP="007C67A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  <w:r w:rsidRPr="0078628E">
        <w:rPr>
          <w:b/>
          <w:bCs/>
          <w:i/>
          <w:color w:val="E36C0A" w:themeColor="accent6" w:themeShade="BF"/>
          <w:sz w:val="20"/>
          <w:szCs w:val="20"/>
        </w:rPr>
        <w:t>Gillette</w:t>
      </w:r>
      <w:r w:rsidRPr="007F15C3">
        <w:rPr>
          <w:i/>
          <w:color w:val="0000FF"/>
          <w:sz w:val="20"/>
          <w:szCs w:val="20"/>
        </w:rPr>
        <w:t xml:space="preserve"> city</w:t>
      </w:r>
      <w:r>
        <w:rPr>
          <w:i/>
          <w:color w:val="0000FF"/>
          <w:sz w:val="20"/>
          <w:szCs w:val="20"/>
        </w:rPr>
        <w:t>:</w:t>
      </w:r>
      <w:r w:rsidRPr="007F15C3">
        <w:rPr>
          <w:i/>
          <w:color w:val="0000FF"/>
          <w:sz w:val="20"/>
          <w:szCs w:val="20"/>
        </w:rPr>
        <w:t xml:space="preserve"> </w:t>
      </w:r>
      <w:r>
        <w:rPr>
          <w:i/>
          <w:color w:val="0000FF"/>
          <w:sz w:val="20"/>
          <w:szCs w:val="20"/>
        </w:rPr>
        <w:t xml:space="preserve">it has </w:t>
      </w:r>
      <w:r w:rsidR="002B7DAC">
        <w:rPr>
          <w:i/>
          <w:color w:val="0000FF"/>
          <w:sz w:val="20"/>
          <w:szCs w:val="20"/>
        </w:rPr>
        <w:t xml:space="preserve">extreme </w:t>
      </w:r>
      <w:r>
        <w:rPr>
          <w:i/>
          <w:color w:val="0000FF"/>
          <w:sz w:val="20"/>
          <w:szCs w:val="20"/>
        </w:rPr>
        <w:t xml:space="preserve">high sales but this is reasonable because this city </w:t>
      </w:r>
      <w:r w:rsidR="002B7DAC">
        <w:rPr>
          <w:i/>
          <w:color w:val="0000FF"/>
          <w:sz w:val="20"/>
          <w:szCs w:val="20"/>
        </w:rPr>
        <w:t>one of top four cities in population, household under 18, population density, and total families</w:t>
      </w:r>
      <w:r w:rsidRPr="007F15C3">
        <w:rPr>
          <w:i/>
          <w:color w:val="0000FF"/>
          <w:sz w:val="20"/>
          <w:szCs w:val="20"/>
        </w:rPr>
        <w:t>.</w:t>
      </w:r>
      <w:r w:rsidR="002B7DAC">
        <w:rPr>
          <w:i/>
          <w:color w:val="0000FF"/>
          <w:sz w:val="20"/>
          <w:szCs w:val="20"/>
        </w:rPr>
        <w:t xml:space="preserve"> We should keep it.</w:t>
      </w:r>
    </w:p>
    <w:p w14:paraId="57AD5A2C" w14:textId="4F55A1C0" w:rsidR="002B7DAC" w:rsidRDefault="002B7DAC" w:rsidP="002B7DA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  <w:r>
        <w:rPr>
          <w:b/>
          <w:bCs/>
          <w:i/>
          <w:color w:val="E36C0A" w:themeColor="accent6" w:themeShade="BF"/>
          <w:sz w:val="20"/>
          <w:szCs w:val="20"/>
        </w:rPr>
        <w:t>Rock Springs</w:t>
      </w:r>
      <w:r w:rsidRPr="007F15C3">
        <w:rPr>
          <w:i/>
          <w:color w:val="0000FF"/>
          <w:sz w:val="20"/>
          <w:szCs w:val="20"/>
        </w:rPr>
        <w:t xml:space="preserve"> city</w:t>
      </w:r>
      <w:r>
        <w:rPr>
          <w:i/>
          <w:color w:val="0000FF"/>
          <w:sz w:val="20"/>
          <w:szCs w:val="20"/>
        </w:rPr>
        <w:t>:</w:t>
      </w:r>
      <w:r w:rsidRPr="007F15C3">
        <w:rPr>
          <w:i/>
          <w:color w:val="0000FF"/>
          <w:sz w:val="20"/>
          <w:szCs w:val="20"/>
        </w:rPr>
        <w:t xml:space="preserve"> </w:t>
      </w:r>
      <w:r>
        <w:rPr>
          <w:i/>
          <w:color w:val="0000FF"/>
          <w:sz w:val="20"/>
          <w:szCs w:val="20"/>
        </w:rPr>
        <w:t xml:space="preserve">it has extreme big land area otherwise it </w:t>
      </w:r>
      <w:r w:rsidR="00983BAA">
        <w:rPr>
          <w:i/>
          <w:color w:val="0000FF"/>
          <w:sz w:val="20"/>
          <w:szCs w:val="20"/>
        </w:rPr>
        <w:t>has a consistent data which is important for our model to predict sales, and if we remove this city, we will lose a good information to our model since our sample size is very small.</w:t>
      </w:r>
      <w:r w:rsidR="008079A8">
        <w:rPr>
          <w:i/>
          <w:color w:val="0000FF"/>
          <w:sz w:val="20"/>
          <w:szCs w:val="20"/>
        </w:rPr>
        <w:t xml:space="preserve"> On the other hand, land area has a weak impact on sales model</w:t>
      </w:r>
      <w:r w:rsidR="00983BAA">
        <w:rPr>
          <w:i/>
          <w:color w:val="0000FF"/>
          <w:sz w:val="20"/>
          <w:szCs w:val="20"/>
        </w:rPr>
        <w:t xml:space="preserve"> </w:t>
      </w:r>
      <w:r w:rsidR="008079A8">
        <w:rPr>
          <w:i/>
          <w:color w:val="0000FF"/>
          <w:sz w:val="20"/>
          <w:szCs w:val="20"/>
        </w:rPr>
        <w:t>so that</w:t>
      </w:r>
      <w:r w:rsidR="00983BAA">
        <w:rPr>
          <w:i/>
          <w:color w:val="0000FF"/>
          <w:sz w:val="20"/>
          <w:szCs w:val="20"/>
        </w:rPr>
        <w:t xml:space="preserve"> we can’t take the risk of losing model quality we should keep such city.</w:t>
      </w:r>
    </w:p>
    <w:p w14:paraId="15FCDD37" w14:textId="77777777" w:rsidR="007C67A9" w:rsidRDefault="007C67A9" w:rsidP="0084317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</w:p>
    <w:p w14:paraId="268ABB81" w14:textId="45277694" w:rsidR="007F15C3" w:rsidRDefault="007F15C3" w:rsidP="0084317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  <w:r w:rsidRPr="007F15C3">
        <w:rPr>
          <w:i/>
          <w:color w:val="0000FF"/>
          <w:sz w:val="20"/>
          <w:szCs w:val="20"/>
        </w:rPr>
        <w:t xml:space="preserve"> So now we are ready for modeling.</w:t>
      </w:r>
    </w:p>
    <w:p w14:paraId="5396E3FA" w14:textId="2FB4EB0F" w:rsidR="00B23DE5" w:rsidRDefault="00B23DE5" w:rsidP="00BC6D83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</w:p>
    <w:p w14:paraId="4AAA5991" w14:textId="496F85E4" w:rsidR="007E1985" w:rsidRPr="007E1985" w:rsidRDefault="007E1985" w:rsidP="007E198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rPr>
          <w:b/>
          <w:sz w:val="34"/>
          <w:szCs w:val="34"/>
        </w:rPr>
      </w:pPr>
      <w:r w:rsidRPr="007E1985">
        <w:rPr>
          <w:b/>
          <w:sz w:val="34"/>
          <w:szCs w:val="34"/>
        </w:rPr>
        <w:t>Notes:</w:t>
      </w:r>
    </w:p>
    <w:p w14:paraId="567052AB" w14:textId="14A3D82F" w:rsidR="007E1985" w:rsidRDefault="007E1985" w:rsidP="007E198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Dealing with outliers is variable according to the person’s point of view. In particular:</w:t>
      </w:r>
    </w:p>
    <w:p w14:paraId="34A081D6" w14:textId="7A092831" w:rsidR="007E1985" w:rsidRPr="001F1ED3" w:rsidRDefault="007E1985" w:rsidP="007E198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  <w:r w:rsidRPr="007E1985">
        <w:rPr>
          <w:i/>
          <w:color w:val="0000FF"/>
          <w:sz w:val="20"/>
          <w:szCs w:val="20"/>
        </w:rPr>
        <w:t>For</w:t>
      </w:r>
      <w:r>
        <w:rPr>
          <w:b/>
          <w:bCs/>
          <w:i/>
          <w:color w:val="E36C0A" w:themeColor="accent6" w:themeShade="BF"/>
          <w:sz w:val="20"/>
          <w:szCs w:val="20"/>
        </w:rPr>
        <w:t xml:space="preserve"> </w:t>
      </w:r>
      <w:r w:rsidRPr="007E1985">
        <w:rPr>
          <w:b/>
          <w:bCs/>
          <w:i/>
          <w:color w:val="E36C0A" w:themeColor="accent6" w:themeShade="BF"/>
          <w:sz w:val="20"/>
          <w:szCs w:val="20"/>
        </w:rPr>
        <w:t>Cheyenne</w:t>
      </w:r>
      <w:r w:rsidRPr="001F1ED3">
        <w:rPr>
          <w:i/>
          <w:color w:val="0000FF"/>
          <w:sz w:val="20"/>
          <w:szCs w:val="20"/>
        </w:rPr>
        <w:t xml:space="preserve">: </w:t>
      </w:r>
      <w:r w:rsidR="005E2BD4">
        <w:rPr>
          <w:i/>
          <w:color w:val="0000FF"/>
          <w:sz w:val="20"/>
          <w:szCs w:val="20"/>
        </w:rPr>
        <w:t>we</w:t>
      </w:r>
      <w:r w:rsidRPr="001F1ED3">
        <w:rPr>
          <w:i/>
          <w:color w:val="0000FF"/>
          <w:sz w:val="20"/>
          <w:szCs w:val="20"/>
        </w:rPr>
        <w:t xml:space="preserve"> can justify either keeping or removing Cheyenne. </w:t>
      </w:r>
      <w:r w:rsidR="005E2BD4">
        <w:rPr>
          <w:i/>
          <w:color w:val="0000FF"/>
          <w:sz w:val="20"/>
          <w:szCs w:val="20"/>
        </w:rPr>
        <w:t>we</w:t>
      </w:r>
      <w:r w:rsidRPr="001F1ED3">
        <w:rPr>
          <w:i/>
          <w:color w:val="0000FF"/>
          <w:sz w:val="20"/>
          <w:szCs w:val="20"/>
        </w:rPr>
        <w:t xml:space="preserve"> could justify removing it because it's unlike other cities for all fields. </w:t>
      </w:r>
      <w:r w:rsidR="005E2BD4">
        <w:rPr>
          <w:i/>
          <w:color w:val="0000FF"/>
          <w:sz w:val="20"/>
          <w:szCs w:val="20"/>
        </w:rPr>
        <w:t>we</w:t>
      </w:r>
      <w:r w:rsidRPr="001F1ED3">
        <w:rPr>
          <w:i/>
          <w:color w:val="0000FF"/>
          <w:sz w:val="20"/>
          <w:szCs w:val="20"/>
        </w:rPr>
        <w:t xml:space="preserve"> could justify keeping it because it's </w:t>
      </w:r>
      <w:proofErr w:type="spellStart"/>
      <w:r w:rsidRPr="001F1ED3">
        <w:rPr>
          <w:i/>
          <w:color w:val="0000FF"/>
          <w:sz w:val="20"/>
          <w:szCs w:val="20"/>
        </w:rPr>
        <w:t>inline</w:t>
      </w:r>
      <w:proofErr w:type="spellEnd"/>
      <w:r w:rsidRPr="001F1ED3">
        <w:rPr>
          <w:i/>
          <w:color w:val="0000FF"/>
          <w:sz w:val="20"/>
          <w:szCs w:val="20"/>
        </w:rPr>
        <w:t xml:space="preserve"> with the linear relationship.</w:t>
      </w:r>
    </w:p>
    <w:p w14:paraId="0CA1B8C6" w14:textId="77777777" w:rsidR="007E1985" w:rsidRPr="001F1ED3" w:rsidRDefault="007E1985" w:rsidP="007E1985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</w:p>
    <w:p w14:paraId="333A4917" w14:textId="4472A6A4" w:rsidR="007E1985" w:rsidRDefault="007E1985" w:rsidP="007E198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  <w:r w:rsidRPr="007E1985">
        <w:rPr>
          <w:i/>
          <w:color w:val="0000FF"/>
          <w:sz w:val="20"/>
          <w:szCs w:val="20"/>
        </w:rPr>
        <w:t>For</w:t>
      </w:r>
      <w:r>
        <w:rPr>
          <w:b/>
          <w:bCs/>
          <w:i/>
          <w:color w:val="E36C0A" w:themeColor="accent6" w:themeShade="BF"/>
          <w:sz w:val="20"/>
          <w:szCs w:val="20"/>
        </w:rPr>
        <w:t xml:space="preserve"> </w:t>
      </w:r>
      <w:r w:rsidRPr="007E1985">
        <w:rPr>
          <w:b/>
          <w:bCs/>
          <w:i/>
          <w:color w:val="E36C0A" w:themeColor="accent6" w:themeShade="BF"/>
          <w:sz w:val="20"/>
          <w:szCs w:val="20"/>
        </w:rPr>
        <w:t>Gillette</w:t>
      </w:r>
      <w:r w:rsidRPr="001F1ED3">
        <w:rPr>
          <w:i/>
          <w:color w:val="0000FF"/>
          <w:sz w:val="20"/>
          <w:szCs w:val="20"/>
        </w:rPr>
        <w:t xml:space="preserve">: </w:t>
      </w:r>
      <w:r w:rsidR="005E2BD4">
        <w:rPr>
          <w:i/>
          <w:color w:val="0000FF"/>
          <w:sz w:val="20"/>
          <w:szCs w:val="20"/>
        </w:rPr>
        <w:t>we</w:t>
      </w:r>
      <w:r w:rsidRPr="001F1ED3">
        <w:rPr>
          <w:i/>
          <w:color w:val="0000FF"/>
          <w:sz w:val="20"/>
          <w:szCs w:val="20"/>
        </w:rPr>
        <w:t xml:space="preserve"> can justify either keeping or removing Gillette. </w:t>
      </w:r>
      <w:r w:rsidR="005E2BD4">
        <w:rPr>
          <w:i/>
          <w:color w:val="0000FF"/>
          <w:sz w:val="20"/>
          <w:szCs w:val="20"/>
        </w:rPr>
        <w:t>we</w:t>
      </w:r>
      <w:r w:rsidRPr="001F1ED3">
        <w:rPr>
          <w:i/>
          <w:color w:val="0000FF"/>
          <w:sz w:val="20"/>
          <w:szCs w:val="20"/>
        </w:rPr>
        <w:t xml:space="preserve"> could justify removing it because it skews high in sales, yet does not skew relative to the other data fields in the training set. </w:t>
      </w:r>
      <w:r w:rsidR="005E2BD4">
        <w:rPr>
          <w:i/>
          <w:color w:val="0000FF"/>
          <w:sz w:val="20"/>
          <w:szCs w:val="20"/>
        </w:rPr>
        <w:t>we</w:t>
      </w:r>
      <w:r w:rsidRPr="001F1ED3">
        <w:rPr>
          <w:i/>
          <w:color w:val="0000FF"/>
          <w:sz w:val="20"/>
          <w:szCs w:val="20"/>
        </w:rPr>
        <w:t xml:space="preserve"> should justify keeping it because the dataset is small and it is only an outlier in one field.</w:t>
      </w:r>
    </w:p>
    <w:p w14:paraId="20E2FF34" w14:textId="77777777" w:rsidR="007E1985" w:rsidRPr="007E1985" w:rsidRDefault="007E1985" w:rsidP="007E1985">
      <w:pPr>
        <w:pStyle w:val="ListParagraph"/>
        <w:rPr>
          <w:i/>
          <w:color w:val="0000FF"/>
          <w:sz w:val="20"/>
          <w:szCs w:val="20"/>
        </w:rPr>
      </w:pPr>
    </w:p>
    <w:p w14:paraId="2BF99557" w14:textId="77777777" w:rsidR="007E1985" w:rsidRDefault="007E1985" w:rsidP="005E2BD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i/>
          <w:color w:val="0000FF"/>
          <w:sz w:val="20"/>
          <w:szCs w:val="20"/>
        </w:rPr>
      </w:pPr>
    </w:p>
    <w:p w14:paraId="43BFEAD3" w14:textId="77777777" w:rsidR="007E1985" w:rsidRDefault="007E1985" w:rsidP="00BC6D83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0"/>
          <w:szCs w:val="20"/>
        </w:rPr>
      </w:pPr>
    </w:p>
    <w:p w14:paraId="63BF9FA2" w14:textId="22475289" w:rsidR="004E6A72" w:rsidRDefault="004E6A72" w:rsidP="00B23DE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5185086" w14:textId="6AD434E5" w:rsidR="004E6A72" w:rsidRDefault="004E6A72">
      <w:pPr>
        <w:pBdr>
          <w:top w:val="nil"/>
          <w:left w:val="nil"/>
          <w:bottom w:val="nil"/>
          <w:right w:val="nil"/>
          <w:between w:val="nil"/>
        </w:pBdr>
      </w:pPr>
    </w:p>
    <w:p w14:paraId="10C812AE" w14:textId="525897D1" w:rsidR="004E6A72" w:rsidRDefault="00372995" w:rsidP="00B23DE5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66815ED9" w14:textId="77777777" w:rsidR="004E6A72" w:rsidRDefault="004E6A7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</w:p>
    <w:p w14:paraId="0C20892C" w14:textId="2332EC0E" w:rsidR="004E6A72" w:rsidRDefault="004E6A72">
      <w:pPr>
        <w:pBdr>
          <w:top w:val="nil"/>
          <w:left w:val="nil"/>
          <w:bottom w:val="nil"/>
          <w:right w:val="nil"/>
          <w:between w:val="nil"/>
        </w:pBdr>
      </w:pPr>
    </w:p>
    <w:p w14:paraId="5D4476BF" w14:textId="7FDC38FA" w:rsidR="00875187" w:rsidRDefault="00875187" w:rsidP="0087518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sectPr w:rsidR="00875187" w:rsidSect="0084317E">
      <w:pgSz w:w="12240" w:h="15840"/>
      <w:pgMar w:top="993" w:right="144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44B4D"/>
    <w:multiLevelType w:val="multilevel"/>
    <w:tmpl w:val="4094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255C3"/>
    <w:multiLevelType w:val="hybridMultilevel"/>
    <w:tmpl w:val="B56C8F46"/>
    <w:lvl w:ilvl="0" w:tplc="22E4DC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B415D"/>
    <w:multiLevelType w:val="hybridMultilevel"/>
    <w:tmpl w:val="63482332"/>
    <w:lvl w:ilvl="0" w:tplc="735C237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23F5E"/>
    <w:multiLevelType w:val="hybridMultilevel"/>
    <w:tmpl w:val="98EAF81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657C87"/>
    <w:multiLevelType w:val="hybridMultilevel"/>
    <w:tmpl w:val="446661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443E9"/>
    <w:multiLevelType w:val="hybridMultilevel"/>
    <w:tmpl w:val="05F27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14A07"/>
    <w:multiLevelType w:val="hybridMultilevel"/>
    <w:tmpl w:val="4232F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125EF"/>
    <w:multiLevelType w:val="hybridMultilevel"/>
    <w:tmpl w:val="CBE48A18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261A34"/>
    <w:multiLevelType w:val="hybridMultilevel"/>
    <w:tmpl w:val="A5E4AFD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170C0F"/>
    <w:multiLevelType w:val="hybridMultilevel"/>
    <w:tmpl w:val="EC647BDA"/>
    <w:lvl w:ilvl="0" w:tplc="D9F662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67615"/>
    <w:multiLevelType w:val="hybridMultilevel"/>
    <w:tmpl w:val="79A65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A3159"/>
    <w:multiLevelType w:val="hybridMultilevel"/>
    <w:tmpl w:val="C772F2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4B512F"/>
    <w:multiLevelType w:val="hybridMultilevel"/>
    <w:tmpl w:val="5F909D8A"/>
    <w:lvl w:ilvl="0" w:tplc="BFB4E26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266EC"/>
    <w:multiLevelType w:val="hybridMultilevel"/>
    <w:tmpl w:val="80F49E0C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0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0"/>
  </w:num>
  <w:num w:numId="10">
    <w:abstractNumId w:val="8"/>
  </w:num>
  <w:num w:numId="11">
    <w:abstractNumId w:val="9"/>
  </w:num>
  <w:num w:numId="12">
    <w:abstractNumId w:val="3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6A72"/>
    <w:rsid w:val="0011249F"/>
    <w:rsid w:val="001353F9"/>
    <w:rsid w:val="00190A9C"/>
    <w:rsid w:val="001F1ED3"/>
    <w:rsid w:val="00233B9A"/>
    <w:rsid w:val="002B7DAC"/>
    <w:rsid w:val="002C7C97"/>
    <w:rsid w:val="003108F0"/>
    <w:rsid w:val="00372995"/>
    <w:rsid w:val="003860E1"/>
    <w:rsid w:val="00402B79"/>
    <w:rsid w:val="00403040"/>
    <w:rsid w:val="004E6A72"/>
    <w:rsid w:val="00536A45"/>
    <w:rsid w:val="005C3D9D"/>
    <w:rsid w:val="005E2BD4"/>
    <w:rsid w:val="006414D6"/>
    <w:rsid w:val="00690E3D"/>
    <w:rsid w:val="00693AC4"/>
    <w:rsid w:val="006A44F8"/>
    <w:rsid w:val="006E5120"/>
    <w:rsid w:val="006E58FF"/>
    <w:rsid w:val="0078628E"/>
    <w:rsid w:val="007B126F"/>
    <w:rsid w:val="007C67A9"/>
    <w:rsid w:val="007E1985"/>
    <w:rsid w:val="007F15C3"/>
    <w:rsid w:val="008079A8"/>
    <w:rsid w:val="0084317E"/>
    <w:rsid w:val="008516CB"/>
    <w:rsid w:val="00875187"/>
    <w:rsid w:val="0088741D"/>
    <w:rsid w:val="008C7541"/>
    <w:rsid w:val="008F3BEB"/>
    <w:rsid w:val="00983BAA"/>
    <w:rsid w:val="00992B68"/>
    <w:rsid w:val="00992F97"/>
    <w:rsid w:val="009F68D0"/>
    <w:rsid w:val="00A72EB7"/>
    <w:rsid w:val="00AD097E"/>
    <w:rsid w:val="00B23DE5"/>
    <w:rsid w:val="00B8109F"/>
    <w:rsid w:val="00BC6D83"/>
    <w:rsid w:val="00C972BD"/>
    <w:rsid w:val="00CD294A"/>
    <w:rsid w:val="00CD75AB"/>
    <w:rsid w:val="00D12D0B"/>
    <w:rsid w:val="00D202E0"/>
    <w:rsid w:val="00EA2C09"/>
    <w:rsid w:val="00EE5417"/>
    <w:rsid w:val="00F17407"/>
    <w:rsid w:val="00FA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855D"/>
  <w15:docId w15:val="{0A5CBF78-484F-4F91-8DEC-798DC470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74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7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190A9C"/>
    <w:rPr>
      <w:color w:val="808080"/>
    </w:rPr>
  </w:style>
  <w:style w:type="table" w:styleId="TableGrid">
    <w:name w:val="Table Grid"/>
    <w:basedOn w:val="TableNormal"/>
    <w:uiPriority w:val="39"/>
    <w:rsid w:val="00690E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6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0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1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12</cp:revision>
  <cp:lastPrinted>2021-03-23T20:24:00Z</cp:lastPrinted>
  <dcterms:created xsi:type="dcterms:W3CDTF">2021-03-21T21:05:00Z</dcterms:created>
  <dcterms:modified xsi:type="dcterms:W3CDTF">2021-03-27T13:36:00Z</dcterms:modified>
</cp:coreProperties>
</file>