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92D9393" w14:textId="158768CC" w:rsidR="00412AFD" w:rsidRPr="00F24BE2" w:rsidRDefault="00677A4D" w:rsidP="00F24BE2">
      <w:pPr>
        <w:jc w:val="center"/>
        <w:rPr>
          <w:sz w:val="24"/>
          <w:szCs w:val="24"/>
        </w:rPr>
      </w:pPr>
      <w:r>
        <w:rPr>
          <w:sz w:val="32"/>
          <w:szCs w:val="32"/>
          <w:u w:val="single"/>
        </w:rPr>
        <w:t>Project: Predictive Analytics Capstone</w:t>
      </w:r>
      <w:r>
        <w:fldChar w:fldCharType="begin"/>
      </w:r>
      <w:r>
        <w:instrText xml:space="preserve"> HYPERLINK "https://coco.udacity.com/nanodegrees/nd008/locale/en-us/versions/1.0.0/parts/7271/project" </w:instrText>
      </w:r>
      <w:r>
        <w:fldChar w:fldCharType="separate"/>
      </w:r>
    </w:p>
    <w:p w14:paraId="2483464C" w14:textId="77777777" w:rsidR="00412AFD" w:rsidRDefault="00677A4D">
      <w:pPr>
        <w:pStyle w:val="Heading2"/>
        <w:keepNext w:val="0"/>
        <w:keepLines w:val="0"/>
        <w:spacing w:before="240" w:after="40"/>
      </w:pPr>
      <w:r>
        <w:fldChar w:fldCharType="end"/>
      </w:r>
      <w:r>
        <w:t>Task 1: Determine Store Formats for Existing Stores</w:t>
      </w:r>
    </w:p>
    <w:p w14:paraId="5B2C878E" w14:textId="77777777" w:rsidR="00412AFD" w:rsidRDefault="00677A4D">
      <w:pPr>
        <w:numPr>
          <w:ilvl w:val="0"/>
          <w:numId w:val="1"/>
        </w:numPr>
        <w:spacing w:line="240" w:lineRule="auto"/>
      </w:pPr>
      <w:r>
        <w:t>What is the optimal number of store formats? How did you arrive at that number?</w:t>
      </w:r>
    </w:p>
    <w:p w14:paraId="56594A65" w14:textId="7690BC08" w:rsidR="00412AFD" w:rsidRDefault="002D4091" w:rsidP="00C32127">
      <w:pPr>
        <w:spacing w:line="240" w:lineRule="auto"/>
        <w:ind w:left="720"/>
      </w:pPr>
      <w:r>
        <w:t>After aggregating the data, I</w:t>
      </w:r>
      <w:r w:rsidR="00C32127">
        <w:t>’ve</w:t>
      </w:r>
      <w:r>
        <w:t xml:space="preserve"> used the K-Centroids Diagnostics tool</w:t>
      </w:r>
      <w:r w:rsidR="00C32127">
        <w:t xml:space="preserve"> with K-Means method</w:t>
      </w:r>
      <w:r>
        <w:t xml:space="preserve"> to choose the idle num</w:t>
      </w:r>
      <w:r w:rsidR="00C32127">
        <w:t xml:space="preserve">ber </w:t>
      </w:r>
      <w:r>
        <w:t>of clusters,</w:t>
      </w:r>
      <w:r w:rsidR="00C32127">
        <w:t xml:space="preserve"> I’ve found that </w:t>
      </w:r>
      <w:r>
        <w:t xml:space="preserve">2 and 3 Clusters having the highest values for </w:t>
      </w:r>
      <w:r w:rsidR="009C43A3" w:rsidRPr="009C43A3">
        <w:t>Adjusted Rand and CH indices</w:t>
      </w:r>
      <w:r>
        <w:t>.</w:t>
      </w:r>
      <w:r w:rsidR="00C32127">
        <w:t xml:space="preserve"> But only 3 clusters ha</w:t>
      </w:r>
      <w:r w:rsidR="004F2FAC">
        <w:t>ve</w:t>
      </w:r>
      <w:r w:rsidR="00C32127">
        <w:t xml:space="preserve"> a compact data variability. So, </w:t>
      </w:r>
      <w:r>
        <w:t>I opted for 3 clusters.</w:t>
      </w:r>
    </w:p>
    <w:p w14:paraId="2CB26BBE" w14:textId="47369C55" w:rsidR="00C32127" w:rsidRDefault="00C32127" w:rsidP="00C32127">
      <w:pPr>
        <w:spacing w:line="240" w:lineRule="auto"/>
        <w:ind w:left="720"/>
        <w:jc w:val="center"/>
      </w:pPr>
      <w:r>
        <w:rPr>
          <w:noProof/>
        </w:rPr>
        <w:drawing>
          <wp:inline distT="0" distB="0" distL="0" distR="0" wp14:anchorId="1518415F" wp14:editId="7003BEB9">
            <wp:extent cx="3887363" cy="3551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522" t="22795" r="55075" b="21982"/>
                    <a:stretch/>
                  </pic:blipFill>
                  <pic:spPr bwMode="auto">
                    <a:xfrm>
                      <a:off x="0" y="0"/>
                      <a:ext cx="3909028" cy="3571684"/>
                    </a:xfrm>
                    <a:prstGeom prst="rect">
                      <a:avLst/>
                    </a:prstGeom>
                    <a:ln>
                      <a:noFill/>
                    </a:ln>
                    <a:extLst>
                      <a:ext uri="{53640926-AAD7-44D8-BBD7-CCE9431645EC}">
                        <a14:shadowObscured xmlns:a14="http://schemas.microsoft.com/office/drawing/2010/main"/>
                      </a:ext>
                    </a:extLst>
                  </pic:spPr>
                </pic:pic>
              </a:graphicData>
            </a:graphic>
          </wp:inline>
        </w:drawing>
      </w:r>
    </w:p>
    <w:p w14:paraId="3A87EF8A" w14:textId="72062017" w:rsidR="00412AFD" w:rsidRDefault="00677A4D">
      <w:pPr>
        <w:numPr>
          <w:ilvl w:val="0"/>
          <w:numId w:val="1"/>
        </w:numPr>
        <w:spacing w:line="240" w:lineRule="auto"/>
      </w:pPr>
      <w:r>
        <w:t>How many stores fall into each store format?</w:t>
      </w:r>
    </w:p>
    <w:p w14:paraId="700A17A6" w14:textId="5A99D170" w:rsidR="00CD17D0" w:rsidRDefault="00CD17D0" w:rsidP="00CD17D0">
      <w:pPr>
        <w:spacing w:line="240" w:lineRule="auto"/>
        <w:ind w:left="720"/>
      </w:pPr>
      <w:r>
        <w:t>Cluster1 has 25 stores, cluster2 has 35 store</w:t>
      </w:r>
      <w:r w:rsidR="009C43A3">
        <w:t>s</w:t>
      </w:r>
      <w:r>
        <w:t>, and cluster3 has 25 stores</w:t>
      </w:r>
      <w:r w:rsidR="009C43A3">
        <w:t>.</w:t>
      </w:r>
    </w:p>
    <w:p w14:paraId="11B492D7" w14:textId="5649AF17" w:rsidR="00412AFD" w:rsidRDefault="00677A4D">
      <w:pPr>
        <w:numPr>
          <w:ilvl w:val="0"/>
          <w:numId w:val="1"/>
        </w:numPr>
        <w:spacing w:line="240" w:lineRule="auto"/>
      </w:pPr>
      <w:r>
        <w:t>Based on the results of the clustering model, what is one way that the clusters differ from one another?</w:t>
      </w:r>
    </w:p>
    <w:p w14:paraId="63CEE3D7" w14:textId="53157B77" w:rsidR="003931CA" w:rsidRDefault="003931CA" w:rsidP="003931CA">
      <w:pPr>
        <w:spacing w:line="240" w:lineRule="auto"/>
        <w:ind w:left="720"/>
      </w:pPr>
      <w:r>
        <w:t>Clusters differ from another with 2015 total sales by their stores where cluster2 refers to the largest category of store in sales volume, cluster3 refers to the medium sales volume and, cluster1 refers to the least</w:t>
      </w:r>
      <w:r w:rsidRPr="003931CA">
        <w:t xml:space="preserve"> </w:t>
      </w:r>
      <w:r>
        <w:t>sales volume.</w:t>
      </w:r>
    </w:p>
    <w:p w14:paraId="5771F249" w14:textId="02791B89" w:rsidR="00412AFD" w:rsidRDefault="003931CA">
      <w:pPr>
        <w:ind w:left="720"/>
      </w:pPr>
      <w:r>
        <w:rPr>
          <w:noProof/>
        </w:rPr>
        <w:drawing>
          <wp:inline distT="0" distB="0" distL="0" distR="0" wp14:anchorId="7B22079F" wp14:editId="5F9445E1">
            <wp:extent cx="5586825" cy="8325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837" t="17865" r="6870" b="63777"/>
                    <a:stretch/>
                  </pic:blipFill>
                  <pic:spPr bwMode="auto">
                    <a:xfrm>
                      <a:off x="0" y="0"/>
                      <a:ext cx="5649466" cy="841910"/>
                    </a:xfrm>
                    <a:prstGeom prst="rect">
                      <a:avLst/>
                    </a:prstGeom>
                    <a:ln>
                      <a:noFill/>
                    </a:ln>
                    <a:extLst>
                      <a:ext uri="{53640926-AAD7-44D8-BBD7-CCE9431645EC}">
                        <a14:shadowObscured xmlns:a14="http://schemas.microsoft.com/office/drawing/2010/main"/>
                      </a:ext>
                    </a:extLst>
                  </pic:spPr>
                </pic:pic>
              </a:graphicData>
            </a:graphic>
          </wp:inline>
        </w:drawing>
      </w:r>
    </w:p>
    <w:p w14:paraId="4968AC7E" w14:textId="19D39031" w:rsidR="00412AFD" w:rsidRDefault="00677A4D">
      <w:pPr>
        <w:numPr>
          <w:ilvl w:val="0"/>
          <w:numId w:val="1"/>
        </w:numPr>
        <w:spacing w:line="240" w:lineRule="auto"/>
      </w:pPr>
      <w:r>
        <w:t>Please provide a Tableau visualization (saved as a Tableau Public file) that shows the location of the stores, uses color to show cluster, and size to show total sales.</w:t>
      </w:r>
    </w:p>
    <w:p w14:paraId="644F77AC" w14:textId="5FD18674" w:rsidR="00EE3319" w:rsidRDefault="00F24BE2" w:rsidP="00EE3319">
      <w:pPr>
        <w:spacing w:line="240" w:lineRule="auto"/>
        <w:ind w:left="720"/>
      </w:pPr>
      <w:hyperlink r:id="rId7" w:anchor="!/vizhome/StoresLocationsbyClustersAndSales/Sheet1" w:history="1">
        <w:r w:rsidR="00EE3319" w:rsidRPr="00EE3319">
          <w:rPr>
            <w:rStyle w:val="Hyperlink"/>
          </w:rPr>
          <w:t>https://public.tableau.com/profile/a</w:t>
        </w:r>
        <w:r w:rsidR="00EE3319" w:rsidRPr="00EE3319">
          <w:rPr>
            <w:rStyle w:val="Hyperlink"/>
          </w:rPr>
          <w:t>h</w:t>
        </w:r>
        <w:r w:rsidR="00EE3319" w:rsidRPr="00EE3319">
          <w:rPr>
            <w:rStyle w:val="Hyperlink"/>
          </w:rPr>
          <w:t>med.hashish#!/vizhome/StoresLocationsbyClustersAndSales/Sheet1</w:t>
        </w:r>
      </w:hyperlink>
    </w:p>
    <w:p w14:paraId="4FAE2CAC" w14:textId="6EBB4ADF" w:rsidR="00412AFD" w:rsidRDefault="00F24BE2" w:rsidP="00F24BE2">
      <w:pPr>
        <w:spacing w:line="240" w:lineRule="auto"/>
        <w:jc w:val="center"/>
      </w:pPr>
      <w:r>
        <w:rPr>
          <w:noProof/>
        </w:rPr>
        <w:lastRenderedPageBreak/>
        <w:drawing>
          <wp:inline distT="0" distB="0" distL="0" distR="0" wp14:anchorId="22344653" wp14:editId="3BA083F0">
            <wp:extent cx="4677711" cy="2300179"/>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233" t="20236" r="10162" b="13672"/>
                    <a:stretch/>
                  </pic:blipFill>
                  <pic:spPr bwMode="auto">
                    <a:xfrm>
                      <a:off x="0" y="0"/>
                      <a:ext cx="4688016" cy="2305246"/>
                    </a:xfrm>
                    <a:prstGeom prst="rect">
                      <a:avLst/>
                    </a:prstGeom>
                    <a:ln>
                      <a:noFill/>
                    </a:ln>
                    <a:extLst>
                      <a:ext uri="{53640926-AAD7-44D8-BBD7-CCE9431645EC}">
                        <a14:shadowObscured xmlns:a14="http://schemas.microsoft.com/office/drawing/2010/main"/>
                      </a:ext>
                    </a:extLst>
                  </pic:spPr>
                </pic:pic>
              </a:graphicData>
            </a:graphic>
          </wp:inline>
        </w:drawing>
      </w:r>
    </w:p>
    <w:p w14:paraId="67F4A696" w14:textId="77777777" w:rsidR="00412AFD" w:rsidRDefault="00677A4D">
      <w:pPr>
        <w:pStyle w:val="Heading2"/>
        <w:keepNext w:val="0"/>
        <w:keepLines w:val="0"/>
        <w:spacing w:before="240" w:after="40"/>
      </w:pPr>
      <w:r>
        <w:t xml:space="preserve">Task 2: Formats for New Stores </w:t>
      </w:r>
    </w:p>
    <w:p w14:paraId="2FA7BC1C" w14:textId="23C1C16C" w:rsidR="00412AFD" w:rsidRDefault="00677A4D">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68C6ADE7" w14:textId="08B5032B" w:rsidR="00FD0A54" w:rsidRDefault="00182C73" w:rsidP="00FD0A54">
      <w:pPr>
        <w:ind w:left="720"/>
        <w:jc w:val="both"/>
      </w:pPr>
      <w:r>
        <w:t>S</w:t>
      </w:r>
      <w:r w:rsidR="00EE3319">
        <w:t xml:space="preserve">ince we are trying to predict the </w:t>
      </w:r>
      <w:r>
        <w:t xml:space="preserve">store </w:t>
      </w:r>
      <w:r w:rsidR="00EE3319">
        <w:t xml:space="preserve">format </w:t>
      </w:r>
      <w:r>
        <w:t xml:space="preserve">for 85 stores </w:t>
      </w:r>
      <w:r w:rsidR="00EE3319">
        <w:t>(which is a classification problem)</w:t>
      </w:r>
      <w:r>
        <w:t xml:space="preserve"> using </w:t>
      </w:r>
      <w:r w:rsidRPr="00441AD3">
        <w:t>demographic</w:t>
      </w:r>
      <w:r>
        <w:t xml:space="preserve"> data, </w:t>
      </w:r>
      <w:r w:rsidR="00EE3319">
        <w:t xml:space="preserve">I </w:t>
      </w:r>
      <w:r>
        <w:t xml:space="preserve">have </w:t>
      </w:r>
      <w:r w:rsidR="00EE3319">
        <w:t xml:space="preserve">trained the data using Decision Tree, Forest and Boosted Models on </w:t>
      </w:r>
      <w:r>
        <w:t>68</w:t>
      </w:r>
      <w:r w:rsidR="00EE3319">
        <w:t xml:space="preserve"> stores</w:t>
      </w:r>
      <w:r w:rsidR="00FD0A54">
        <w:t xml:space="preserve"> (as 80% estimation sample)</w:t>
      </w:r>
      <w:r>
        <w:t xml:space="preserve"> then I have validated and compared the three models on the residuals 17 stores</w:t>
      </w:r>
      <w:r w:rsidR="00FD0A54">
        <w:t xml:space="preserve"> (as 20% validation sample). The comparison led us to choose the Boosted Model as it performed better and it will be used to predict the new 10 stores.</w:t>
      </w:r>
    </w:p>
    <w:p w14:paraId="12FF2BB1" w14:textId="0D151046" w:rsidR="007E0767" w:rsidRDefault="007E0767" w:rsidP="007E0767">
      <w:pPr>
        <w:ind w:left="720"/>
        <w:jc w:val="center"/>
      </w:pPr>
      <w:r>
        <w:rPr>
          <w:noProof/>
        </w:rPr>
        <w:drawing>
          <wp:inline distT="0" distB="0" distL="0" distR="0" wp14:anchorId="67FAF246" wp14:editId="1DB03CB1">
            <wp:extent cx="3657600" cy="12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08" t="15177" r="41113" b="66154"/>
                    <a:stretch/>
                  </pic:blipFill>
                  <pic:spPr bwMode="auto">
                    <a:xfrm>
                      <a:off x="0" y="0"/>
                      <a:ext cx="3681051" cy="1289415"/>
                    </a:xfrm>
                    <a:prstGeom prst="rect">
                      <a:avLst/>
                    </a:prstGeom>
                    <a:ln>
                      <a:noFill/>
                    </a:ln>
                    <a:extLst>
                      <a:ext uri="{53640926-AAD7-44D8-BBD7-CCE9431645EC}">
                        <a14:shadowObscured xmlns:a14="http://schemas.microsoft.com/office/drawing/2010/main"/>
                      </a:ext>
                    </a:extLst>
                  </pic:spPr>
                </pic:pic>
              </a:graphicData>
            </a:graphic>
          </wp:inline>
        </w:drawing>
      </w:r>
    </w:p>
    <w:p w14:paraId="7C1DF9DC" w14:textId="146A03A9" w:rsidR="007E0767" w:rsidRDefault="007E0767" w:rsidP="007E0767">
      <w:pPr>
        <w:ind w:left="720"/>
        <w:jc w:val="center"/>
      </w:pPr>
      <w:r>
        <w:rPr>
          <w:noProof/>
        </w:rPr>
        <w:drawing>
          <wp:inline distT="0" distB="0" distL="0" distR="0" wp14:anchorId="421B201E" wp14:editId="64574624">
            <wp:extent cx="3684028" cy="287534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34" t="51540" r="40940" b="6383"/>
                    <a:stretch/>
                  </pic:blipFill>
                  <pic:spPr bwMode="auto">
                    <a:xfrm>
                      <a:off x="0" y="0"/>
                      <a:ext cx="3707920" cy="2893994"/>
                    </a:xfrm>
                    <a:prstGeom prst="rect">
                      <a:avLst/>
                    </a:prstGeom>
                    <a:ln>
                      <a:noFill/>
                    </a:ln>
                    <a:extLst>
                      <a:ext uri="{53640926-AAD7-44D8-BBD7-CCE9431645EC}">
                        <a14:shadowObscured xmlns:a14="http://schemas.microsoft.com/office/drawing/2010/main"/>
                      </a:ext>
                    </a:extLst>
                  </pic:spPr>
                </pic:pic>
              </a:graphicData>
            </a:graphic>
          </wp:inline>
        </w:drawing>
      </w:r>
    </w:p>
    <w:p w14:paraId="76C031DE" w14:textId="032ABCCE" w:rsidR="00441AD3" w:rsidRDefault="00441AD3" w:rsidP="00441AD3">
      <w:pPr>
        <w:jc w:val="center"/>
      </w:pPr>
    </w:p>
    <w:p w14:paraId="4E3C123B" w14:textId="50FB0757" w:rsidR="00441AD3" w:rsidRDefault="00441AD3" w:rsidP="00441AD3">
      <w:pPr>
        <w:numPr>
          <w:ilvl w:val="0"/>
          <w:numId w:val="2"/>
        </w:numPr>
      </w:pPr>
      <w:r w:rsidRPr="00441AD3">
        <w:lastRenderedPageBreak/>
        <w:t>What are the three most important variables that help explain the relationship between demographic indicators and store formats? Please include a visualization.</w:t>
      </w:r>
    </w:p>
    <w:p w14:paraId="49557EDB" w14:textId="209CCB5C" w:rsidR="00441AD3" w:rsidRDefault="00441AD3" w:rsidP="00441AD3">
      <w:pPr>
        <w:ind w:left="720"/>
      </w:pPr>
      <w:r>
        <w:t xml:space="preserve">As I chose </w:t>
      </w:r>
      <w:r w:rsidR="00F12D49">
        <w:t xml:space="preserve">the best model was </w:t>
      </w:r>
      <w:r>
        <w:t xml:space="preserve">the boosted </w:t>
      </w:r>
      <w:r w:rsidR="00F12D49">
        <w:t xml:space="preserve">one, for such model the important </w:t>
      </w:r>
      <w:r w:rsidR="00F12D49" w:rsidRPr="00441AD3">
        <w:t xml:space="preserve">demographic </w:t>
      </w:r>
      <w:r w:rsidR="00F12D49">
        <w:t>variables that mostly affect the store format prediction are Age0to9 followed by HVal750KPlus followed by Age65Plus.</w:t>
      </w:r>
    </w:p>
    <w:p w14:paraId="70C95B08" w14:textId="12A6BD26" w:rsidR="00441AD3" w:rsidRDefault="00441AD3" w:rsidP="00441AD3">
      <w:pPr>
        <w:ind w:left="720"/>
        <w:jc w:val="center"/>
      </w:pPr>
      <w:r>
        <w:rPr>
          <w:noProof/>
        </w:rPr>
        <w:drawing>
          <wp:inline distT="0" distB="0" distL="0" distR="0" wp14:anchorId="21B32895" wp14:editId="0E409099">
            <wp:extent cx="4373561" cy="1331958"/>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56" t="39840" r="43331" b="36222"/>
                    <a:stretch/>
                  </pic:blipFill>
                  <pic:spPr bwMode="auto">
                    <a:xfrm>
                      <a:off x="0" y="0"/>
                      <a:ext cx="4427843" cy="1348490"/>
                    </a:xfrm>
                    <a:prstGeom prst="rect">
                      <a:avLst/>
                    </a:prstGeom>
                    <a:ln>
                      <a:noFill/>
                    </a:ln>
                    <a:extLst>
                      <a:ext uri="{53640926-AAD7-44D8-BBD7-CCE9431645EC}">
                        <a14:shadowObscured xmlns:a14="http://schemas.microsoft.com/office/drawing/2010/main"/>
                      </a:ext>
                    </a:extLst>
                  </pic:spPr>
                </pic:pic>
              </a:graphicData>
            </a:graphic>
          </wp:inline>
        </w:drawing>
      </w:r>
    </w:p>
    <w:p w14:paraId="4AD88FD2" w14:textId="77777777" w:rsidR="00441AD3" w:rsidRDefault="00441AD3" w:rsidP="00441AD3">
      <w:pPr>
        <w:jc w:val="center"/>
      </w:pPr>
    </w:p>
    <w:p w14:paraId="78550CFF" w14:textId="77777777" w:rsidR="00412AFD" w:rsidRDefault="00677A4D">
      <w:pPr>
        <w:numPr>
          <w:ilvl w:val="0"/>
          <w:numId w:val="2"/>
        </w:numPr>
      </w:pPr>
      <w:r>
        <w:t>What format do each of the 10 new stores fall into? Please fill in the table below.</w:t>
      </w:r>
    </w:p>
    <w:p w14:paraId="71E09502" w14:textId="77777777" w:rsidR="00412AFD" w:rsidRDefault="00412AFD">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412AFD" w14:paraId="7D25078C" w14:textId="77777777">
        <w:tc>
          <w:tcPr>
            <w:tcW w:w="1795" w:type="dxa"/>
          </w:tcPr>
          <w:p w14:paraId="4FC17007" w14:textId="77777777" w:rsidR="00412AFD" w:rsidRDefault="00677A4D" w:rsidP="00677A4D">
            <w:pPr>
              <w:spacing w:line="276" w:lineRule="auto"/>
              <w:jc w:val="center"/>
            </w:pPr>
            <w:r>
              <w:t>Store Number</w:t>
            </w:r>
          </w:p>
        </w:tc>
        <w:tc>
          <w:tcPr>
            <w:tcW w:w="1535" w:type="dxa"/>
          </w:tcPr>
          <w:p w14:paraId="4AF39196" w14:textId="77777777" w:rsidR="00412AFD" w:rsidRDefault="00677A4D" w:rsidP="00677A4D">
            <w:pPr>
              <w:spacing w:line="276" w:lineRule="auto"/>
              <w:jc w:val="center"/>
            </w:pPr>
            <w:r>
              <w:t>Segment</w:t>
            </w:r>
          </w:p>
        </w:tc>
      </w:tr>
      <w:tr w:rsidR="00A40AC3" w14:paraId="57C08AF6" w14:textId="77777777">
        <w:tc>
          <w:tcPr>
            <w:tcW w:w="1795" w:type="dxa"/>
          </w:tcPr>
          <w:p w14:paraId="109F80D2" w14:textId="17CF81A8" w:rsidR="00A40AC3" w:rsidRDefault="00A40AC3" w:rsidP="00A40AC3">
            <w:pPr>
              <w:spacing w:line="276" w:lineRule="auto"/>
              <w:jc w:val="center"/>
            </w:pPr>
            <w:r w:rsidRPr="00A26D59">
              <w:t>S0086</w:t>
            </w:r>
          </w:p>
        </w:tc>
        <w:tc>
          <w:tcPr>
            <w:tcW w:w="1535" w:type="dxa"/>
          </w:tcPr>
          <w:p w14:paraId="521DAE9C" w14:textId="3C629DD8" w:rsidR="00A40AC3" w:rsidRDefault="00A40AC3" w:rsidP="00A40AC3">
            <w:pPr>
              <w:spacing w:line="276" w:lineRule="auto"/>
              <w:jc w:val="center"/>
            </w:pPr>
            <w:r w:rsidRPr="00A26D59">
              <w:t>1</w:t>
            </w:r>
          </w:p>
        </w:tc>
      </w:tr>
      <w:tr w:rsidR="00A40AC3" w14:paraId="51095DBC" w14:textId="77777777">
        <w:tc>
          <w:tcPr>
            <w:tcW w:w="1795" w:type="dxa"/>
          </w:tcPr>
          <w:p w14:paraId="109FD59D" w14:textId="0B37C4DB" w:rsidR="00A40AC3" w:rsidRDefault="00A40AC3" w:rsidP="00A40AC3">
            <w:pPr>
              <w:spacing w:line="276" w:lineRule="auto"/>
              <w:jc w:val="center"/>
            </w:pPr>
            <w:r w:rsidRPr="00A26D59">
              <w:t>S0087</w:t>
            </w:r>
          </w:p>
        </w:tc>
        <w:tc>
          <w:tcPr>
            <w:tcW w:w="1535" w:type="dxa"/>
          </w:tcPr>
          <w:p w14:paraId="5ED29E22" w14:textId="76087AF4" w:rsidR="00A40AC3" w:rsidRDefault="00A40AC3" w:rsidP="00A40AC3">
            <w:pPr>
              <w:spacing w:line="276" w:lineRule="auto"/>
              <w:jc w:val="center"/>
            </w:pPr>
            <w:r w:rsidRPr="00A26D59">
              <w:t>2</w:t>
            </w:r>
          </w:p>
        </w:tc>
      </w:tr>
      <w:tr w:rsidR="00A40AC3" w14:paraId="28B46BA3" w14:textId="77777777">
        <w:tc>
          <w:tcPr>
            <w:tcW w:w="1795" w:type="dxa"/>
          </w:tcPr>
          <w:p w14:paraId="6F5DD7E6" w14:textId="480F7AD8" w:rsidR="00A40AC3" w:rsidRDefault="00A40AC3" w:rsidP="00A40AC3">
            <w:pPr>
              <w:spacing w:line="276" w:lineRule="auto"/>
              <w:jc w:val="center"/>
            </w:pPr>
            <w:r w:rsidRPr="00A26D59">
              <w:t>S0088</w:t>
            </w:r>
          </w:p>
        </w:tc>
        <w:tc>
          <w:tcPr>
            <w:tcW w:w="1535" w:type="dxa"/>
          </w:tcPr>
          <w:p w14:paraId="7E309441" w14:textId="35880778" w:rsidR="00A40AC3" w:rsidRDefault="00A40AC3" w:rsidP="00A40AC3">
            <w:pPr>
              <w:spacing w:line="276" w:lineRule="auto"/>
              <w:jc w:val="center"/>
            </w:pPr>
            <w:r w:rsidRPr="00A26D59">
              <w:t>3</w:t>
            </w:r>
          </w:p>
        </w:tc>
      </w:tr>
      <w:tr w:rsidR="00A40AC3" w14:paraId="106BBA8F" w14:textId="77777777">
        <w:tc>
          <w:tcPr>
            <w:tcW w:w="1795" w:type="dxa"/>
          </w:tcPr>
          <w:p w14:paraId="2C9226F4" w14:textId="37D02986" w:rsidR="00A40AC3" w:rsidRDefault="00A40AC3" w:rsidP="00A40AC3">
            <w:pPr>
              <w:spacing w:line="276" w:lineRule="auto"/>
              <w:jc w:val="center"/>
            </w:pPr>
            <w:r w:rsidRPr="00A26D59">
              <w:t>S0089</w:t>
            </w:r>
          </w:p>
        </w:tc>
        <w:tc>
          <w:tcPr>
            <w:tcW w:w="1535" w:type="dxa"/>
          </w:tcPr>
          <w:p w14:paraId="7DED3734" w14:textId="6D073631" w:rsidR="00A40AC3" w:rsidRDefault="00A40AC3" w:rsidP="00A40AC3">
            <w:pPr>
              <w:spacing w:line="276" w:lineRule="auto"/>
              <w:jc w:val="center"/>
            </w:pPr>
            <w:r w:rsidRPr="00A26D59">
              <w:t>2</w:t>
            </w:r>
          </w:p>
        </w:tc>
      </w:tr>
      <w:tr w:rsidR="00A40AC3" w14:paraId="333104BC" w14:textId="77777777">
        <w:tc>
          <w:tcPr>
            <w:tcW w:w="1795" w:type="dxa"/>
          </w:tcPr>
          <w:p w14:paraId="0FE0AC63" w14:textId="296AEB31" w:rsidR="00A40AC3" w:rsidRDefault="00A40AC3" w:rsidP="00A40AC3">
            <w:pPr>
              <w:spacing w:line="276" w:lineRule="auto"/>
              <w:jc w:val="center"/>
            </w:pPr>
            <w:r w:rsidRPr="00A26D59">
              <w:t>S0090</w:t>
            </w:r>
          </w:p>
        </w:tc>
        <w:tc>
          <w:tcPr>
            <w:tcW w:w="1535" w:type="dxa"/>
          </w:tcPr>
          <w:p w14:paraId="3941FA6D" w14:textId="353F0E49" w:rsidR="00A40AC3" w:rsidRDefault="00A40AC3" w:rsidP="00A40AC3">
            <w:pPr>
              <w:spacing w:line="276" w:lineRule="auto"/>
              <w:jc w:val="center"/>
            </w:pPr>
            <w:r w:rsidRPr="00A26D59">
              <w:t>2</w:t>
            </w:r>
          </w:p>
        </w:tc>
      </w:tr>
      <w:tr w:rsidR="00A40AC3" w14:paraId="1FAF8BC9" w14:textId="77777777">
        <w:tc>
          <w:tcPr>
            <w:tcW w:w="1795" w:type="dxa"/>
          </w:tcPr>
          <w:p w14:paraId="7A8F71AA" w14:textId="44E70562" w:rsidR="00A40AC3" w:rsidRDefault="00A40AC3" w:rsidP="00A40AC3">
            <w:pPr>
              <w:spacing w:line="276" w:lineRule="auto"/>
              <w:jc w:val="center"/>
            </w:pPr>
            <w:r w:rsidRPr="00A26D59">
              <w:t>S0091</w:t>
            </w:r>
          </w:p>
        </w:tc>
        <w:tc>
          <w:tcPr>
            <w:tcW w:w="1535" w:type="dxa"/>
          </w:tcPr>
          <w:p w14:paraId="6C089100" w14:textId="6E320B17" w:rsidR="00A40AC3" w:rsidRDefault="00A40AC3" w:rsidP="00A40AC3">
            <w:pPr>
              <w:spacing w:line="276" w:lineRule="auto"/>
              <w:jc w:val="center"/>
            </w:pPr>
            <w:r w:rsidRPr="00A26D59">
              <w:t>3</w:t>
            </w:r>
          </w:p>
        </w:tc>
      </w:tr>
      <w:tr w:rsidR="00A40AC3" w14:paraId="151AED13" w14:textId="77777777">
        <w:tc>
          <w:tcPr>
            <w:tcW w:w="1795" w:type="dxa"/>
          </w:tcPr>
          <w:p w14:paraId="2C926F51" w14:textId="0B71A3B8" w:rsidR="00A40AC3" w:rsidRDefault="00A40AC3" w:rsidP="00A40AC3">
            <w:pPr>
              <w:spacing w:line="276" w:lineRule="auto"/>
              <w:jc w:val="center"/>
            </w:pPr>
            <w:r w:rsidRPr="00A26D59">
              <w:t>S0092</w:t>
            </w:r>
          </w:p>
        </w:tc>
        <w:tc>
          <w:tcPr>
            <w:tcW w:w="1535" w:type="dxa"/>
          </w:tcPr>
          <w:p w14:paraId="08C55357" w14:textId="735AD130" w:rsidR="00A40AC3" w:rsidRDefault="00A40AC3" w:rsidP="00A40AC3">
            <w:pPr>
              <w:spacing w:line="276" w:lineRule="auto"/>
              <w:jc w:val="center"/>
            </w:pPr>
            <w:r w:rsidRPr="00A26D59">
              <w:t>2</w:t>
            </w:r>
          </w:p>
        </w:tc>
      </w:tr>
      <w:tr w:rsidR="00A40AC3" w14:paraId="46F8B058" w14:textId="77777777">
        <w:tc>
          <w:tcPr>
            <w:tcW w:w="1795" w:type="dxa"/>
          </w:tcPr>
          <w:p w14:paraId="4505BBC8" w14:textId="7E426C8F" w:rsidR="00A40AC3" w:rsidRDefault="00A40AC3" w:rsidP="00A40AC3">
            <w:pPr>
              <w:spacing w:line="276" w:lineRule="auto"/>
              <w:jc w:val="center"/>
            </w:pPr>
            <w:r w:rsidRPr="00A26D59">
              <w:t>S0093</w:t>
            </w:r>
          </w:p>
        </w:tc>
        <w:tc>
          <w:tcPr>
            <w:tcW w:w="1535" w:type="dxa"/>
          </w:tcPr>
          <w:p w14:paraId="0801C53F" w14:textId="54A2D6B4" w:rsidR="00A40AC3" w:rsidRDefault="00A40AC3" w:rsidP="00A40AC3">
            <w:pPr>
              <w:spacing w:line="276" w:lineRule="auto"/>
              <w:jc w:val="center"/>
            </w:pPr>
            <w:r w:rsidRPr="00A26D59">
              <w:t>3</w:t>
            </w:r>
          </w:p>
        </w:tc>
      </w:tr>
      <w:tr w:rsidR="00A40AC3" w14:paraId="016770D6" w14:textId="77777777">
        <w:tc>
          <w:tcPr>
            <w:tcW w:w="1795" w:type="dxa"/>
          </w:tcPr>
          <w:p w14:paraId="4D91EB1F" w14:textId="3AE4D182" w:rsidR="00A40AC3" w:rsidRDefault="00A40AC3" w:rsidP="00A40AC3">
            <w:pPr>
              <w:spacing w:line="276" w:lineRule="auto"/>
              <w:jc w:val="center"/>
            </w:pPr>
            <w:r w:rsidRPr="00A26D59">
              <w:t>S0094</w:t>
            </w:r>
          </w:p>
        </w:tc>
        <w:tc>
          <w:tcPr>
            <w:tcW w:w="1535" w:type="dxa"/>
          </w:tcPr>
          <w:p w14:paraId="71F5E537" w14:textId="5B02D322" w:rsidR="00A40AC3" w:rsidRDefault="00A40AC3" w:rsidP="00A40AC3">
            <w:pPr>
              <w:spacing w:line="276" w:lineRule="auto"/>
              <w:jc w:val="center"/>
            </w:pPr>
            <w:r w:rsidRPr="00A26D59">
              <w:t>2</w:t>
            </w:r>
          </w:p>
        </w:tc>
      </w:tr>
      <w:tr w:rsidR="00A40AC3" w14:paraId="3AA17969" w14:textId="77777777">
        <w:tc>
          <w:tcPr>
            <w:tcW w:w="1795" w:type="dxa"/>
          </w:tcPr>
          <w:p w14:paraId="78606CF9" w14:textId="16499306" w:rsidR="00A40AC3" w:rsidRDefault="00A40AC3" w:rsidP="00A40AC3">
            <w:pPr>
              <w:spacing w:line="276" w:lineRule="auto"/>
              <w:jc w:val="center"/>
            </w:pPr>
            <w:r w:rsidRPr="00A26D59">
              <w:t>S0095</w:t>
            </w:r>
          </w:p>
        </w:tc>
        <w:tc>
          <w:tcPr>
            <w:tcW w:w="1535" w:type="dxa"/>
          </w:tcPr>
          <w:p w14:paraId="2641853F" w14:textId="717CC5AF" w:rsidR="00A40AC3" w:rsidRDefault="00A40AC3" w:rsidP="00A40AC3">
            <w:pPr>
              <w:spacing w:line="276" w:lineRule="auto"/>
              <w:jc w:val="center"/>
            </w:pPr>
            <w:r w:rsidRPr="00A26D59">
              <w:t>2</w:t>
            </w:r>
          </w:p>
        </w:tc>
      </w:tr>
    </w:tbl>
    <w:p w14:paraId="367CB1FD" w14:textId="77777777" w:rsidR="00412AFD" w:rsidRDefault="00677A4D">
      <w:pPr>
        <w:pStyle w:val="Heading2"/>
        <w:keepNext w:val="0"/>
        <w:keepLines w:val="0"/>
        <w:spacing w:before="240" w:after="40"/>
      </w:pPr>
      <w:r>
        <w:t>Task 3: Predicting Produce Sales</w:t>
      </w:r>
    </w:p>
    <w:p w14:paraId="7E0BA211" w14:textId="77777777" w:rsidR="00320B10" w:rsidRDefault="00677A4D" w:rsidP="00320B10">
      <w:pPr>
        <w:numPr>
          <w:ilvl w:val="0"/>
          <w:numId w:val="3"/>
        </w:numPr>
      </w:pPr>
      <w:r>
        <w:t>What type of ETS or ARIMA model did you use for each forecast? Use ETS(a,m,n) or ARIMA(ar, i, ma) notation. How did you come to that decision?</w:t>
      </w:r>
    </w:p>
    <w:p w14:paraId="2FBDAFAA" w14:textId="77777777" w:rsidR="00200A6F" w:rsidRDefault="00200A6F" w:rsidP="00320B10">
      <w:pPr>
        <w:ind w:left="720"/>
        <w:rPr>
          <w:rFonts w:asciiTheme="minorBidi" w:hAnsiTheme="minorBidi" w:cstheme="minorBidi"/>
        </w:rPr>
      </w:pPr>
    </w:p>
    <w:p w14:paraId="6C26289C" w14:textId="4DBB9130" w:rsidR="00320B10" w:rsidRPr="00200A6F" w:rsidRDefault="00320B10" w:rsidP="00320B10">
      <w:pPr>
        <w:ind w:left="720"/>
        <w:rPr>
          <w:rFonts w:asciiTheme="minorBidi" w:hAnsiTheme="minorBidi" w:cstheme="minorBidi"/>
        </w:rPr>
      </w:pPr>
      <w:r w:rsidRPr="00200A6F">
        <w:rPr>
          <w:rFonts w:asciiTheme="minorBidi" w:hAnsiTheme="minorBidi" w:cstheme="minorBidi"/>
        </w:rPr>
        <w:t>To decide whether we’ll use ETS or ARIMA model, first we will check how the Time Series behaves: Looking for seasonality, we could see that it shows increasing trend and should be multiplicatively. The trend plot doesn’t show any trending, and nothing should be applied. Its error is irregular and should be applied multiplicatively.</w:t>
      </w:r>
    </w:p>
    <w:p w14:paraId="0EF0D8B1" w14:textId="1B08D358" w:rsidR="00320B10" w:rsidRPr="00200A6F" w:rsidRDefault="00200A6F" w:rsidP="00320B10">
      <w:pPr>
        <w:pStyle w:val="NormalWeb"/>
        <w:shd w:val="clear" w:color="auto" w:fill="FFFFFF"/>
        <w:spacing w:before="240" w:beforeAutospacing="0" w:after="0" w:afterAutospacing="0"/>
        <w:rPr>
          <w:rFonts w:asciiTheme="minorBidi" w:hAnsiTheme="minorBidi" w:cstheme="minorBidi"/>
          <w:color w:val="000000"/>
          <w:sz w:val="22"/>
          <w:szCs w:val="22"/>
        </w:rPr>
      </w:pPr>
      <w:r>
        <w:rPr>
          <w:rFonts w:asciiTheme="minorBidi" w:hAnsiTheme="minorBidi" w:cstheme="minorBidi"/>
          <w:b/>
          <w:bCs/>
          <w:color w:val="000000"/>
          <w:sz w:val="22"/>
          <w:szCs w:val="22"/>
        </w:rPr>
        <w:tab/>
      </w:r>
      <w:r w:rsidR="00320B10" w:rsidRPr="00200A6F">
        <w:rPr>
          <w:rFonts w:asciiTheme="minorBidi" w:hAnsiTheme="minorBidi" w:cstheme="minorBidi"/>
          <w:b/>
          <w:bCs/>
          <w:color w:val="000000"/>
          <w:sz w:val="22"/>
          <w:szCs w:val="22"/>
        </w:rPr>
        <w:t>ETS(M,N,M) with no dampening</w:t>
      </w:r>
      <w:r w:rsidR="00320B10" w:rsidRPr="00200A6F">
        <w:rPr>
          <w:rFonts w:asciiTheme="minorBidi" w:hAnsiTheme="minorBidi" w:cstheme="minorBidi"/>
          <w:color w:val="000000"/>
          <w:sz w:val="22"/>
          <w:szCs w:val="22"/>
        </w:rPr>
        <w:t> should be used for ETS model.</w:t>
      </w:r>
    </w:p>
    <w:p w14:paraId="423ACED4" w14:textId="30AECC3D" w:rsidR="00320B10" w:rsidRPr="00200A6F" w:rsidRDefault="00320B10" w:rsidP="00200A6F">
      <w:pPr>
        <w:pStyle w:val="NormalWeb"/>
        <w:shd w:val="clear" w:color="auto" w:fill="FFFFFF"/>
        <w:spacing w:before="240" w:beforeAutospacing="0" w:after="0" w:afterAutospacing="0"/>
        <w:jc w:val="center"/>
        <w:rPr>
          <w:rFonts w:asciiTheme="minorBidi" w:hAnsiTheme="minorBidi" w:cstheme="minorBidi"/>
          <w:color w:val="000000"/>
          <w:sz w:val="22"/>
          <w:szCs w:val="22"/>
        </w:rPr>
      </w:pPr>
      <w:r w:rsidRPr="00200A6F">
        <w:rPr>
          <w:rFonts w:asciiTheme="minorBidi" w:hAnsiTheme="minorBidi" w:cstheme="minorBidi"/>
          <w:noProof/>
          <w:sz w:val="22"/>
          <w:szCs w:val="22"/>
        </w:rPr>
        <w:lastRenderedPageBreak/>
        <w:drawing>
          <wp:inline distT="0" distB="0" distL="0" distR="0" wp14:anchorId="16993663" wp14:editId="75CF2C47">
            <wp:extent cx="5420331" cy="28624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8447" cy="2866754"/>
                    </a:xfrm>
                    <a:prstGeom prst="rect">
                      <a:avLst/>
                    </a:prstGeom>
                    <a:noFill/>
                    <a:ln>
                      <a:noFill/>
                    </a:ln>
                  </pic:spPr>
                </pic:pic>
              </a:graphicData>
            </a:graphic>
          </wp:inline>
        </w:drawing>
      </w:r>
    </w:p>
    <w:p w14:paraId="7DA160FD" w14:textId="0D00BFB2" w:rsidR="00320B10" w:rsidRPr="00200A6F" w:rsidRDefault="00320B10">
      <w:pPr>
        <w:ind w:left="720"/>
        <w:rPr>
          <w:rFonts w:asciiTheme="minorBidi" w:hAnsiTheme="minorBidi" w:cstheme="minorBidi"/>
          <w:shd w:val="clear" w:color="auto" w:fill="FFFFFF"/>
        </w:rPr>
      </w:pPr>
      <w:r w:rsidRPr="00200A6F">
        <w:rPr>
          <w:rFonts w:asciiTheme="minorBidi" w:hAnsiTheme="minorBidi" w:cstheme="minorBidi"/>
          <w:shd w:val="clear" w:color="auto" w:fill="FFFFFF"/>
        </w:rPr>
        <w:t>Because of the seasonality on these series, we need to differentiate our Time Series in order to Stationarize the series, as following.</w:t>
      </w:r>
    </w:p>
    <w:p w14:paraId="70C6D3EC" w14:textId="2666050C" w:rsidR="00320B10" w:rsidRPr="00200A6F" w:rsidRDefault="00320B10">
      <w:pPr>
        <w:ind w:left="720"/>
        <w:rPr>
          <w:rFonts w:asciiTheme="minorBidi" w:hAnsiTheme="minorBidi" w:cstheme="minorBidi"/>
          <w:lang w:val="en-GB"/>
        </w:rPr>
      </w:pPr>
      <w:r w:rsidRPr="00200A6F">
        <w:rPr>
          <w:rFonts w:asciiTheme="minorBidi" w:hAnsiTheme="minorBidi" w:cstheme="minorBidi"/>
          <w:noProof/>
        </w:rPr>
        <w:drawing>
          <wp:inline distT="0" distB="0" distL="0" distR="0" wp14:anchorId="35060F53" wp14:editId="24D58517">
            <wp:extent cx="5943600" cy="1415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32DC5D6D" w14:textId="645FC198" w:rsidR="00320B10" w:rsidRPr="00200A6F" w:rsidRDefault="00320B10">
      <w:pPr>
        <w:ind w:left="720"/>
        <w:rPr>
          <w:rFonts w:asciiTheme="minorBidi" w:hAnsiTheme="minorBidi" w:cstheme="minorBidi"/>
          <w:shd w:val="clear" w:color="auto" w:fill="FFFFFF"/>
        </w:rPr>
      </w:pPr>
      <w:r w:rsidRPr="00200A6F">
        <w:rPr>
          <w:rFonts w:asciiTheme="minorBidi" w:hAnsiTheme="minorBidi" w:cstheme="minorBidi"/>
          <w:shd w:val="clear" w:color="auto" w:fill="FFFFFF"/>
        </w:rPr>
        <w:t>First, we need to look at the seasonal differencing component, to allow us to account for the value as observed in the same season one year earlier, as figure below.</w:t>
      </w:r>
    </w:p>
    <w:p w14:paraId="4892D07D" w14:textId="3FEAD18E" w:rsidR="00320B10" w:rsidRPr="00200A6F" w:rsidRDefault="00200A6F">
      <w:pPr>
        <w:ind w:left="720"/>
        <w:rPr>
          <w:rFonts w:asciiTheme="minorBidi" w:hAnsiTheme="minorBidi" w:cstheme="minorBidi"/>
          <w:lang w:val="en-GB"/>
        </w:rPr>
      </w:pPr>
      <w:r w:rsidRPr="00200A6F">
        <w:rPr>
          <w:rFonts w:asciiTheme="minorBidi" w:hAnsiTheme="minorBidi" w:cstheme="minorBidi"/>
          <w:noProof/>
        </w:rPr>
        <w:drawing>
          <wp:inline distT="0" distB="0" distL="0" distR="0" wp14:anchorId="7E7B3B33" wp14:editId="3A4338E7">
            <wp:extent cx="5943600" cy="1416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2E76140C" w14:textId="2FF32DBA" w:rsidR="00200A6F" w:rsidRPr="00200A6F" w:rsidRDefault="00200A6F">
      <w:pPr>
        <w:ind w:left="720"/>
        <w:rPr>
          <w:rFonts w:asciiTheme="minorBidi" w:hAnsiTheme="minorBidi" w:cstheme="minorBidi"/>
          <w:shd w:val="clear" w:color="auto" w:fill="FFFFFF"/>
        </w:rPr>
      </w:pPr>
      <w:r w:rsidRPr="00200A6F">
        <w:rPr>
          <w:rFonts w:asciiTheme="minorBidi" w:hAnsiTheme="minorBidi" w:cstheme="minorBidi"/>
          <w:shd w:val="clear" w:color="auto" w:fill="FFFFFF"/>
        </w:rPr>
        <w:t>So, looks like we have to take the first seasonal difference to correct for seasonality before the dataset stationary</w:t>
      </w:r>
    </w:p>
    <w:p w14:paraId="1F2DF723" w14:textId="7F4C9070" w:rsidR="00200A6F" w:rsidRPr="00200A6F" w:rsidRDefault="00200A6F">
      <w:pPr>
        <w:ind w:left="720"/>
        <w:rPr>
          <w:rFonts w:asciiTheme="minorBidi" w:hAnsiTheme="minorBidi" w:cstheme="minorBidi"/>
          <w:lang w:val="en-GB"/>
        </w:rPr>
      </w:pPr>
      <w:r w:rsidRPr="00200A6F">
        <w:rPr>
          <w:rFonts w:asciiTheme="minorBidi" w:hAnsiTheme="minorBidi" w:cstheme="minorBidi"/>
          <w:noProof/>
        </w:rPr>
        <w:drawing>
          <wp:inline distT="0" distB="0" distL="0" distR="0" wp14:anchorId="36AFF5EC" wp14:editId="2FC3A2E2">
            <wp:extent cx="5943600" cy="141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10970"/>
                    </a:xfrm>
                    <a:prstGeom prst="rect">
                      <a:avLst/>
                    </a:prstGeom>
                    <a:noFill/>
                    <a:ln>
                      <a:noFill/>
                    </a:ln>
                  </pic:spPr>
                </pic:pic>
              </a:graphicData>
            </a:graphic>
          </wp:inline>
        </w:drawing>
      </w:r>
    </w:p>
    <w:p w14:paraId="4688462A" w14:textId="77777777" w:rsidR="00200A6F" w:rsidRPr="00200A6F" w:rsidRDefault="00200A6F" w:rsidP="00200A6F">
      <w:pPr>
        <w:pStyle w:val="NormalWeb"/>
        <w:shd w:val="clear" w:color="auto" w:fill="FFFFFF"/>
        <w:spacing w:before="0" w:beforeAutospacing="0" w:after="0" w:afterAutospacing="0"/>
        <w:rPr>
          <w:rFonts w:asciiTheme="minorBidi" w:hAnsiTheme="minorBidi" w:cstheme="minorBidi"/>
          <w:color w:val="000000"/>
          <w:sz w:val="22"/>
          <w:szCs w:val="22"/>
        </w:rPr>
      </w:pPr>
      <w:r w:rsidRPr="00200A6F">
        <w:rPr>
          <w:rFonts w:asciiTheme="minorBidi" w:hAnsiTheme="minorBidi" w:cstheme="minorBidi"/>
          <w:color w:val="000000"/>
          <w:sz w:val="22"/>
          <w:szCs w:val="22"/>
        </w:rPr>
        <w:t>After plotting the first seasonal difference, we can see that the series has stationarized. We can see this through our ACF and PACF plots, the serial correlational has now disappeared.</w:t>
      </w:r>
    </w:p>
    <w:p w14:paraId="74F88768" w14:textId="77777777" w:rsidR="00200A6F" w:rsidRPr="00200A6F" w:rsidRDefault="00200A6F" w:rsidP="00200A6F">
      <w:pPr>
        <w:pStyle w:val="NormalWeb"/>
        <w:shd w:val="clear" w:color="auto" w:fill="FFFFFF"/>
        <w:spacing w:before="240" w:beforeAutospacing="0" w:after="0" w:afterAutospacing="0"/>
        <w:rPr>
          <w:rFonts w:asciiTheme="minorBidi" w:hAnsiTheme="minorBidi" w:cstheme="minorBidi"/>
          <w:color w:val="000000"/>
          <w:sz w:val="22"/>
          <w:szCs w:val="22"/>
        </w:rPr>
      </w:pPr>
      <w:r w:rsidRPr="00200A6F">
        <w:rPr>
          <w:rFonts w:asciiTheme="minorBidi" w:hAnsiTheme="minorBidi" w:cstheme="minorBidi"/>
          <w:color w:val="000000"/>
          <w:sz w:val="22"/>
          <w:szCs w:val="22"/>
        </w:rPr>
        <w:lastRenderedPageBreak/>
        <w:t>For the ARIMA model, the set </w:t>
      </w:r>
      <w:r w:rsidRPr="00200A6F">
        <w:rPr>
          <w:rFonts w:asciiTheme="minorBidi" w:hAnsiTheme="minorBidi" w:cstheme="minorBidi"/>
          <w:b/>
          <w:bCs/>
          <w:color w:val="000000"/>
          <w:sz w:val="22"/>
          <w:szCs w:val="22"/>
        </w:rPr>
        <w:t>ARIMA(0,1,2)(0,1,0)</w:t>
      </w:r>
      <w:r w:rsidRPr="00200A6F">
        <w:rPr>
          <w:rFonts w:asciiTheme="minorBidi" w:hAnsiTheme="minorBidi" w:cstheme="minorBidi"/>
          <w:color w:val="000000"/>
          <w:sz w:val="22"/>
          <w:szCs w:val="22"/>
        </w:rPr>
        <w:t> was chosen, seasonal difference and seasonal first difference were performed. There is a lag-2. The parameters determined for the ARIMA are based on ACF and PACF plots (above)</w:t>
      </w:r>
    </w:p>
    <w:p w14:paraId="374E1ECF" w14:textId="52AB4A25" w:rsidR="00200A6F" w:rsidRPr="00200A6F" w:rsidRDefault="00200A6F" w:rsidP="00200A6F">
      <w:pPr>
        <w:ind w:left="720"/>
        <w:jc w:val="center"/>
        <w:rPr>
          <w:rFonts w:asciiTheme="minorBidi" w:hAnsiTheme="minorBidi" w:cstheme="minorBidi"/>
          <w:lang w:val="en-GB"/>
        </w:rPr>
      </w:pPr>
      <w:r w:rsidRPr="00200A6F">
        <w:rPr>
          <w:rFonts w:asciiTheme="minorBidi" w:hAnsiTheme="minorBidi" w:cstheme="minorBidi"/>
          <w:noProof/>
        </w:rPr>
        <w:drawing>
          <wp:inline distT="0" distB="0" distL="0" distR="0" wp14:anchorId="6551561B" wp14:editId="30E0B654">
            <wp:extent cx="4027805" cy="94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805" cy="946150"/>
                    </a:xfrm>
                    <a:prstGeom prst="rect">
                      <a:avLst/>
                    </a:prstGeom>
                    <a:noFill/>
                    <a:ln>
                      <a:noFill/>
                    </a:ln>
                  </pic:spPr>
                </pic:pic>
              </a:graphicData>
            </a:graphic>
          </wp:inline>
        </w:drawing>
      </w:r>
    </w:p>
    <w:p w14:paraId="10484064" w14:textId="77777777" w:rsidR="00200A6F" w:rsidRPr="00200A6F" w:rsidRDefault="00200A6F">
      <w:pPr>
        <w:ind w:left="720"/>
        <w:rPr>
          <w:rFonts w:asciiTheme="minorBidi" w:hAnsiTheme="minorBidi" w:cstheme="minorBidi"/>
          <w:lang w:val="en-GB"/>
        </w:rPr>
      </w:pPr>
    </w:p>
    <w:p w14:paraId="7D623FD8" w14:textId="3BDBCE7D" w:rsidR="00320B10" w:rsidRPr="00200A6F" w:rsidRDefault="00200A6F">
      <w:pPr>
        <w:ind w:left="720"/>
        <w:rPr>
          <w:rFonts w:asciiTheme="minorBidi" w:hAnsiTheme="minorBidi" w:cstheme="minorBidi"/>
        </w:rPr>
      </w:pPr>
      <w:r w:rsidRPr="00200A6F">
        <w:rPr>
          <w:rFonts w:asciiTheme="minorBidi" w:hAnsiTheme="minorBidi" w:cstheme="minorBidi"/>
          <w:shd w:val="clear" w:color="auto" w:fill="FFFFFF"/>
        </w:rPr>
        <w:t>Based on above Table results, which was obtained from running the two time-series models against the holdout sample of 6 months data, the </w:t>
      </w:r>
      <w:r w:rsidRPr="00200A6F">
        <w:rPr>
          <w:rFonts w:asciiTheme="minorBidi" w:hAnsiTheme="minorBidi" w:cstheme="minorBidi"/>
          <w:b/>
          <w:bCs/>
          <w:shd w:val="clear" w:color="auto" w:fill="FFFFFF"/>
        </w:rPr>
        <w:t>ETS model’s accuracy is higher when compared to ARIMA model</w:t>
      </w:r>
      <w:r w:rsidRPr="00200A6F">
        <w:rPr>
          <w:rFonts w:asciiTheme="minorBidi" w:hAnsiTheme="minorBidi" w:cstheme="minorBidi"/>
          <w:shd w:val="clear" w:color="auto" w:fill="FFFFFF"/>
        </w:rPr>
        <w:t>. ETS model has lower RMSE value and lower MASE value.</w:t>
      </w:r>
    </w:p>
    <w:p w14:paraId="3108A2FF" w14:textId="77777777" w:rsidR="00320B10" w:rsidRDefault="00320B10">
      <w:pPr>
        <w:ind w:left="720"/>
      </w:pPr>
    </w:p>
    <w:p w14:paraId="6C6AF88C" w14:textId="087BA695" w:rsidR="00412AFD" w:rsidRDefault="00677A4D" w:rsidP="00320B10">
      <w:pPr>
        <w:numPr>
          <w:ilvl w:val="0"/>
          <w:numId w:val="3"/>
        </w:numPr>
      </w:pPr>
      <w:r w:rsidRPr="00320B10">
        <w:t>Please provide a table of your forecasts for existing and new stores. Also, provide visualization of your forecasts that includes historical data, existing stores forecasts, and new stores forecasts.</w:t>
      </w:r>
    </w:p>
    <w:p w14:paraId="42C19142" w14:textId="18427DFF" w:rsidR="00320B10" w:rsidRDefault="00320B10">
      <w:pPr>
        <w:ind w:left="720"/>
      </w:pPr>
    </w:p>
    <w:p w14:paraId="49E86911" w14:textId="02B5005B" w:rsidR="00320B10" w:rsidRDefault="00320B10" w:rsidP="00320B10">
      <w:pPr>
        <w:ind w:left="720"/>
        <w:jc w:val="center"/>
        <w:rPr>
          <w:color w:val="4F4F4F"/>
        </w:rPr>
      </w:pPr>
      <w:r>
        <w:t>T</w:t>
      </w:r>
      <w:r w:rsidRPr="00320B10">
        <w:t>able of your forecasts for existing and new stores</w:t>
      </w:r>
    </w:p>
    <w:tbl>
      <w:tblPr>
        <w:tblStyle w:val="a"/>
        <w:tblW w:w="5158"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gridCol w:w="1828"/>
      </w:tblGrid>
      <w:tr w:rsidR="000F5DBC" w14:paraId="2FEBA779" w14:textId="68D8F4BC" w:rsidTr="000F5DBC">
        <w:tc>
          <w:tcPr>
            <w:tcW w:w="1795" w:type="dxa"/>
            <w:vAlign w:val="bottom"/>
          </w:tcPr>
          <w:p w14:paraId="0F421234" w14:textId="02943828" w:rsidR="000F5DBC" w:rsidRDefault="000F5DBC" w:rsidP="000F5DBC">
            <w:pPr>
              <w:spacing w:line="276" w:lineRule="auto"/>
              <w:jc w:val="center"/>
            </w:pPr>
            <w:r>
              <w:rPr>
                <w:rFonts w:ascii="Open Sans" w:hAnsi="Open Sans" w:cs="Open Sans"/>
              </w:rPr>
              <w:t>Month</w:t>
            </w:r>
          </w:p>
        </w:tc>
        <w:tc>
          <w:tcPr>
            <w:tcW w:w="1535" w:type="dxa"/>
            <w:vAlign w:val="bottom"/>
          </w:tcPr>
          <w:p w14:paraId="74C11FBE" w14:textId="71D3ADB8" w:rsidR="000F5DBC" w:rsidRDefault="000F5DBC" w:rsidP="000F5DBC">
            <w:pPr>
              <w:spacing w:line="276" w:lineRule="auto"/>
              <w:jc w:val="center"/>
            </w:pPr>
            <w:r>
              <w:rPr>
                <w:rFonts w:ascii="Open Sans" w:hAnsi="Open Sans" w:cs="Open Sans"/>
              </w:rPr>
              <w:t>New Stores</w:t>
            </w:r>
          </w:p>
        </w:tc>
        <w:tc>
          <w:tcPr>
            <w:tcW w:w="1828" w:type="dxa"/>
            <w:vAlign w:val="bottom"/>
          </w:tcPr>
          <w:p w14:paraId="6631BD51" w14:textId="60BC5EB3" w:rsidR="000F5DBC" w:rsidRDefault="000F5DBC" w:rsidP="000F5DBC">
            <w:pPr>
              <w:jc w:val="center"/>
            </w:pPr>
            <w:r>
              <w:rPr>
                <w:rFonts w:ascii="Open Sans" w:hAnsi="Open Sans" w:cs="Open Sans"/>
              </w:rPr>
              <w:t>Existing Stores</w:t>
            </w:r>
          </w:p>
        </w:tc>
      </w:tr>
      <w:tr w:rsidR="000F5DBC" w14:paraId="179D4480" w14:textId="1D38B148" w:rsidTr="000F5DBC">
        <w:tc>
          <w:tcPr>
            <w:tcW w:w="1795" w:type="dxa"/>
            <w:vAlign w:val="bottom"/>
          </w:tcPr>
          <w:p w14:paraId="7E8492B6" w14:textId="03C19C72" w:rsidR="000F5DBC" w:rsidRDefault="000F5DBC" w:rsidP="000F5DBC">
            <w:pPr>
              <w:spacing w:line="276" w:lineRule="auto"/>
              <w:jc w:val="center"/>
            </w:pPr>
            <w:r>
              <w:rPr>
                <w:rFonts w:ascii="Open Sans" w:hAnsi="Open Sans" w:cs="Open Sans"/>
              </w:rPr>
              <w:t>Jan-16</w:t>
            </w:r>
          </w:p>
        </w:tc>
        <w:tc>
          <w:tcPr>
            <w:tcW w:w="1535" w:type="dxa"/>
            <w:vAlign w:val="bottom"/>
          </w:tcPr>
          <w:p w14:paraId="3EFD5471" w14:textId="26873005" w:rsidR="000F5DBC" w:rsidRDefault="000F5DBC" w:rsidP="000F5DBC">
            <w:pPr>
              <w:spacing w:line="276" w:lineRule="auto"/>
              <w:jc w:val="center"/>
            </w:pPr>
            <w:r>
              <w:rPr>
                <w:rFonts w:ascii="Open Sans" w:hAnsi="Open Sans" w:cs="Open Sans"/>
              </w:rPr>
              <w:t>2,587,450.85</w:t>
            </w:r>
          </w:p>
        </w:tc>
        <w:tc>
          <w:tcPr>
            <w:tcW w:w="1828" w:type="dxa"/>
            <w:vAlign w:val="bottom"/>
          </w:tcPr>
          <w:p w14:paraId="22F5DD5E" w14:textId="2B4A0503" w:rsidR="000F5DBC" w:rsidRPr="00A26D59" w:rsidRDefault="000F5DBC" w:rsidP="000F5DBC">
            <w:pPr>
              <w:jc w:val="center"/>
            </w:pPr>
            <w:r>
              <w:rPr>
                <w:rFonts w:ascii="Open Sans" w:hAnsi="Open Sans" w:cs="Open Sans"/>
              </w:rPr>
              <w:t>21,539,936.01</w:t>
            </w:r>
          </w:p>
        </w:tc>
      </w:tr>
      <w:tr w:rsidR="000F5DBC" w14:paraId="4EDAC558" w14:textId="4D3A1A31" w:rsidTr="000F5DBC">
        <w:tc>
          <w:tcPr>
            <w:tcW w:w="1795" w:type="dxa"/>
            <w:vAlign w:val="bottom"/>
          </w:tcPr>
          <w:p w14:paraId="0759A6FD" w14:textId="4361848F" w:rsidR="000F5DBC" w:rsidRDefault="000F5DBC" w:rsidP="000F5DBC">
            <w:pPr>
              <w:spacing w:line="276" w:lineRule="auto"/>
              <w:jc w:val="center"/>
            </w:pPr>
            <w:r>
              <w:rPr>
                <w:rFonts w:ascii="Open Sans" w:hAnsi="Open Sans" w:cs="Open Sans"/>
              </w:rPr>
              <w:t>Feb-16</w:t>
            </w:r>
          </w:p>
        </w:tc>
        <w:tc>
          <w:tcPr>
            <w:tcW w:w="1535" w:type="dxa"/>
            <w:vAlign w:val="bottom"/>
          </w:tcPr>
          <w:p w14:paraId="1567EC23" w14:textId="6FB49FF9" w:rsidR="000F5DBC" w:rsidRDefault="000F5DBC" w:rsidP="000F5DBC">
            <w:pPr>
              <w:spacing w:line="276" w:lineRule="auto"/>
              <w:jc w:val="center"/>
            </w:pPr>
            <w:r>
              <w:rPr>
                <w:rFonts w:ascii="Open Sans" w:hAnsi="Open Sans" w:cs="Open Sans"/>
              </w:rPr>
              <w:t>2,477,352.89</w:t>
            </w:r>
          </w:p>
        </w:tc>
        <w:tc>
          <w:tcPr>
            <w:tcW w:w="1828" w:type="dxa"/>
            <w:vAlign w:val="bottom"/>
          </w:tcPr>
          <w:p w14:paraId="490BA8BC" w14:textId="7F6A1155" w:rsidR="000F5DBC" w:rsidRPr="00A26D59" w:rsidRDefault="000F5DBC" w:rsidP="000F5DBC">
            <w:pPr>
              <w:jc w:val="center"/>
            </w:pPr>
            <w:r>
              <w:rPr>
                <w:rFonts w:ascii="Open Sans" w:hAnsi="Open Sans" w:cs="Open Sans"/>
              </w:rPr>
              <w:t>20,413,770.60</w:t>
            </w:r>
          </w:p>
        </w:tc>
      </w:tr>
      <w:tr w:rsidR="000F5DBC" w14:paraId="1208B937" w14:textId="5F551374" w:rsidTr="000F5DBC">
        <w:tc>
          <w:tcPr>
            <w:tcW w:w="1795" w:type="dxa"/>
            <w:vAlign w:val="bottom"/>
          </w:tcPr>
          <w:p w14:paraId="39D19783" w14:textId="4E31EF07" w:rsidR="000F5DBC" w:rsidRDefault="000F5DBC" w:rsidP="000F5DBC">
            <w:pPr>
              <w:spacing w:line="276" w:lineRule="auto"/>
              <w:jc w:val="center"/>
            </w:pPr>
            <w:r>
              <w:rPr>
                <w:rFonts w:ascii="Open Sans" w:hAnsi="Open Sans" w:cs="Open Sans"/>
              </w:rPr>
              <w:t>Mar-16</w:t>
            </w:r>
          </w:p>
        </w:tc>
        <w:tc>
          <w:tcPr>
            <w:tcW w:w="1535" w:type="dxa"/>
            <w:vAlign w:val="bottom"/>
          </w:tcPr>
          <w:p w14:paraId="38AE4E90" w14:textId="1643B020" w:rsidR="000F5DBC" w:rsidRDefault="000F5DBC" w:rsidP="000F5DBC">
            <w:pPr>
              <w:spacing w:line="276" w:lineRule="auto"/>
              <w:jc w:val="center"/>
            </w:pPr>
            <w:r>
              <w:rPr>
                <w:rFonts w:ascii="Open Sans" w:hAnsi="Open Sans" w:cs="Open Sans"/>
              </w:rPr>
              <w:t>2,913,185.24</w:t>
            </w:r>
          </w:p>
        </w:tc>
        <w:tc>
          <w:tcPr>
            <w:tcW w:w="1828" w:type="dxa"/>
            <w:vAlign w:val="bottom"/>
          </w:tcPr>
          <w:p w14:paraId="5DD83D34" w14:textId="3DC87AA4" w:rsidR="000F5DBC" w:rsidRPr="00A26D59" w:rsidRDefault="000F5DBC" w:rsidP="000F5DBC">
            <w:pPr>
              <w:jc w:val="center"/>
            </w:pPr>
            <w:r>
              <w:rPr>
                <w:rFonts w:ascii="Open Sans" w:hAnsi="Open Sans" w:cs="Open Sans"/>
              </w:rPr>
              <w:t>24,325,953.10</w:t>
            </w:r>
          </w:p>
        </w:tc>
      </w:tr>
      <w:tr w:rsidR="000F5DBC" w14:paraId="2836CAD6" w14:textId="4BB0DB97" w:rsidTr="000F5DBC">
        <w:tc>
          <w:tcPr>
            <w:tcW w:w="1795" w:type="dxa"/>
            <w:vAlign w:val="bottom"/>
          </w:tcPr>
          <w:p w14:paraId="73B630B8" w14:textId="0EFBAD74" w:rsidR="000F5DBC" w:rsidRDefault="000F5DBC" w:rsidP="000F5DBC">
            <w:pPr>
              <w:spacing w:line="276" w:lineRule="auto"/>
              <w:jc w:val="center"/>
            </w:pPr>
            <w:r>
              <w:rPr>
                <w:rFonts w:ascii="Open Sans" w:hAnsi="Open Sans" w:cs="Open Sans"/>
              </w:rPr>
              <w:t>Apr-16</w:t>
            </w:r>
          </w:p>
        </w:tc>
        <w:tc>
          <w:tcPr>
            <w:tcW w:w="1535" w:type="dxa"/>
            <w:vAlign w:val="bottom"/>
          </w:tcPr>
          <w:p w14:paraId="2F77F676" w14:textId="12AC07C1" w:rsidR="000F5DBC" w:rsidRDefault="000F5DBC" w:rsidP="000F5DBC">
            <w:pPr>
              <w:spacing w:line="276" w:lineRule="auto"/>
              <w:jc w:val="center"/>
            </w:pPr>
            <w:r>
              <w:rPr>
                <w:rFonts w:ascii="Open Sans" w:hAnsi="Open Sans" w:cs="Open Sans"/>
              </w:rPr>
              <w:t>2,775,745.61</w:t>
            </w:r>
          </w:p>
        </w:tc>
        <w:tc>
          <w:tcPr>
            <w:tcW w:w="1828" w:type="dxa"/>
            <w:vAlign w:val="bottom"/>
          </w:tcPr>
          <w:p w14:paraId="5AE518AE" w14:textId="6CB227AA" w:rsidR="000F5DBC" w:rsidRPr="00A26D59" w:rsidRDefault="000F5DBC" w:rsidP="000F5DBC">
            <w:pPr>
              <w:jc w:val="center"/>
            </w:pPr>
            <w:r>
              <w:rPr>
                <w:rFonts w:ascii="Open Sans" w:hAnsi="Open Sans" w:cs="Open Sans"/>
              </w:rPr>
              <w:t>22,993,466.35</w:t>
            </w:r>
          </w:p>
        </w:tc>
      </w:tr>
      <w:tr w:rsidR="000F5DBC" w14:paraId="5BC799B4" w14:textId="21F0A979" w:rsidTr="000F5DBC">
        <w:tc>
          <w:tcPr>
            <w:tcW w:w="1795" w:type="dxa"/>
            <w:vAlign w:val="bottom"/>
          </w:tcPr>
          <w:p w14:paraId="59102F89" w14:textId="241856C6" w:rsidR="000F5DBC" w:rsidRDefault="000F5DBC" w:rsidP="000F5DBC">
            <w:pPr>
              <w:spacing w:line="276" w:lineRule="auto"/>
              <w:jc w:val="center"/>
            </w:pPr>
            <w:r>
              <w:rPr>
                <w:rFonts w:ascii="Open Sans" w:hAnsi="Open Sans" w:cs="Open Sans"/>
              </w:rPr>
              <w:t>May-16</w:t>
            </w:r>
          </w:p>
        </w:tc>
        <w:tc>
          <w:tcPr>
            <w:tcW w:w="1535" w:type="dxa"/>
            <w:vAlign w:val="bottom"/>
          </w:tcPr>
          <w:p w14:paraId="5CFC72A9" w14:textId="3F116F7A" w:rsidR="000F5DBC" w:rsidRDefault="000F5DBC" w:rsidP="000F5DBC">
            <w:pPr>
              <w:spacing w:line="276" w:lineRule="auto"/>
              <w:jc w:val="center"/>
            </w:pPr>
            <w:r>
              <w:rPr>
                <w:rFonts w:ascii="Open Sans" w:hAnsi="Open Sans" w:cs="Open Sans"/>
              </w:rPr>
              <w:t>3,150,866.84</w:t>
            </w:r>
          </w:p>
        </w:tc>
        <w:tc>
          <w:tcPr>
            <w:tcW w:w="1828" w:type="dxa"/>
            <w:vAlign w:val="bottom"/>
          </w:tcPr>
          <w:p w14:paraId="28A24DC4" w14:textId="1AEE65A7" w:rsidR="000F5DBC" w:rsidRPr="00A26D59" w:rsidRDefault="000F5DBC" w:rsidP="000F5DBC">
            <w:pPr>
              <w:jc w:val="center"/>
            </w:pPr>
            <w:r>
              <w:rPr>
                <w:rFonts w:ascii="Open Sans" w:hAnsi="Open Sans" w:cs="Open Sans"/>
              </w:rPr>
              <w:t>26,691,951.42</w:t>
            </w:r>
          </w:p>
        </w:tc>
      </w:tr>
      <w:tr w:rsidR="000F5DBC" w14:paraId="72846676" w14:textId="758E24A1" w:rsidTr="000F5DBC">
        <w:tc>
          <w:tcPr>
            <w:tcW w:w="1795" w:type="dxa"/>
            <w:vAlign w:val="bottom"/>
          </w:tcPr>
          <w:p w14:paraId="13608634" w14:textId="13352FB3" w:rsidR="000F5DBC" w:rsidRDefault="000F5DBC" w:rsidP="000F5DBC">
            <w:pPr>
              <w:spacing w:line="276" w:lineRule="auto"/>
              <w:jc w:val="center"/>
            </w:pPr>
            <w:r>
              <w:rPr>
                <w:rFonts w:ascii="Open Sans" w:hAnsi="Open Sans" w:cs="Open Sans"/>
              </w:rPr>
              <w:t>Jun-16</w:t>
            </w:r>
          </w:p>
        </w:tc>
        <w:tc>
          <w:tcPr>
            <w:tcW w:w="1535" w:type="dxa"/>
            <w:vAlign w:val="bottom"/>
          </w:tcPr>
          <w:p w14:paraId="79093D5F" w14:textId="43B74ECA" w:rsidR="000F5DBC" w:rsidRDefault="000F5DBC" w:rsidP="000F5DBC">
            <w:pPr>
              <w:spacing w:line="276" w:lineRule="auto"/>
              <w:jc w:val="center"/>
            </w:pPr>
            <w:r>
              <w:rPr>
                <w:rFonts w:ascii="Open Sans" w:hAnsi="Open Sans" w:cs="Open Sans"/>
              </w:rPr>
              <w:t>3,188,922.00</w:t>
            </w:r>
          </w:p>
        </w:tc>
        <w:tc>
          <w:tcPr>
            <w:tcW w:w="1828" w:type="dxa"/>
            <w:vAlign w:val="bottom"/>
          </w:tcPr>
          <w:p w14:paraId="692018D1" w14:textId="6A566E54" w:rsidR="000F5DBC" w:rsidRPr="00A26D59" w:rsidRDefault="000F5DBC" w:rsidP="000F5DBC">
            <w:pPr>
              <w:jc w:val="center"/>
            </w:pPr>
            <w:r>
              <w:rPr>
                <w:rFonts w:ascii="Open Sans" w:hAnsi="Open Sans" w:cs="Open Sans"/>
              </w:rPr>
              <w:t>26,989,964.01</w:t>
            </w:r>
          </w:p>
        </w:tc>
      </w:tr>
      <w:tr w:rsidR="000F5DBC" w14:paraId="7B539BF6" w14:textId="0F64EC29" w:rsidTr="000F5DBC">
        <w:tc>
          <w:tcPr>
            <w:tcW w:w="1795" w:type="dxa"/>
            <w:vAlign w:val="bottom"/>
          </w:tcPr>
          <w:p w14:paraId="5C5BADEF" w14:textId="197A9DB0" w:rsidR="000F5DBC" w:rsidRDefault="000F5DBC" w:rsidP="000F5DBC">
            <w:pPr>
              <w:spacing w:line="276" w:lineRule="auto"/>
              <w:jc w:val="center"/>
            </w:pPr>
            <w:r>
              <w:rPr>
                <w:rFonts w:ascii="Open Sans" w:hAnsi="Open Sans" w:cs="Open Sans"/>
              </w:rPr>
              <w:t>Jul-16</w:t>
            </w:r>
          </w:p>
        </w:tc>
        <w:tc>
          <w:tcPr>
            <w:tcW w:w="1535" w:type="dxa"/>
            <w:vAlign w:val="bottom"/>
          </w:tcPr>
          <w:p w14:paraId="442C8769" w14:textId="73E68B48" w:rsidR="000F5DBC" w:rsidRDefault="000F5DBC" w:rsidP="000F5DBC">
            <w:pPr>
              <w:spacing w:line="276" w:lineRule="auto"/>
              <w:jc w:val="center"/>
            </w:pPr>
            <w:r>
              <w:rPr>
                <w:rFonts w:ascii="Open Sans" w:hAnsi="Open Sans" w:cs="Open Sans"/>
              </w:rPr>
              <w:t>3,214,745.65</w:t>
            </w:r>
          </w:p>
        </w:tc>
        <w:tc>
          <w:tcPr>
            <w:tcW w:w="1828" w:type="dxa"/>
            <w:vAlign w:val="bottom"/>
          </w:tcPr>
          <w:p w14:paraId="2DC49964" w14:textId="6E7A4B61" w:rsidR="000F5DBC" w:rsidRPr="00A26D59" w:rsidRDefault="000F5DBC" w:rsidP="000F5DBC">
            <w:pPr>
              <w:jc w:val="center"/>
            </w:pPr>
            <w:r>
              <w:rPr>
                <w:rFonts w:ascii="Open Sans" w:hAnsi="Open Sans" w:cs="Open Sans"/>
              </w:rPr>
              <w:t>26,948,630.76</w:t>
            </w:r>
          </w:p>
        </w:tc>
      </w:tr>
      <w:tr w:rsidR="000F5DBC" w14:paraId="375222CF" w14:textId="6A3D6984" w:rsidTr="000F5DBC">
        <w:tc>
          <w:tcPr>
            <w:tcW w:w="1795" w:type="dxa"/>
            <w:vAlign w:val="bottom"/>
          </w:tcPr>
          <w:p w14:paraId="51931DE2" w14:textId="0517FCFA" w:rsidR="000F5DBC" w:rsidRDefault="000F5DBC" w:rsidP="000F5DBC">
            <w:pPr>
              <w:spacing w:line="276" w:lineRule="auto"/>
              <w:jc w:val="center"/>
            </w:pPr>
            <w:r>
              <w:rPr>
                <w:rFonts w:ascii="Open Sans" w:hAnsi="Open Sans" w:cs="Open Sans"/>
              </w:rPr>
              <w:t>Aug-16</w:t>
            </w:r>
          </w:p>
        </w:tc>
        <w:tc>
          <w:tcPr>
            <w:tcW w:w="1535" w:type="dxa"/>
            <w:vAlign w:val="bottom"/>
          </w:tcPr>
          <w:p w14:paraId="13EE4823" w14:textId="2703F811" w:rsidR="000F5DBC" w:rsidRDefault="000F5DBC" w:rsidP="000F5DBC">
            <w:pPr>
              <w:spacing w:line="276" w:lineRule="auto"/>
              <w:jc w:val="center"/>
            </w:pPr>
            <w:r>
              <w:rPr>
                <w:rFonts w:ascii="Open Sans" w:hAnsi="Open Sans" w:cs="Open Sans"/>
              </w:rPr>
              <w:t>2,866,348.66</w:t>
            </w:r>
          </w:p>
        </w:tc>
        <w:tc>
          <w:tcPr>
            <w:tcW w:w="1828" w:type="dxa"/>
            <w:vAlign w:val="bottom"/>
          </w:tcPr>
          <w:p w14:paraId="5105E523" w14:textId="5E507C97" w:rsidR="000F5DBC" w:rsidRPr="00A26D59" w:rsidRDefault="000F5DBC" w:rsidP="000F5DBC">
            <w:pPr>
              <w:jc w:val="center"/>
            </w:pPr>
            <w:r>
              <w:rPr>
                <w:rFonts w:ascii="Open Sans" w:hAnsi="Open Sans" w:cs="Open Sans"/>
              </w:rPr>
              <w:t>24,091,579.35</w:t>
            </w:r>
          </w:p>
        </w:tc>
      </w:tr>
      <w:tr w:rsidR="000F5DBC" w14:paraId="6CE90DDF" w14:textId="6A34570A" w:rsidTr="000F5DBC">
        <w:tc>
          <w:tcPr>
            <w:tcW w:w="1795" w:type="dxa"/>
            <w:vAlign w:val="bottom"/>
          </w:tcPr>
          <w:p w14:paraId="650E2C99" w14:textId="39D29618" w:rsidR="000F5DBC" w:rsidRDefault="000F5DBC" w:rsidP="000F5DBC">
            <w:pPr>
              <w:spacing w:line="276" w:lineRule="auto"/>
              <w:jc w:val="center"/>
            </w:pPr>
            <w:r>
              <w:rPr>
                <w:rFonts w:ascii="Open Sans" w:hAnsi="Open Sans" w:cs="Open Sans"/>
              </w:rPr>
              <w:t>Sep-16</w:t>
            </w:r>
          </w:p>
        </w:tc>
        <w:tc>
          <w:tcPr>
            <w:tcW w:w="1535" w:type="dxa"/>
            <w:vAlign w:val="bottom"/>
          </w:tcPr>
          <w:p w14:paraId="6BD1DBC5" w14:textId="274ECFF4" w:rsidR="000F5DBC" w:rsidRDefault="000F5DBC" w:rsidP="000F5DBC">
            <w:pPr>
              <w:spacing w:line="276" w:lineRule="auto"/>
              <w:jc w:val="center"/>
            </w:pPr>
            <w:r>
              <w:rPr>
                <w:rFonts w:ascii="Open Sans" w:hAnsi="Open Sans" w:cs="Open Sans"/>
              </w:rPr>
              <w:t>2,538,726.85</w:t>
            </w:r>
          </w:p>
        </w:tc>
        <w:tc>
          <w:tcPr>
            <w:tcW w:w="1828" w:type="dxa"/>
            <w:vAlign w:val="bottom"/>
          </w:tcPr>
          <w:p w14:paraId="74FC06FA" w14:textId="158C977D" w:rsidR="000F5DBC" w:rsidRPr="00A26D59" w:rsidRDefault="000F5DBC" w:rsidP="000F5DBC">
            <w:pPr>
              <w:jc w:val="center"/>
            </w:pPr>
            <w:r>
              <w:rPr>
                <w:rFonts w:ascii="Open Sans" w:hAnsi="Open Sans" w:cs="Open Sans"/>
              </w:rPr>
              <w:t>20,523,492.41</w:t>
            </w:r>
          </w:p>
        </w:tc>
      </w:tr>
      <w:tr w:rsidR="000F5DBC" w14:paraId="2830028E" w14:textId="03A497B0" w:rsidTr="000F5DBC">
        <w:tc>
          <w:tcPr>
            <w:tcW w:w="1795" w:type="dxa"/>
            <w:vAlign w:val="bottom"/>
          </w:tcPr>
          <w:p w14:paraId="43C62736" w14:textId="0143EA33" w:rsidR="000F5DBC" w:rsidRDefault="000F5DBC" w:rsidP="000F5DBC">
            <w:pPr>
              <w:spacing w:line="276" w:lineRule="auto"/>
              <w:jc w:val="center"/>
            </w:pPr>
            <w:r>
              <w:rPr>
                <w:rFonts w:ascii="Open Sans" w:hAnsi="Open Sans" w:cs="Open Sans"/>
              </w:rPr>
              <w:t>Oct-16</w:t>
            </w:r>
          </w:p>
        </w:tc>
        <w:tc>
          <w:tcPr>
            <w:tcW w:w="1535" w:type="dxa"/>
            <w:vAlign w:val="bottom"/>
          </w:tcPr>
          <w:p w14:paraId="23DB1E8E" w14:textId="2E1A0F99" w:rsidR="000F5DBC" w:rsidRDefault="000F5DBC" w:rsidP="000F5DBC">
            <w:pPr>
              <w:spacing w:line="276" w:lineRule="auto"/>
              <w:jc w:val="center"/>
            </w:pPr>
            <w:r>
              <w:rPr>
                <w:rFonts w:ascii="Open Sans" w:hAnsi="Open Sans" w:cs="Open Sans"/>
              </w:rPr>
              <w:t>2,488,148.29</w:t>
            </w:r>
          </w:p>
        </w:tc>
        <w:tc>
          <w:tcPr>
            <w:tcW w:w="1828" w:type="dxa"/>
            <w:vAlign w:val="bottom"/>
          </w:tcPr>
          <w:p w14:paraId="5C5BFFF2" w14:textId="38D536DD" w:rsidR="000F5DBC" w:rsidRPr="00A26D59" w:rsidRDefault="000F5DBC" w:rsidP="000F5DBC">
            <w:pPr>
              <w:jc w:val="center"/>
            </w:pPr>
            <w:r>
              <w:rPr>
                <w:rFonts w:ascii="Open Sans" w:hAnsi="Open Sans" w:cs="Open Sans"/>
              </w:rPr>
              <w:t>20,011,748.67</w:t>
            </w:r>
          </w:p>
        </w:tc>
      </w:tr>
      <w:tr w:rsidR="000F5DBC" w14:paraId="41B6D8C9" w14:textId="5076CBEB" w:rsidTr="000F5DBC">
        <w:tc>
          <w:tcPr>
            <w:tcW w:w="1795" w:type="dxa"/>
            <w:vAlign w:val="bottom"/>
          </w:tcPr>
          <w:p w14:paraId="606F3771" w14:textId="66A6890C" w:rsidR="000F5DBC" w:rsidRPr="00A26D59" w:rsidRDefault="000F5DBC" w:rsidP="000F5DBC">
            <w:pPr>
              <w:jc w:val="center"/>
            </w:pPr>
            <w:r>
              <w:rPr>
                <w:rFonts w:ascii="Open Sans" w:hAnsi="Open Sans" w:cs="Open Sans"/>
              </w:rPr>
              <w:t>Nov-16</w:t>
            </w:r>
          </w:p>
        </w:tc>
        <w:tc>
          <w:tcPr>
            <w:tcW w:w="1535" w:type="dxa"/>
            <w:vAlign w:val="bottom"/>
          </w:tcPr>
          <w:p w14:paraId="25AEE5E9" w14:textId="1DE481E7" w:rsidR="000F5DBC" w:rsidRPr="00A26D59" w:rsidRDefault="000F5DBC" w:rsidP="000F5DBC">
            <w:pPr>
              <w:jc w:val="center"/>
            </w:pPr>
            <w:r>
              <w:rPr>
                <w:rFonts w:ascii="Open Sans" w:hAnsi="Open Sans" w:cs="Open Sans"/>
              </w:rPr>
              <w:t>2,595,270.39</w:t>
            </w:r>
          </w:p>
        </w:tc>
        <w:tc>
          <w:tcPr>
            <w:tcW w:w="1828" w:type="dxa"/>
            <w:vAlign w:val="bottom"/>
          </w:tcPr>
          <w:p w14:paraId="7879CA83" w14:textId="62584E03" w:rsidR="000F5DBC" w:rsidRPr="00A26D59" w:rsidRDefault="000F5DBC" w:rsidP="000F5DBC">
            <w:pPr>
              <w:jc w:val="center"/>
            </w:pPr>
            <w:r>
              <w:rPr>
                <w:rFonts w:ascii="Open Sans" w:hAnsi="Open Sans" w:cs="Open Sans"/>
              </w:rPr>
              <w:t>21,177,435.49</w:t>
            </w:r>
          </w:p>
        </w:tc>
      </w:tr>
      <w:tr w:rsidR="000F5DBC" w14:paraId="43ACA449" w14:textId="735B031D" w:rsidTr="000F5DBC">
        <w:tc>
          <w:tcPr>
            <w:tcW w:w="1795" w:type="dxa"/>
            <w:vAlign w:val="bottom"/>
          </w:tcPr>
          <w:p w14:paraId="218C1786" w14:textId="70B5B3C9" w:rsidR="000F5DBC" w:rsidRPr="00A26D59" w:rsidRDefault="000F5DBC" w:rsidP="000F5DBC">
            <w:pPr>
              <w:jc w:val="center"/>
            </w:pPr>
            <w:r>
              <w:rPr>
                <w:rFonts w:ascii="Open Sans" w:hAnsi="Open Sans" w:cs="Open Sans"/>
              </w:rPr>
              <w:t>Dec-16</w:t>
            </w:r>
          </w:p>
        </w:tc>
        <w:tc>
          <w:tcPr>
            <w:tcW w:w="1535" w:type="dxa"/>
            <w:vAlign w:val="bottom"/>
          </w:tcPr>
          <w:p w14:paraId="166F3764" w14:textId="05BF190A" w:rsidR="000F5DBC" w:rsidRPr="00A26D59" w:rsidRDefault="000F5DBC" w:rsidP="000F5DBC">
            <w:pPr>
              <w:jc w:val="center"/>
            </w:pPr>
            <w:r>
              <w:rPr>
                <w:rFonts w:ascii="Open Sans" w:hAnsi="Open Sans" w:cs="Open Sans"/>
              </w:rPr>
              <w:t>2.573396.63</w:t>
            </w:r>
          </w:p>
        </w:tc>
        <w:tc>
          <w:tcPr>
            <w:tcW w:w="1828" w:type="dxa"/>
            <w:vAlign w:val="bottom"/>
          </w:tcPr>
          <w:p w14:paraId="059375BC" w14:textId="0F304138" w:rsidR="000F5DBC" w:rsidRPr="00A26D59" w:rsidRDefault="000F5DBC" w:rsidP="000F5DBC">
            <w:pPr>
              <w:jc w:val="center"/>
            </w:pPr>
            <w:r>
              <w:rPr>
                <w:rFonts w:ascii="Open Sans" w:hAnsi="Open Sans" w:cs="Open Sans"/>
              </w:rPr>
              <w:t>20,855,799.11</w:t>
            </w:r>
          </w:p>
        </w:tc>
      </w:tr>
    </w:tbl>
    <w:p w14:paraId="7BFEBBBB" w14:textId="77777777" w:rsidR="00320B10" w:rsidRDefault="00320B10">
      <w:pPr>
        <w:ind w:left="720"/>
      </w:pPr>
    </w:p>
    <w:p w14:paraId="180A25C9" w14:textId="2405579C" w:rsidR="00320B10" w:rsidRDefault="00320B10">
      <w:pPr>
        <w:ind w:left="720"/>
      </w:pPr>
      <w:r>
        <w:t>V</w:t>
      </w:r>
      <w:r w:rsidRPr="00320B10">
        <w:t xml:space="preserve">isualization of </w:t>
      </w:r>
      <w:r>
        <w:t>my</w:t>
      </w:r>
      <w:r w:rsidRPr="00320B10">
        <w:t xml:space="preserve"> forecasts that includes historical data, existing stores forecasts, and new stores forecasts</w:t>
      </w:r>
      <w:r>
        <w:t xml:space="preserve"> is published below  </w:t>
      </w:r>
    </w:p>
    <w:p w14:paraId="406D846F" w14:textId="011745D3" w:rsidR="00320B10" w:rsidRDefault="00F24BE2">
      <w:pPr>
        <w:ind w:left="720"/>
      </w:pPr>
      <w:hyperlink r:id="rId17" w:anchor="!/vizhome/SalesForecast_16209771467160/Sheet1" w:history="1">
        <w:r w:rsidR="00320B10" w:rsidRPr="00626292">
          <w:rPr>
            <w:rStyle w:val="Hyperlink"/>
          </w:rPr>
          <w:t>https://public.tableau.com/profile/ahmed.</w:t>
        </w:r>
        <w:r w:rsidR="00320B10" w:rsidRPr="00626292">
          <w:rPr>
            <w:rStyle w:val="Hyperlink"/>
          </w:rPr>
          <w:t>h</w:t>
        </w:r>
        <w:r w:rsidR="00320B10" w:rsidRPr="00626292">
          <w:rPr>
            <w:rStyle w:val="Hyperlink"/>
          </w:rPr>
          <w:t>ashish#!/vizhome/SalesForecast_16209771467160/Sheet1</w:t>
        </w:r>
      </w:hyperlink>
    </w:p>
    <w:p w14:paraId="20A496AC" w14:textId="77777777" w:rsidR="00412AFD" w:rsidRDefault="00412AFD"/>
    <w:p w14:paraId="6534FAE1" w14:textId="554B5AD2" w:rsidR="00412AFD" w:rsidRDefault="00F24BE2" w:rsidP="00F24BE2">
      <w:pPr>
        <w:jc w:val="center"/>
      </w:pPr>
      <w:r>
        <w:rPr>
          <w:noProof/>
        </w:rPr>
        <w:lastRenderedPageBreak/>
        <w:drawing>
          <wp:inline distT="0" distB="0" distL="0" distR="0" wp14:anchorId="46E800AE" wp14:editId="5451D469">
            <wp:extent cx="5037128" cy="2303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93" t="20236" r="8720" b="10825"/>
                    <a:stretch/>
                  </pic:blipFill>
                  <pic:spPr bwMode="auto">
                    <a:xfrm>
                      <a:off x="0" y="0"/>
                      <a:ext cx="5039380" cy="2304810"/>
                    </a:xfrm>
                    <a:prstGeom prst="rect">
                      <a:avLst/>
                    </a:prstGeom>
                    <a:ln>
                      <a:noFill/>
                    </a:ln>
                    <a:extLst>
                      <a:ext uri="{53640926-AAD7-44D8-BBD7-CCE9431645EC}">
                        <a14:shadowObscured xmlns:a14="http://schemas.microsoft.com/office/drawing/2010/main"/>
                      </a:ext>
                    </a:extLst>
                  </pic:spPr>
                </pic:pic>
              </a:graphicData>
            </a:graphic>
          </wp:inline>
        </w:drawing>
      </w:r>
    </w:p>
    <w:p w14:paraId="1C9787EE" w14:textId="77777777" w:rsidR="00412AFD" w:rsidRDefault="00412AFD"/>
    <w:sectPr w:rsidR="00412AFD" w:rsidSect="00F12D49">
      <w:pgSz w:w="12240" w:h="15840"/>
      <w:pgMar w:top="993" w:right="1440" w:bottom="993"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4C0E"/>
    <w:multiLevelType w:val="multilevel"/>
    <w:tmpl w:val="FC5C1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2F722BA"/>
    <w:multiLevelType w:val="multilevel"/>
    <w:tmpl w:val="C52A5F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8652FF7"/>
    <w:multiLevelType w:val="multilevel"/>
    <w:tmpl w:val="C52A5F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AFD"/>
    <w:rsid w:val="000F5DBC"/>
    <w:rsid w:val="00182C73"/>
    <w:rsid w:val="00200A6F"/>
    <w:rsid w:val="002D4091"/>
    <w:rsid w:val="00320B10"/>
    <w:rsid w:val="003931CA"/>
    <w:rsid w:val="00412AFD"/>
    <w:rsid w:val="00441AD3"/>
    <w:rsid w:val="004F2FAC"/>
    <w:rsid w:val="00677A4D"/>
    <w:rsid w:val="007B4264"/>
    <w:rsid w:val="007E0767"/>
    <w:rsid w:val="00856947"/>
    <w:rsid w:val="008641CE"/>
    <w:rsid w:val="009C43A3"/>
    <w:rsid w:val="00A40AC3"/>
    <w:rsid w:val="00BF5EAC"/>
    <w:rsid w:val="00C32127"/>
    <w:rsid w:val="00CD17D0"/>
    <w:rsid w:val="00EE3319"/>
    <w:rsid w:val="00F12D49"/>
    <w:rsid w:val="00F24BE2"/>
    <w:rsid w:val="00FD0A5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DD97"/>
  <w15:docId w15:val="{4ECD9674-862D-4A0A-9DC9-20C0A56FA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GB"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E3319"/>
    <w:rPr>
      <w:color w:val="0000FF" w:themeColor="hyperlink"/>
      <w:u w:val="single"/>
    </w:rPr>
  </w:style>
  <w:style w:type="character" w:styleId="UnresolvedMention">
    <w:name w:val="Unresolved Mention"/>
    <w:basedOn w:val="DefaultParagraphFont"/>
    <w:uiPriority w:val="99"/>
    <w:semiHidden/>
    <w:unhideWhenUsed/>
    <w:rsid w:val="00EE3319"/>
    <w:rPr>
      <w:color w:val="605E5C"/>
      <w:shd w:val="clear" w:color="auto" w:fill="E1DFDD"/>
    </w:rPr>
  </w:style>
  <w:style w:type="character" w:styleId="FollowedHyperlink">
    <w:name w:val="FollowedHyperlink"/>
    <w:basedOn w:val="DefaultParagraphFont"/>
    <w:uiPriority w:val="99"/>
    <w:semiHidden/>
    <w:unhideWhenUsed/>
    <w:rsid w:val="00EE3319"/>
    <w:rPr>
      <w:color w:val="800080" w:themeColor="followedHyperlink"/>
      <w:u w:val="single"/>
    </w:rPr>
  </w:style>
  <w:style w:type="paragraph" w:styleId="ListParagraph">
    <w:name w:val="List Paragraph"/>
    <w:basedOn w:val="Normal"/>
    <w:uiPriority w:val="34"/>
    <w:qFormat/>
    <w:rsid w:val="00320B10"/>
    <w:pPr>
      <w:ind w:left="720"/>
      <w:contextualSpacing/>
    </w:pPr>
  </w:style>
  <w:style w:type="paragraph" w:styleId="NormalWeb">
    <w:name w:val="Normal (Web)"/>
    <w:basedOn w:val="Normal"/>
    <w:uiPriority w:val="99"/>
    <w:semiHidden/>
    <w:unhideWhenUsed/>
    <w:rsid w:val="00320B10"/>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80413">
      <w:bodyDiv w:val="1"/>
      <w:marLeft w:val="0"/>
      <w:marRight w:val="0"/>
      <w:marTop w:val="0"/>
      <w:marBottom w:val="0"/>
      <w:divBdr>
        <w:top w:val="none" w:sz="0" w:space="0" w:color="auto"/>
        <w:left w:val="none" w:sz="0" w:space="0" w:color="auto"/>
        <w:bottom w:val="none" w:sz="0" w:space="0" w:color="auto"/>
        <w:right w:val="none" w:sz="0" w:space="0" w:color="auto"/>
      </w:divBdr>
    </w:div>
    <w:div w:id="957374803">
      <w:bodyDiv w:val="1"/>
      <w:marLeft w:val="0"/>
      <w:marRight w:val="0"/>
      <w:marTop w:val="0"/>
      <w:marBottom w:val="0"/>
      <w:divBdr>
        <w:top w:val="none" w:sz="0" w:space="0" w:color="auto"/>
        <w:left w:val="none" w:sz="0" w:space="0" w:color="auto"/>
        <w:bottom w:val="none" w:sz="0" w:space="0" w:color="auto"/>
        <w:right w:val="none" w:sz="0" w:space="0" w:color="auto"/>
      </w:divBdr>
    </w:div>
    <w:div w:id="2113890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public.tableau.com/profile/ahmed.hashish" TargetMode="External"/><Relationship Id="rId12" Type="http://schemas.openxmlformats.org/officeDocument/2006/relationships/image" Target="media/image7.png"/><Relationship Id="rId17" Type="http://schemas.openxmlformats.org/officeDocument/2006/relationships/hyperlink" Target="https://public.tableau.com/profile/ahmed.hashish"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6</cp:revision>
  <cp:lastPrinted>2021-05-14T07:46:00Z</cp:lastPrinted>
  <dcterms:created xsi:type="dcterms:W3CDTF">2021-05-14T05:46:00Z</dcterms:created>
  <dcterms:modified xsi:type="dcterms:W3CDTF">2021-05-14T07:51:00Z</dcterms:modified>
</cp:coreProperties>
</file>