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F5EA967">
      <w:pPr>
        <w:spacing w:before="480" w:beforeLines="0" w:after="480" w:afterLines="0" w:line="288" w:lineRule="auto"/>
        <w:jc w:val="center"/>
        <w:rPr>
          <w:rFonts w:hint="default"/>
          <w:sz w:val="21"/>
          <w:szCs w:val="22"/>
        </w:rPr>
      </w:pPr>
      <w:bookmarkStart w:id="0" w:name="header"/>
      <w:bookmarkEnd w:id="0"/>
      <w:r>
        <w:rPr>
          <w:rFonts w:hint="eastAsia" w:ascii="Arial" w:hAnsi="Arial" w:eastAsia="等线" w:cs="Arial"/>
          <w:b/>
          <w:sz w:val="52"/>
          <w:szCs w:val="22"/>
          <w:lang w:val="en-US" w:eastAsia="zh-CN"/>
        </w:rPr>
        <w:t>创新项目实践</w:t>
      </w:r>
      <w:r>
        <w:rPr>
          <w:rFonts w:hint="default" w:ascii="Arial" w:hAnsi="Arial" w:eastAsia="等线" w:cs="Arial"/>
          <w:b/>
          <w:sz w:val="52"/>
          <w:szCs w:val="22"/>
        </w:rPr>
        <w:t>-</w:t>
      </w:r>
      <w:r>
        <w:rPr>
          <w:rFonts w:hint="eastAsia" w:ascii="Arial" w:hAnsi="Arial" w:eastAsia="等线" w:cs="Arial"/>
          <w:b/>
          <w:sz w:val="52"/>
          <w:szCs w:val="22"/>
        </w:rPr>
        <w:t>项目计划书</w:t>
      </w:r>
    </w:p>
    <w:p w14:paraId="06BA95BB">
      <w:pPr>
        <w:spacing w:before="120" w:beforeLines="0" w:after="120" w:afterLines="0" w:line="288" w:lineRule="auto"/>
        <w:jc w:val="left"/>
        <w:rPr>
          <w:rFonts w:hint="default"/>
          <w:sz w:val="21"/>
          <w:szCs w:val="22"/>
        </w:rPr>
      </w:pPr>
    </w:p>
    <w:p w14:paraId="0E040818">
      <w:pPr>
        <w:spacing w:before="120" w:beforeLines="0" w:after="120" w:afterLines="0" w:line="288" w:lineRule="auto"/>
        <w:jc w:val="left"/>
        <w:rPr>
          <w:rFonts w:hint="default"/>
          <w:sz w:val="21"/>
          <w:szCs w:val="22"/>
        </w:rPr>
      </w:pPr>
    </w:p>
    <w:p w14:paraId="60650529">
      <w:pPr>
        <w:spacing w:before="120" w:beforeLines="0" w:after="120" w:afterLines="0" w:line="288" w:lineRule="auto"/>
        <w:jc w:val="center"/>
        <w:rPr>
          <w:rFonts w:hint="default"/>
          <w:sz w:val="21"/>
          <w:szCs w:val="22"/>
        </w:rPr>
      </w:pPr>
    </w:p>
    <w:p w14:paraId="4EA2486E">
      <w:pPr>
        <w:spacing w:before="120" w:beforeLines="0" w:after="120" w:afterLines="0" w:line="288" w:lineRule="auto"/>
        <w:jc w:val="left"/>
        <w:rPr>
          <w:rFonts w:hint="default"/>
          <w:sz w:val="21"/>
          <w:szCs w:val="22"/>
        </w:rPr>
      </w:pPr>
    </w:p>
    <w:p w14:paraId="2F80FBF4">
      <w:pPr>
        <w:spacing w:before="120" w:beforeLines="0" w:after="120" w:afterLines="0" w:line="288" w:lineRule="auto"/>
        <w:jc w:val="left"/>
        <w:rPr>
          <w:rFonts w:hint="default"/>
          <w:sz w:val="21"/>
          <w:szCs w:val="22"/>
        </w:rPr>
      </w:pPr>
    </w:p>
    <w:p w14:paraId="4E9E7BAB">
      <w:pPr>
        <w:spacing w:before="120" w:beforeLines="0" w:after="120" w:afterLines="0" w:line="288" w:lineRule="auto"/>
        <w:jc w:val="center"/>
        <w:rPr>
          <w:rFonts w:hint="eastAsia" w:ascii="Arial" w:hAnsi="Arial" w:eastAsia="等线" w:cs="Arial"/>
          <w:b/>
          <w:sz w:val="40"/>
          <w:szCs w:val="40"/>
          <w:lang w:val="en-US" w:eastAsia="zh-CN"/>
        </w:rPr>
      </w:pPr>
      <w:r>
        <w:rPr>
          <w:rFonts w:hint="eastAsia" w:ascii="Arial" w:hAnsi="Arial" w:eastAsia="等线" w:cs="Arial"/>
          <w:b/>
          <w:sz w:val="40"/>
          <w:szCs w:val="40"/>
          <w:lang w:val="en-US" w:eastAsia="zh-CN"/>
        </w:rPr>
        <w:t>OpenClaw智能作业批改系统</w:t>
      </w:r>
    </w:p>
    <w:p w14:paraId="6024857B">
      <w:pPr>
        <w:spacing w:before="120" w:beforeLines="0" w:after="120" w:afterLines="0" w:line="288" w:lineRule="auto"/>
        <w:jc w:val="center"/>
        <w:rPr>
          <w:rFonts w:hint="default" w:ascii="Arial" w:hAnsi="Arial" w:eastAsia="等线" w:cs="Arial"/>
          <w:b/>
          <w:sz w:val="32"/>
          <w:szCs w:val="32"/>
        </w:rPr>
      </w:pPr>
    </w:p>
    <w:p w14:paraId="0B3E3BBC">
      <w:pPr>
        <w:spacing w:before="120" w:beforeLines="0" w:after="120" w:afterLines="0" w:line="288" w:lineRule="auto"/>
        <w:jc w:val="center"/>
        <w:rPr>
          <w:rFonts w:hint="default" w:ascii="Arial" w:hAnsi="Arial" w:eastAsia="等线" w:cs="Arial"/>
          <w:b/>
          <w:sz w:val="32"/>
          <w:szCs w:val="32"/>
        </w:rPr>
      </w:pPr>
    </w:p>
    <w:p w14:paraId="00D5D89A">
      <w:pPr>
        <w:spacing w:before="120" w:beforeLines="0" w:after="120" w:afterLines="0" w:line="288" w:lineRule="auto"/>
        <w:jc w:val="center"/>
        <w:rPr>
          <w:rFonts w:hint="default"/>
          <w:sz w:val="28"/>
          <w:szCs w:val="32"/>
        </w:rPr>
      </w:pPr>
      <w:r>
        <w:rPr>
          <w:rFonts w:hint="eastAsia" w:ascii="Arial" w:hAnsi="Arial" w:eastAsia="等线" w:cs="Arial"/>
          <w:b/>
          <w:sz w:val="32"/>
          <w:szCs w:val="32"/>
        </w:rPr>
        <w:t>项目计划书</w:t>
      </w:r>
    </w:p>
    <w:p w14:paraId="256BBD05">
      <w:pPr>
        <w:spacing w:before="120" w:beforeLines="0" w:after="120" w:afterLines="0" w:line="288" w:lineRule="auto"/>
        <w:jc w:val="center"/>
        <w:rPr>
          <w:rFonts w:hint="eastAsia" w:ascii="Arial" w:hAnsi="Arial" w:eastAsia="等线" w:cs="Arial"/>
          <w:b/>
          <w:sz w:val="22"/>
          <w:szCs w:val="22"/>
          <w:lang w:val="en-US" w:eastAsia="zh-CN"/>
        </w:rPr>
      </w:pPr>
      <w:r>
        <w:rPr>
          <w:rFonts w:hint="default" w:ascii="Arial" w:hAnsi="Arial" w:eastAsia="等线" w:cs="Arial"/>
          <w:b/>
          <w:sz w:val="22"/>
          <w:szCs w:val="22"/>
        </w:rPr>
        <w:t xml:space="preserve">Version: </w:t>
      </w:r>
      <w:r>
        <w:rPr>
          <w:rFonts w:hint="eastAsia" w:ascii="Arial" w:hAnsi="Arial" w:eastAsia="等线" w:cs="Arial"/>
          <w:b/>
          <w:sz w:val="22"/>
          <w:szCs w:val="22"/>
          <w:lang w:val="en-US" w:eastAsia="zh-CN"/>
        </w:rPr>
        <w:t>1</w:t>
      </w:r>
      <w:r>
        <w:rPr>
          <w:rFonts w:hint="default" w:ascii="Arial" w:hAnsi="Arial" w:eastAsia="等线" w:cs="Arial"/>
          <w:b/>
          <w:sz w:val="22"/>
          <w:szCs w:val="22"/>
        </w:rPr>
        <w:t>.1.</w:t>
      </w:r>
      <w:r>
        <w:rPr>
          <w:rFonts w:hint="eastAsia" w:ascii="Arial" w:hAnsi="Arial" w:eastAsia="等线" w:cs="Arial"/>
          <w:b/>
          <w:sz w:val="22"/>
          <w:szCs w:val="22"/>
          <w:lang w:val="en-US" w:eastAsia="zh-CN"/>
        </w:rPr>
        <w:t>0</w:t>
      </w:r>
    </w:p>
    <w:p w14:paraId="39F2281A">
      <w:pPr>
        <w:spacing w:before="120" w:beforeLines="0" w:after="120" w:afterLines="0" w:line="288" w:lineRule="auto"/>
        <w:rPr>
          <w:rFonts w:hint="default" w:ascii="Arial" w:hAnsi="Arial" w:eastAsia="等线" w:cs="Arial"/>
          <w:b/>
          <w:sz w:val="22"/>
          <w:szCs w:val="22"/>
        </w:rPr>
      </w:pPr>
    </w:p>
    <w:p w14:paraId="3A3B8CE0">
      <w:pPr>
        <w:spacing w:before="120" w:beforeLines="0" w:after="120" w:afterLines="0" w:line="288" w:lineRule="auto"/>
        <w:jc w:val="left"/>
        <w:rPr>
          <w:rFonts w:hint="default"/>
          <w:sz w:val="21"/>
          <w:szCs w:val="22"/>
        </w:rPr>
      </w:pPr>
    </w:p>
    <w:p w14:paraId="32049FBA">
      <w:pPr>
        <w:spacing w:before="120" w:beforeLines="0" w:after="120" w:afterLines="0" w:line="288" w:lineRule="auto"/>
        <w:jc w:val="center"/>
        <w:rPr>
          <w:rFonts w:hint="default"/>
          <w:sz w:val="21"/>
          <w:szCs w:val="22"/>
        </w:rPr>
      </w:pPr>
    </w:p>
    <w:p w14:paraId="04FCE433">
      <w:pPr>
        <w:spacing w:before="120" w:beforeLines="0" w:after="120" w:afterLines="0" w:line="288" w:lineRule="auto"/>
        <w:jc w:val="center"/>
        <w:rPr>
          <w:rFonts w:hint="default"/>
          <w:sz w:val="21"/>
          <w:szCs w:val="22"/>
        </w:rPr>
      </w:pPr>
      <w:r>
        <w:rPr>
          <w:rFonts w:hint="eastAsia" w:ascii="Arial" w:hAnsi="Arial" w:eastAsia="等线" w:cs="Arial"/>
          <w:b/>
          <w:sz w:val="22"/>
          <w:szCs w:val="22"/>
        </w:rPr>
        <w:t>创新实践</w:t>
      </w:r>
      <w:r>
        <w:rPr>
          <w:rFonts w:hint="eastAsia" w:ascii="Arial" w:hAnsi="Arial" w:eastAsia="等线" w:cs="Arial"/>
          <w:b/>
          <w:sz w:val="22"/>
          <w:szCs w:val="22"/>
          <w:lang w:val="en-US" w:eastAsia="zh-CN"/>
        </w:rPr>
        <w:t>4</w:t>
      </w:r>
      <w:r>
        <w:rPr>
          <w:rFonts w:hint="eastAsia" w:ascii="Arial" w:hAnsi="Arial" w:eastAsia="等线" w:cs="Arial"/>
          <w:b/>
          <w:sz w:val="22"/>
          <w:szCs w:val="22"/>
        </w:rPr>
        <w:t>组</w:t>
      </w:r>
    </w:p>
    <w:p w14:paraId="1C161948">
      <w:pPr>
        <w:spacing w:before="120" w:beforeLines="0" w:after="120" w:afterLines="0" w:line="288" w:lineRule="auto"/>
        <w:jc w:val="left"/>
        <w:rPr>
          <w:rFonts w:hint="default"/>
          <w:sz w:val="21"/>
          <w:szCs w:val="22"/>
        </w:rPr>
      </w:pPr>
    </w:p>
    <w:p w14:paraId="54B49496">
      <w:pPr>
        <w:spacing w:before="120" w:beforeLines="0" w:after="120" w:afterLines="0" w:line="288" w:lineRule="auto"/>
        <w:jc w:val="left"/>
        <w:rPr>
          <w:rFonts w:hint="default"/>
          <w:sz w:val="21"/>
          <w:szCs w:val="22"/>
        </w:rPr>
      </w:pPr>
    </w:p>
    <w:p w14:paraId="7018DF15">
      <w:pPr>
        <w:spacing w:before="120" w:beforeLines="0" w:after="120" w:afterLines="0" w:line="288" w:lineRule="auto"/>
        <w:jc w:val="center"/>
        <w:rPr>
          <w:rFonts w:hint="default" w:eastAsia="等线"/>
          <w:sz w:val="21"/>
          <w:szCs w:val="22"/>
          <w:lang w:val="en-US" w:eastAsia="zh-CN"/>
        </w:rPr>
      </w:pPr>
      <w:r>
        <w:rPr>
          <w:rFonts w:hint="default" w:ascii="Arial" w:hAnsi="Arial" w:eastAsia="等线" w:cs="Arial"/>
          <w:b/>
          <w:sz w:val="22"/>
          <w:szCs w:val="22"/>
        </w:rPr>
        <w:t>2026-0</w:t>
      </w:r>
      <w:r>
        <w:rPr>
          <w:rFonts w:hint="eastAsia" w:ascii="Arial" w:hAnsi="Arial" w:eastAsia="等线" w:cs="Arial"/>
          <w:b/>
          <w:sz w:val="22"/>
          <w:szCs w:val="22"/>
          <w:lang w:val="en-US" w:eastAsia="zh-CN"/>
        </w:rPr>
        <w:t>3</w:t>
      </w:r>
      <w:r>
        <w:rPr>
          <w:rFonts w:hint="default" w:ascii="Arial" w:hAnsi="Arial" w:eastAsia="等线" w:cs="Arial"/>
          <w:b/>
          <w:sz w:val="22"/>
          <w:szCs w:val="22"/>
        </w:rPr>
        <w:t>-</w:t>
      </w:r>
      <w:r>
        <w:rPr>
          <w:rFonts w:hint="eastAsia" w:ascii="Arial" w:hAnsi="Arial" w:eastAsia="等线" w:cs="Arial"/>
          <w:b/>
          <w:sz w:val="22"/>
          <w:szCs w:val="22"/>
          <w:lang w:val="en-US" w:eastAsia="zh-CN"/>
        </w:rPr>
        <w:t>15</w:t>
      </w:r>
    </w:p>
    <w:p w14:paraId="306611E7">
      <w:pPr>
        <w:spacing w:beforeLines="0" w:afterLines="0"/>
        <w:rPr>
          <w:rFonts w:hint="default"/>
          <w:sz w:val="21"/>
          <w:szCs w:val="22"/>
        </w:rPr>
      </w:pPr>
    </w:p>
    <w:p w14:paraId="3387F511">
      <w:pPr>
        <w:pStyle w:val="2"/>
        <w:spacing w:beforeLines="0" w:afterLines="0"/>
        <w:rPr>
          <w:rFonts w:hint="default" w:ascii="Arial" w:hAnsi="Arial" w:eastAsia="等线" w:cs="Arial"/>
          <w:sz w:val="22"/>
          <w:szCs w:val="44"/>
        </w:rPr>
      </w:pPr>
      <w:r>
        <w:rPr>
          <w:rFonts w:hint="default" w:ascii="Arial" w:hAnsi="Arial" w:eastAsia="等线" w:cs="Arial"/>
          <w:sz w:val="22"/>
          <w:szCs w:val="44"/>
        </w:rPr>
        <w:br w:type="page"/>
      </w:r>
    </w:p>
    <w:p w14:paraId="79B2DE96">
      <w:pPr>
        <w:spacing w:before="380" w:beforeLines="0" w:after="140" w:afterLines="0" w:line="288" w:lineRule="auto"/>
        <w:jc w:val="center"/>
        <w:outlineLvl w:val="0"/>
        <w:rPr>
          <w:rFonts w:hint="eastAsia" w:ascii="Arial" w:hAnsi="Arial" w:eastAsia="等线" w:cs="Arial"/>
          <w:b/>
          <w:sz w:val="36"/>
          <w:szCs w:val="22"/>
        </w:rPr>
      </w:pPr>
      <w:r>
        <w:rPr>
          <w:rFonts w:hint="eastAsia" w:ascii="Arial" w:hAnsi="Arial" w:eastAsia="等线" w:cs="Arial"/>
          <w:b/>
          <w:sz w:val="36"/>
          <w:szCs w:val="22"/>
        </w:rPr>
        <w:t>目录</w:t>
      </w:r>
    </w:p>
    <w:p w14:paraId="4FFF235C">
      <w:pPr>
        <w:jc w:val="center"/>
        <w:rPr>
          <w:rFonts w:hint="default"/>
          <w:sz w:val="21"/>
          <w:szCs w:val="22"/>
        </w:rPr>
      </w:pPr>
    </w:p>
    <w:p w14:paraId="03266E62">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TOC \o "1-2" \h \u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HYPERLINK \l _Toc30503 </w:instrText>
      </w:r>
      <w:r>
        <w:rPr>
          <w:rFonts w:hint="eastAsia" w:ascii="Times New Roman" w:hAnsi="Times New Roman" w:cs="Times New Roman"/>
          <w:b w:val="0"/>
          <w:i w:val="0"/>
          <w:kern w:val="2"/>
          <w:sz w:val="28"/>
          <w:szCs w:val="22"/>
        </w:rPr>
        <w:fldChar w:fldCharType="separate"/>
      </w:r>
      <w:r>
        <w:rPr>
          <w:rFonts w:hint="default" w:ascii="Times New Roman" w:hAnsi="Times New Roman" w:cs="Times New Roman"/>
          <w:b w:val="0"/>
          <w:i w:val="0"/>
          <w:kern w:val="2"/>
          <w:sz w:val="28"/>
          <w:szCs w:val="22"/>
        </w:rPr>
        <w:t xml:space="preserve">1 </w:t>
      </w:r>
      <w:r>
        <w:rPr>
          <w:rFonts w:hint="eastAsia" w:ascii="Times New Roman" w:hAnsi="Times New Roman" w:cs="Times New Roman"/>
          <w:b w:val="0"/>
          <w:i w:val="0"/>
          <w:kern w:val="2"/>
          <w:sz w:val="28"/>
          <w:szCs w:val="22"/>
        </w:rPr>
        <w:t>项目概述</w:t>
      </w:r>
      <w:r>
        <w:rPr>
          <w:rFonts w:hint="eastAsia" w:ascii="Times New Roman" w:hAnsi="Times New Roman" w:cs="Times New Roman"/>
          <w:b w:val="0"/>
          <w:i w:val="0"/>
          <w:kern w:val="2"/>
          <w:sz w:val="28"/>
          <w:szCs w:val="22"/>
        </w:rPr>
        <w:tab/>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PAGEREF _Toc30503 \h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4</w:t>
      </w:r>
      <w:r>
        <w:rPr>
          <w:rFonts w:hint="eastAsia" w:ascii="Times New Roman" w:hAnsi="Times New Roman" w:cs="Times New Roman"/>
          <w:b w:val="0"/>
          <w:i w:val="0"/>
          <w:kern w:val="2"/>
          <w:sz w:val="28"/>
          <w:szCs w:val="22"/>
        </w:rPr>
        <w:fldChar w:fldCharType="end"/>
      </w:r>
      <w:r>
        <w:rPr>
          <w:rFonts w:hint="eastAsia" w:ascii="Times New Roman" w:hAnsi="Times New Roman" w:cs="Times New Roman"/>
          <w:b w:val="0"/>
          <w:i w:val="0"/>
          <w:kern w:val="2"/>
          <w:sz w:val="28"/>
          <w:szCs w:val="22"/>
        </w:rPr>
        <w:fldChar w:fldCharType="end"/>
      </w:r>
    </w:p>
    <w:p w14:paraId="65BFEDC7">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_Toc8731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1.1项目背景</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_Toc8731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4</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753FF22A">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_Toc23670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1.2项目内容</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_Toc23670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5</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2F5B3777">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_Toc15411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1.3 创新点总述</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_Toc15411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7</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610F9CF7">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HYPERLINK \l _Toc28477 </w:instrText>
      </w:r>
      <w:r>
        <w:rPr>
          <w:rFonts w:hint="eastAsia" w:ascii="Times New Roman" w:hAnsi="Times New Roman" w:cs="Times New Roman"/>
          <w:b w:val="0"/>
          <w:i w:val="0"/>
          <w:kern w:val="2"/>
          <w:sz w:val="28"/>
          <w:szCs w:val="22"/>
        </w:rPr>
        <w:fldChar w:fldCharType="separate"/>
      </w:r>
      <w:r>
        <w:rPr>
          <w:rFonts w:hint="default" w:ascii="Times New Roman" w:hAnsi="Times New Roman" w:cs="Times New Roman"/>
          <w:b w:val="0"/>
          <w:i w:val="0"/>
          <w:kern w:val="2"/>
          <w:sz w:val="28"/>
          <w:szCs w:val="22"/>
        </w:rPr>
        <w:t xml:space="preserve">2 </w:t>
      </w:r>
      <w:r>
        <w:rPr>
          <w:rFonts w:hint="eastAsia" w:ascii="Times New Roman" w:hAnsi="Times New Roman" w:cs="Times New Roman"/>
          <w:b w:val="0"/>
          <w:i w:val="0"/>
          <w:kern w:val="2"/>
          <w:sz w:val="28"/>
          <w:szCs w:val="22"/>
        </w:rPr>
        <w:t>技术方案</w:t>
      </w:r>
      <w:r>
        <w:rPr>
          <w:rFonts w:hint="eastAsia" w:ascii="Times New Roman" w:hAnsi="Times New Roman" w:cs="Times New Roman"/>
          <w:b w:val="0"/>
          <w:i w:val="0"/>
          <w:kern w:val="2"/>
          <w:sz w:val="28"/>
          <w:szCs w:val="22"/>
        </w:rPr>
        <w:tab/>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PAGEREF _Toc28477 \h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8</w:t>
      </w:r>
      <w:r>
        <w:rPr>
          <w:rFonts w:hint="eastAsia" w:ascii="Times New Roman" w:hAnsi="Times New Roman" w:cs="Times New Roman"/>
          <w:b w:val="0"/>
          <w:i w:val="0"/>
          <w:kern w:val="2"/>
          <w:sz w:val="28"/>
          <w:szCs w:val="22"/>
        </w:rPr>
        <w:fldChar w:fldCharType="end"/>
      </w:r>
      <w:r>
        <w:rPr>
          <w:rFonts w:hint="eastAsia" w:ascii="Times New Roman" w:hAnsi="Times New Roman" w:cs="Times New Roman"/>
          <w:b w:val="0"/>
          <w:i w:val="0"/>
          <w:kern w:val="2"/>
          <w:sz w:val="28"/>
          <w:szCs w:val="22"/>
        </w:rPr>
        <w:fldChar w:fldCharType="end"/>
      </w:r>
    </w:p>
    <w:p w14:paraId="02677230">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_Toc9038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2.1总体架构</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_Toc9038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8</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0FC8AE88">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_Toc5053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2.2 功能详述</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_Toc5053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9</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3128A693">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_Toc32763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2.3 关键技术</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_Toc32763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11</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63D42931">
      <w:pPr>
        <w:pStyle w:val="11"/>
        <w:tabs>
          <w:tab w:val="right" w:leader="dot" w:pos="8640"/>
        </w:tabs>
        <w:spacing w:beforeLines="0" w:afterLines="0"/>
        <w:rPr>
          <w:rFonts w:hint="default" w:ascii="Times New Roman" w:hAnsi="Times New Roman" w:eastAsia="宋体" w:cs="Times New Roman"/>
          <w:b w:val="0"/>
          <w:kern w:val="2"/>
          <w:sz w:val="28"/>
          <w:szCs w:val="22"/>
          <w:lang w:val="en-US" w:eastAsia="zh-CN"/>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_Toc6228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2.4 界面设计</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_Toc6228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lang w:val="en-US" w:eastAsia="zh-CN"/>
        </w:rPr>
        <w:t>11</w:t>
      </w:r>
    </w:p>
    <w:p w14:paraId="074BD100">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_Toc14079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2.5</w:t>
      </w:r>
      <w:r>
        <w:rPr>
          <w:rFonts w:hint="eastAsia" w:ascii="Times New Roman" w:hAnsi="Times New Roman" w:cs="Times New Roman"/>
          <w:b w:val="0"/>
          <w:kern w:val="2"/>
          <w:sz w:val="28"/>
          <w:szCs w:val="22"/>
        </w:rPr>
        <w:t>数据库设计</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_Toc14079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13</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2D743E16">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_Toc26378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2.6部署方案</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_Toc26378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18</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30AE4809">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HYPERLINK \l _Toc10551 </w:instrText>
      </w:r>
      <w:r>
        <w:rPr>
          <w:rFonts w:hint="eastAsia" w:ascii="Times New Roman" w:hAnsi="Times New Roman" w:cs="Times New Roman"/>
          <w:b w:val="0"/>
          <w:i w:val="0"/>
          <w:kern w:val="2"/>
          <w:sz w:val="28"/>
          <w:szCs w:val="22"/>
        </w:rPr>
        <w:fldChar w:fldCharType="separate"/>
      </w:r>
      <w:r>
        <w:rPr>
          <w:rFonts w:hint="default" w:ascii="Times New Roman" w:hAnsi="Times New Roman" w:cs="Times New Roman"/>
          <w:b w:val="0"/>
          <w:i w:val="0"/>
          <w:kern w:val="2"/>
          <w:sz w:val="28"/>
          <w:szCs w:val="22"/>
        </w:rPr>
        <w:t xml:space="preserve">3 </w:t>
      </w:r>
      <w:r>
        <w:rPr>
          <w:rFonts w:hint="eastAsia" w:ascii="Times New Roman" w:hAnsi="Times New Roman" w:cs="Times New Roman"/>
          <w:b w:val="0"/>
          <w:i w:val="0"/>
          <w:kern w:val="2"/>
          <w:sz w:val="28"/>
          <w:szCs w:val="22"/>
        </w:rPr>
        <w:t>项目计划</w:t>
      </w:r>
      <w:r>
        <w:rPr>
          <w:rFonts w:hint="eastAsia" w:ascii="Times New Roman" w:hAnsi="Times New Roman" w:cs="Times New Roman"/>
          <w:b w:val="0"/>
          <w:i w:val="0"/>
          <w:kern w:val="2"/>
          <w:sz w:val="28"/>
          <w:szCs w:val="22"/>
        </w:rPr>
        <w:tab/>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PAGEREF _Toc10551 \h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21</w:t>
      </w:r>
      <w:r>
        <w:rPr>
          <w:rFonts w:hint="eastAsia" w:ascii="Times New Roman" w:hAnsi="Times New Roman" w:cs="Times New Roman"/>
          <w:b w:val="0"/>
          <w:i w:val="0"/>
          <w:kern w:val="2"/>
          <w:sz w:val="28"/>
          <w:szCs w:val="22"/>
        </w:rPr>
        <w:fldChar w:fldCharType="end"/>
      </w:r>
      <w:r>
        <w:rPr>
          <w:rFonts w:hint="eastAsia" w:ascii="Times New Roman" w:hAnsi="Times New Roman" w:cs="Times New Roman"/>
          <w:b w:val="0"/>
          <w:i w:val="0"/>
          <w:kern w:val="2"/>
          <w:sz w:val="28"/>
          <w:szCs w:val="22"/>
        </w:rPr>
        <w:fldChar w:fldCharType="end"/>
      </w:r>
    </w:p>
    <w:p w14:paraId="2A6C59B6">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_Toc18547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3.1 可行性分析</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_Toc18547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21</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1C06782C">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_Toc25450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3.2 排期规划</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_Toc25450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22</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6402AB92">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HYPERLINK \l _Toc27315 </w:instrText>
      </w:r>
      <w:r>
        <w:rPr>
          <w:rFonts w:hint="eastAsia" w:ascii="Times New Roman" w:hAnsi="Times New Roman" w:cs="Times New Roman"/>
          <w:b w:val="0"/>
          <w:i w:val="0"/>
          <w:kern w:val="2"/>
          <w:sz w:val="28"/>
          <w:szCs w:val="22"/>
        </w:rPr>
        <w:fldChar w:fldCharType="separate"/>
      </w:r>
      <w:r>
        <w:rPr>
          <w:rFonts w:hint="default" w:ascii="Times New Roman" w:hAnsi="Times New Roman" w:cs="Times New Roman"/>
          <w:b w:val="0"/>
          <w:i w:val="0"/>
          <w:kern w:val="2"/>
          <w:sz w:val="28"/>
          <w:szCs w:val="22"/>
          <w:lang w:val="en-US" w:eastAsia="zh-CN"/>
        </w:rPr>
        <w:t xml:space="preserve">4 </w:t>
      </w:r>
      <w:r>
        <w:rPr>
          <w:rFonts w:hint="eastAsia" w:ascii="Times New Roman" w:hAnsi="Times New Roman" w:cs="Times New Roman"/>
          <w:b w:val="0"/>
          <w:i w:val="0"/>
          <w:kern w:val="2"/>
          <w:sz w:val="28"/>
          <w:szCs w:val="22"/>
          <w:lang w:val="en-US" w:eastAsia="zh-CN"/>
        </w:rPr>
        <w:t>总结与展望</w:t>
      </w:r>
      <w:r>
        <w:rPr>
          <w:rFonts w:hint="eastAsia" w:ascii="Times New Roman" w:hAnsi="Times New Roman" w:cs="Times New Roman"/>
          <w:b w:val="0"/>
          <w:i w:val="0"/>
          <w:kern w:val="2"/>
          <w:sz w:val="28"/>
          <w:szCs w:val="22"/>
        </w:rPr>
        <w:tab/>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PAGEREF _Toc27315 \h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24</w:t>
      </w:r>
      <w:r>
        <w:rPr>
          <w:rFonts w:hint="eastAsia" w:ascii="Times New Roman" w:hAnsi="Times New Roman" w:cs="Times New Roman"/>
          <w:b w:val="0"/>
          <w:i w:val="0"/>
          <w:kern w:val="2"/>
          <w:sz w:val="28"/>
          <w:szCs w:val="22"/>
        </w:rPr>
        <w:fldChar w:fldCharType="end"/>
      </w:r>
      <w:r>
        <w:rPr>
          <w:rFonts w:hint="eastAsia" w:ascii="Times New Roman" w:hAnsi="Times New Roman" w:cs="Times New Roman"/>
          <w:b w:val="0"/>
          <w:i w:val="0"/>
          <w:kern w:val="2"/>
          <w:sz w:val="28"/>
          <w:szCs w:val="22"/>
        </w:rPr>
        <w:fldChar w:fldCharType="end"/>
      </w:r>
    </w:p>
    <w:p w14:paraId="2D322483">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_Toc17850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lang w:val="en-US" w:eastAsia="zh-CN"/>
        </w:rPr>
        <w:t>4.1 项目价值</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_Toc17850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24</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63C175CF">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_Toc13744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4.2 项目完成度</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_Toc13744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25</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337E5920">
      <w:pPr>
        <w:pStyle w:val="11"/>
        <w:tabs>
          <w:tab w:val="right" w:leader="dot" w:pos="8640"/>
        </w:tabs>
        <w:spacing w:beforeLines="0" w:afterLines="0"/>
        <w:rPr>
          <w:rFonts w:hint="eastAsia" w:ascii="Times New Roman" w:hAnsi="Times New Roman" w:cs="Times New Roman"/>
          <w:b w:val="0"/>
          <w:kern w:val="2"/>
          <w:sz w:val="28"/>
          <w:szCs w:val="22"/>
        </w:rPr>
      </w:pP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HYPERLINK \l _Toc10137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4.3 拓展方向</w:t>
      </w:r>
      <w:r>
        <w:rPr>
          <w:rFonts w:hint="eastAsia" w:ascii="Times New Roman" w:hAnsi="Times New Roman" w:cs="Times New Roman"/>
          <w:b w:val="0"/>
          <w:kern w:val="2"/>
          <w:sz w:val="28"/>
          <w:szCs w:val="22"/>
        </w:rPr>
        <w:tab/>
      </w:r>
      <w:r>
        <w:rPr>
          <w:rFonts w:hint="eastAsia" w:ascii="Times New Roman" w:hAnsi="Times New Roman" w:cs="Times New Roman"/>
          <w:b w:val="0"/>
          <w:kern w:val="2"/>
          <w:sz w:val="28"/>
          <w:szCs w:val="22"/>
        </w:rPr>
        <w:fldChar w:fldCharType="begin"/>
      </w:r>
      <w:r>
        <w:rPr>
          <w:rFonts w:hint="eastAsia" w:ascii="Times New Roman" w:hAnsi="Times New Roman" w:cs="Times New Roman"/>
          <w:b w:val="0"/>
          <w:kern w:val="2"/>
          <w:sz w:val="28"/>
          <w:szCs w:val="22"/>
        </w:rPr>
        <w:instrText xml:space="preserve"> PAGEREF _Toc10137 \h </w:instrText>
      </w:r>
      <w:r>
        <w:rPr>
          <w:rFonts w:hint="eastAsia" w:ascii="Times New Roman" w:hAnsi="Times New Roman" w:cs="Times New Roman"/>
          <w:b w:val="0"/>
          <w:kern w:val="2"/>
          <w:sz w:val="28"/>
          <w:szCs w:val="22"/>
        </w:rPr>
        <w:fldChar w:fldCharType="separate"/>
      </w:r>
      <w:r>
        <w:rPr>
          <w:rFonts w:hint="eastAsia" w:ascii="Times New Roman" w:hAnsi="Times New Roman" w:cs="Times New Roman"/>
          <w:b w:val="0"/>
          <w:kern w:val="2"/>
          <w:sz w:val="28"/>
          <w:szCs w:val="22"/>
        </w:rPr>
        <w:t>26</w:t>
      </w:r>
      <w:r>
        <w:rPr>
          <w:rFonts w:hint="eastAsia" w:ascii="Times New Roman" w:hAnsi="Times New Roman" w:cs="Times New Roman"/>
          <w:b w:val="0"/>
          <w:kern w:val="2"/>
          <w:sz w:val="28"/>
          <w:szCs w:val="22"/>
        </w:rPr>
        <w:fldChar w:fldCharType="end"/>
      </w:r>
      <w:r>
        <w:rPr>
          <w:rFonts w:hint="eastAsia" w:ascii="Times New Roman" w:hAnsi="Times New Roman" w:cs="Times New Roman"/>
          <w:b w:val="0"/>
          <w:kern w:val="2"/>
          <w:sz w:val="28"/>
          <w:szCs w:val="22"/>
        </w:rPr>
        <w:fldChar w:fldCharType="end"/>
      </w:r>
    </w:p>
    <w:p w14:paraId="306E7C0A">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HYPERLINK \l _Toc32175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参考文献</w:t>
      </w:r>
      <w:r>
        <w:rPr>
          <w:rFonts w:hint="eastAsia" w:ascii="Times New Roman" w:hAnsi="Times New Roman" w:cs="Times New Roman"/>
          <w:b w:val="0"/>
          <w:i w:val="0"/>
          <w:kern w:val="2"/>
          <w:sz w:val="28"/>
          <w:szCs w:val="22"/>
        </w:rPr>
        <w:tab/>
      </w:r>
      <w:r>
        <w:rPr>
          <w:rFonts w:hint="eastAsia" w:ascii="Times New Roman" w:hAnsi="Times New Roman" w:cs="Times New Roman"/>
          <w:b w:val="0"/>
          <w:i w:val="0"/>
          <w:kern w:val="2"/>
          <w:sz w:val="28"/>
          <w:szCs w:val="22"/>
        </w:rPr>
        <w:fldChar w:fldCharType="begin"/>
      </w:r>
      <w:r>
        <w:rPr>
          <w:rFonts w:hint="eastAsia" w:ascii="Times New Roman" w:hAnsi="Times New Roman" w:cs="Times New Roman"/>
          <w:b w:val="0"/>
          <w:i w:val="0"/>
          <w:kern w:val="2"/>
          <w:sz w:val="28"/>
          <w:szCs w:val="22"/>
        </w:rPr>
        <w:instrText xml:space="preserve"> PAGEREF _Toc32175 \h </w:instrText>
      </w:r>
      <w:r>
        <w:rPr>
          <w:rFonts w:hint="eastAsia" w:ascii="Times New Roman" w:hAnsi="Times New Roman" w:cs="Times New Roman"/>
          <w:b w:val="0"/>
          <w:i w:val="0"/>
          <w:kern w:val="2"/>
          <w:sz w:val="28"/>
          <w:szCs w:val="22"/>
        </w:rPr>
        <w:fldChar w:fldCharType="separate"/>
      </w:r>
      <w:r>
        <w:rPr>
          <w:rFonts w:hint="eastAsia" w:ascii="Times New Roman" w:hAnsi="Times New Roman" w:cs="Times New Roman"/>
          <w:b w:val="0"/>
          <w:i w:val="0"/>
          <w:kern w:val="2"/>
          <w:sz w:val="28"/>
          <w:szCs w:val="22"/>
        </w:rPr>
        <w:t>27</w:t>
      </w:r>
      <w:r>
        <w:rPr>
          <w:rFonts w:hint="eastAsia" w:ascii="Times New Roman" w:hAnsi="Times New Roman" w:cs="Times New Roman"/>
          <w:b w:val="0"/>
          <w:i w:val="0"/>
          <w:kern w:val="2"/>
          <w:sz w:val="28"/>
          <w:szCs w:val="22"/>
        </w:rPr>
        <w:fldChar w:fldCharType="end"/>
      </w:r>
      <w:r>
        <w:rPr>
          <w:rFonts w:hint="eastAsia" w:ascii="Times New Roman" w:hAnsi="Times New Roman" w:cs="Times New Roman"/>
          <w:b w:val="0"/>
          <w:i w:val="0"/>
          <w:kern w:val="2"/>
          <w:sz w:val="28"/>
          <w:szCs w:val="22"/>
        </w:rPr>
        <w:fldChar w:fldCharType="end"/>
      </w:r>
    </w:p>
    <w:p w14:paraId="2BC0D4F7">
      <w:pPr>
        <w:pStyle w:val="10"/>
        <w:tabs>
          <w:tab w:val="right" w:leader="dot" w:pos="8640"/>
        </w:tabs>
        <w:spacing w:beforeLines="0" w:afterLines="0"/>
        <w:rPr>
          <w:rFonts w:hint="eastAsia" w:ascii="Times New Roman" w:hAnsi="Times New Roman" w:cs="Times New Roman"/>
          <w:b w:val="0"/>
          <w:i w:val="0"/>
          <w:kern w:val="2"/>
          <w:sz w:val="28"/>
          <w:szCs w:val="22"/>
        </w:rPr>
      </w:pPr>
      <w:r>
        <w:rPr>
          <w:rFonts w:hint="eastAsia" w:ascii="Times New Roman" w:hAnsi="Times New Roman" w:cs="Times New Roman"/>
          <w:b w:val="0"/>
          <w:i w:val="0"/>
          <w:kern w:val="2"/>
          <w:sz w:val="28"/>
          <w:szCs w:val="22"/>
        </w:rPr>
        <w:fldChar w:fldCharType="end"/>
      </w:r>
    </w:p>
    <w:p w14:paraId="5619AB85">
      <w:pPr>
        <w:spacing w:beforeLines="0" w:afterLines="0"/>
        <w:rPr>
          <w:rFonts w:hint="default"/>
          <w:sz w:val="21"/>
          <w:szCs w:val="22"/>
        </w:rPr>
      </w:pPr>
    </w:p>
    <w:p w14:paraId="0471428B">
      <w:pPr>
        <w:spacing w:beforeLines="0" w:afterLines="0"/>
        <w:rPr>
          <w:rFonts w:hint="default"/>
          <w:sz w:val="21"/>
          <w:szCs w:val="22"/>
        </w:rPr>
      </w:pPr>
    </w:p>
    <w:p w14:paraId="56B0AFF0">
      <w:pPr>
        <w:spacing w:beforeLines="0" w:afterLines="0"/>
        <w:rPr>
          <w:rFonts w:hint="default"/>
          <w:sz w:val="21"/>
          <w:szCs w:val="22"/>
        </w:rPr>
      </w:pPr>
    </w:p>
    <w:p w14:paraId="3ABA1E12">
      <w:pPr>
        <w:spacing w:beforeLines="0" w:afterLines="0"/>
        <w:rPr>
          <w:rFonts w:hint="default"/>
          <w:sz w:val="21"/>
          <w:szCs w:val="22"/>
        </w:rPr>
      </w:pPr>
    </w:p>
    <w:p w14:paraId="58E0A600">
      <w:pPr>
        <w:spacing w:beforeLines="0" w:afterLines="0"/>
        <w:rPr>
          <w:rFonts w:hint="default"/>
          <w:sz w:val="21"/>
          <w:szCs w:val="22"/>
        </w:rPr>
      </w:pPr>
    </w:p>
    <w:p w14:paraId="5E45185B">
      <w:pPr>
        <w:spacing w:beforeLines="0" w:afterLines="0"/>
        <w:rPr>
          <w:rFonts w:hint="default"/>
          <w:sz w:val="21"/>
          <w:szCs w:val="22"/>
        </w:rPr>
      </w:pPr>
    </w:p>
    <w:p w14:paraId="3A4D0222">
      <w:pPr>
        <w:spacing w:beforeLines="0" w:afterLines="0"/>
        <w:rPr>
          <w:rFonts w:hint="default"/>
          <w:sz w:val="21"/>
          <w:szCs w:val="22"/>
        </w:rPr>
      </w:pPr>
    </w:p>
    <w:p w14:paraId="5271E49E">
      <w:pPr>
        <w:spacing w:beforeLines="0" w:afterLines="0"/>
        <w:rPr>
          <w:rFonts w:hint="default"/>
          <w:sz w:val="21"/>
          <w:szCs w:val="22"/>
        </w:rPr>
      </w:pPr>
    </w:p>
    <w:p w14:paraId="73FBE51F">
      <w:pPr>
        <w:pStyle w:val="19"/>
        <w:spacing w:beforeLines="0" w:after="156" w:afterLines="50" w:line="300" w:lineRule="auto"/>
        <w:rPr>
          <w:rFonts w:hint="eastAsia" w:ascii="黑体" w:hAnsi="黑体" w:eastAsia="黑体"/>
          <w:color w:val="000000"/>
          <w:sz w:val="36"/>
          <w:szCs w:val="32"/>
        </w:rPr>
      </w:pPr>
    </w:p>
    <w:p w14:paraId="591004F5">
      <w:pPr>
        <w:pStyle w:val="19"/>
        <w:spacing w:beforeLines="0" w:after="156" w:afterLines="50" w:line="300" w:lineRule="auto"/>
        <w:rPr>
          <w:rFonts w:hint="eastAsia" w:ascii="黑体" w:hAnsi="黑体" w:eastAsia="黑体"/>
          <w:color w:val="000000"/>
          <w:sz w:val="36"/>
          <w:szCs w:val="32"/>
        </w:rPr>
      </w:pPr>
    </w:p>
    <w:p w14:paraId="1D5C8902">
      <w:pPr>
        <w:spacing w:before="380" w:beforeLines="0" w:after="140" w:afterLines="0" w:line="288" w:lineRule="auto"/>
        <w:jc w:val="center"/>
        <w:outlineLvl w:val="0"/>
        <w:rPr>
          <w:rFonts w:hint="eastAsia" w:ascii="Arial" w:hAnsi="Arial" w:eastAsia="等线" w:cs="Arial"/>
          <w:b/>
          <w:sz w:val="36"/>
          <w:szCs w:val="22"/>
          <w:lang w:val="en-US" w:eastAsia="zh-CN"/>
        </w:rPr>
      </w:pPr>
      <w:r>
        <w:rPr>
          <w:rFonts w:hint="eastAsia" w:ascii="Arial" w:hAnsi="Arial" w:eastAsia="等线" w:cs="Arial"/>
          <w:b/>
          <w:sz w:val="36"/>
          <w:szCs w:val="22"/>
          <w:lang w:val="en-US" w:eastAsia="zh-CN"/>
        </w:rPr>
        <w:t>文档修订历史</w:t>
      </w: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3E83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D3D363A">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序号</w:t>
            </w: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F31EEA">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修订原因</w:t>
            </w: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E0746BA">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版本号</w:t>
            </w: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182B71">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作者</w:t>
            </w: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7DE4C1">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修订日期</w:t>
            </w: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30B302">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备注</w:t>
            </w:r>
          </w:p>
        </w:tc>
      </w:tr>
      <w:tr w14:paraId="0AEC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DE7294D">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rPr>
              <w:t>1</w:t>
            </w: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EB53579">
            <w:pPr>
              <w:spacing w:before="120" w:beforeLines="0" w:after="120" w:afterLines="0" w:line="288" w:lineRule="auto"/>
              <w:jc w:val="center"/>
              <w:rPr>
                <w:rFonts w:hint="eastAsia" w:ascii="Arial" w:hAnsi="Arial" w:eastAsia="等线" w:cs="Arial"/>
                <w:b/>
                <w:sz w:val="22"/>
                <w:szCs w:val="22"/>
                <w:lang w:eastAsia="zh-CN"/>
              </w:rPr>
            </w:pPr>
            <w:r>
              <w:rPr>
                <w:rFonts w:hint="eastAsia" w:ascii="Arial" w:hAnsi="Arial" w:eastAsia="等线" w:cs="Arial"/>
                <w:b/>
                <w:sz w:val="22"/>
                <w:szCs w:val="22"/>
                <w:lang w:val="en-US" w:eastAsia="zh-CN"/>
              </w:rPr>
              <w:t>创建</w:t>
            </w: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D79B54">
            <w:pPr>
              <w:spacing w:before="120" w:beforeLines="0" w:after="120" w:afterLines="0" w:line="288" w:lineRule="auto"/>
              <w:jc w:val="center"/>
              <w:rPr>
                <w:rFonts w:hint="eastAsia" w:ascii="Arial" w:hAnsi="Arial" w:eastAsia="等线" w:cs="Arial"/>
                <w:b/>
                <w:sz w:val="22"/>
                <w:szCs w:val="22"/>
                <w:lang w:val="en-US" w:eastAsia="zh-CN"/>
              </w:rPr>
            </w:pPr>
            <w:r>
              <w:rPr>
                <w:rFonts w:hint="eastAsia" w:ascii="Arial" w:hAnsi="Arial" w:eastAsia="等线" w:cs="Arial"/>
                <w:b/>
                <w:sz w:val="22"/>
                <w:szCs w:val="22"/>
              </w:rPr>
              <w:t>0</w:t>
            </w:r>
            <w:r>
              <w:rPr>
                <w:rFonts w:hint="default" w:ascii="Arial" w:hAnsi="Arial" w:eastAsia="等线" w:cs="Arial"/>
                <w:b/>
                <w:sz w:val="22"/>
                <w:szCs w:val="22"/>
              </w:rPr>
              <w:t>.1.</w:t>
            </w:r>
            <w:r>
              <w:rPr>
                <w:rFonts w:hint="eastAsia" w:ascii="Arial" w:hAnsi="Arial" w:eastAsia="等线" w:cs="Arial"/>
                <w:b/>
                <w:sz w:val="22"/>
                <w:szCs w:val="22"/>
                <w:lang w:val="en-US" w:eastAsia="zh-CN"/>
              </w:rPr>
              <w:t>1</w:t>
            </w: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D781B4">
            <w:pPr>
              <w:spacing w:before="120" w:beforeLines="0" w:after="120" w:afterLines="0" w:line="288" w:lineRule="auto"/>
              <w:jc w:val="center"/>
              <w:rPr>
                <w:rFonts w:hint="eastAsia" w:ascii="Arial" w:hAnsi="Arial" w:eastAsia="等线" w:cs="Arial"/>
                <w:b/>
                <w:sz w:val="22"/>
                <w:szCs w:val="22"/>
                <w:lang w:val="en-US" w:eastAsia="zh-CN"/>
              </w:rPr>
            </w:pPr>
            <w:r>
              <w:rPr>
                <w:rFonts w:hint="eastAsia" w:ascii="Arial" w:hAnsi="Arial" w:eastAsia="等线" w:cs="Arial"/>
                <w:b/>
                <w:sz w:val="22"/>
                <w:szCs w:val="22"/>
                <w:lang w:val="en-US" w:eastAsia="zh-CN"/>
              </w:rPr>
              <w:t>韩欣星</w:t>
            </w: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3B02E6">
            <w:pPr>
              <w:spacing w:before="120" w:beforeLines="0" w:after="120" w:afterLines="0" w:line="288" w:lineRule="auto"/>
              <w:jc w:val="center"/>
              <w:rPr>
                <w:rFonts w:hint="default" w:ascii="Arial" w:hAnsi="Arial" w:eastAsia="等线" w:cs="Arial"/>
                <w:b/>
                <w:sz w:val="22"/>
                <w:szCs w:val="22"/>
                <w:lang w:val="en-US" w:eastAsia="zh-CN"/>
              </w:rPr>
            </w:pPr>
            <w:r>
              <w:rPr>
                <w:rFonts w:hint="eastAsia" w:ascii="Arial" w:hAnsi="Arial" w:eastAsia="等线" w:cs="Arial"/>
                <w:b/>
                <w:sz w:val="22"/>
                <w:szCs w:val="22"/>
                <w:lang w:val="en-US" w:eastAsia="zh-CN"/>
              </w:rPr>
              <w:t>2026.03.15</w:t>
            </w: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133492E">
            <w:pPr>
              <w:spacing w:before="120" w:beforeLines="0" w:after="120" w:afterLines="0" w:line="288" w:lineRule="auto"/>
              <w:jc w:val="center"/>
              <w:rPr>
                <w:rFonts w:hint="default" w:ascii="Arial" w:hAnsi="Arial" w:eastAsia="等线" w:cs="Arial"/>
                <w:b/>
                <w:sz w:val="22"/>
                <w:szCs w:val="22"/>
              </w:rPr>
            </w:pPr>
          </w:p>
        </w:tc>
      </w:tr>
      <w:tr w14:paraId="736C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2BC81D">
            <w:pPr>
              <w:spacing w:before="120" w:beforeLines="0" w:after="120" w:afterLines="0" w:line="288" w:lineRule="auto"/>
              <w:jc w:val="center"/>
              <w:rPr>
                <w:rFonts w:hint="eastAsia" w:ascii="Arial" w:hAnsi="Arial" w:eastAsia="等线" w:cs="Arial"/>
                <w:b/>
                <w:sz w:val="22"/>
                <w:szCs w:val="22"/>
                <w:lang w:val="en-US" w:eastAsia="zh-CN"/>
              </w:rPr>
            </w:pPr>
            <w:r>
              <w:rPr>
                <w:rFonts w:hint="eastAsia" w:ascii="Arial" w:hAnsi="Arial" w:eastAsia="等线" w:cs="Arial"/>
                <w:b/>
                <w:sz w:val="22"/>
                <w:szCs w:val="22"/>
                <w:lang w:val="en-US" w:eastAsia="zh-CN"/>
              </w:rPr>
              <w:t>2</w:t>
            </w: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C9BE85">
            <w:pPr>
              <w:spacing w:before="120" w:beforeLines="0" w:after="120" w:afterLines="0" w:line="288" w:lineRule="auto"/>
              <w:jc w:val="center"/>
              <w:rPr>
                <w:rFonts w:hint="eastAsia" w:ascii="Arial" w:hAnsi="Arial" w:eastAsia="等线" w:cs="Arial"/>
                <w:b/>
                <w:sz w:val="22"/>
                <w:szCs w:val="22"/>
                <w:lang w:val="en-US" w:eastAsia="zh-CN"/>
              </w:rPr>
            </w:pPr>
            <w:r>
              <w:rPr>
                <w:rFonts w:hint="eastAsia" w:ascii="Arial" w:hAnsi="Arial" w:eastAsia="等线" w:cs="Arial"/>
                <w:b/>
                <w:sz w:val="22"/>
                <w:szCs w:val="22"/>
                <w:lang w:val="en-US" w:eastAsia="zh-CN"/>
              </w:rPr>
              <w:t>更新</w:t>
            </w: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EAB309">
            <w:pPr>
              <w:spacing w:before="120" w:beforeLines="0" w:after="120" w:afterLines="0" w:line="288" w:lineRule="auto"/>
              <w:jc w:val="both"/>
              <w:rPr>
                <w:rFonts w:hint="default" w:ascii="Arial" w:hAnsi="Arial" w:eastAsia="等线" w:cs="Arial"/>
                <w:b/>
                <w:sz w:val="22"/>
                <w:szCs w:val="22"/>
                <w:lang w:val="en-US" w:eastAsia="zh-CN"/>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4701E7B">
            <w:pPr>
              <w:spacing w:before="120" w:beforeLines="0" w:after="120" w:afterLines="0" w:line="288" w:lineRule="auto"/>
              <w:jc w:val="both"/>
              <w:rPr>
                <w:rFonts w:hint="eastAsia" w:ascii="Arial" w:hAnsi="Arial" w:eastAsia="等线" w:cs="Arial"/>
                <w:b/>
                <w:sz w:val="22"/>
                <w:szCs w:val="22"/>
                <w:lang w:val="en-US" w:eastAsia="zh-CN"/>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7FDA0C">
            <w:pPr>
              <w:spacing w:before="120" w:beforeLines="0" w:after="120" w:afterLines="0" w:line="288" w:lineRule="auto"/>
              <w:jc w:val="center"/>
              <w:rPr>
                <w:rFonts w:hint="default" w:ascii="Arial" w:hAnsi="Arial" w:eastAsia="等线" w:cs="Arial"/>
                <w:b/>
                <w:sz w:val="22"/>
                <w:szCs w:val="22"/>
                <w:lang w:val="en-US" w:eastAsia="zh-CN"/>
              </w:rPr>
            </w:pPr>
            <w:r>
              <w:rPr>
                <w:rFonts w:hint="eastAsia" w:ascii="Arial" w:hAnsi="Arial" w:eastAsia="等线" w:cs="Arial"/>
                <w:b/>
                <w:sz w:val="22"/>
                <w:szCs w:val="22"/>
                <w:lang w:val="en-US" w:eastAsia="zh-CN"/>
              </w:rPr>
              <w:t>2026.03.31</w:t>
            </w: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0168FB5">
            <w:pPr>
              <w:spacing w:before="120" w:beforeLines="0" w:after="120" w:afterLines="0" w:line="288" w:lineRule="auto"/>
              <w:jc w:val="center"/>
              <w:rPr>
                <w:rFonts w:hint="default" w:ascii="Arial" w:hAnsi="Arial" w:eastAsia="等线" w:cs="Arial"/>
                <w:b/>
                <w:sz w:val="22"/>
                <w:szCs w:val="22"/>
              </w:rPr>
            </w:pPr>
          </w:p>
        </w:tc>
      </w:tr>
      <w:tr w14:paraId="4B7F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8F4DDBB">
            <w:pPr>
              <w:spacing w:before="120" w:beforeLines="0" w:after="120" w:afterLines="0" w:line="288" w:lineRule="auto"/>
              <w:jc w:val="center"/>
              <w:rPr>
                <w:rFonts w:hint="eastAsia" w:ascii="Arial" w:hAnsi="Arial" w:eastAsia="等线" w:cs="Arial"/>
                <w:b/>
                <w:sz w:val="22"/>
                <w:szCs w:val="22"/>
                <w:lang w:val="en-US" w:eastAsia="zh-CN"/>
              </w:rPr>
            </w:pPr>
            <w:r>
              <w:rPr>
                <w:rFonts w:hint="eastAsia" w:ascii="Arial" w:hAnsi="Arial" w:eastAsia="等线" w:cs="Arial"/>
                <w:b/>
                <w:sz w:val="22"/>
                <w:szCs w:val="22"/>
                <w:lang w:val="en-US" w:eastAsia="zh-CN"/>
              </w:rPr>
              <w:t>3</w:t>
            </w: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7C8A97">
            <w:pPr>
              <w:spacing w:before="120" w:beforeLines="0" w:after="120" w:afterLines="0" w:line="288" w:lineRule="auto"/>
              <w:jc w:val="center"/>
              <w:rPr>
                <w:rFonts w:hint="default" w:ascii="Arial" w:hAnsi="Arial" w:eastAsia="等线" w:cs="Arial"/>
                <w:b/>
                <w:sz w:val="22"/>
                <w:szCs w:val="22"/>
                <w:lang w:val="en-US" w:eastAsia="zh-CN"/>
              </w:rPr>
            </w:pPr>
            <w:r>
              <w:rPr>
                <w:rFonts w:hint="eastAsia" w:ascii="Arial" w:hAnsi="Arial" w:eastAsia="等线" w:cs="Arial"/>
                <w:b/>
                <w:sz w:val="22"/>
                <w:szCs w:val="22"/>
                <w:lang w:val="en-US" w:eastAsia="zh-CN"/>
              </w:rPr>
              <w:t>更新</w:t>
            </w: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AFE69A1">
            <w:pPr>
              <w:spacing w:before="120" w:beforeLines="0" w:after="120" w:afterLines="0" w:line="288" w:lineRule="auto"/>
              <w:jc w:val="center"/>
              <w:rPr>
                <w:rFonts w:hint="default" w:ascii="Arial" w:hAnsi="Arial" w:eastAsia="等线" w:cs="Arial"/>
                <w:b/>
                <w:sz w:val="22"/>
                <w:szCs w:val="22"/>
                <w:lang w:val="en-US" w:eastAsia="zh-CN"/>
              </w:rPr>
            </w:pPr>
            <w:r>
              <w:rPr>
                <w:rFonts w:hint="eastAsia" w:ascii="Arial" w:hAnsi="Arial" w:eastAsia="等线" w:cs="Arial"/>
                <w:b/>
                <w:sz w:val="22"/>
                <w:szCs w:val="22"/>
                <w:lang w:val="en-US" w:eastAsia="zh-CN"/>
              </w:rPr>
              <w:t>1.1.0</w:t>
            </w: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F1DEAD">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355DA0">
            <w:pPr>
              <w:spacing w:before="120" w:beforeLines="0" w:after="120" w:afterLines="0" w:line="288" w:lineRule="auto"/>
              <w:jc w:val="center"/>
              <w:rPr>
                <w:rFonts w:hint="default" w:ascii="Arial" w:hAnsi="Arial" w:eastAsia="等线" w:cs="Arial"/>
                <w:b/>
                <w:sz w:val="22"/>
                <w:szCs w:val="22"/>
                <w:lang w:val="en-US" w:eastAsia="zh-CN"/>
              </w:rPr>
            </w:pPr>
            <w:r>
              <w:rPr>
                <w:rFonts w:hint="eastAsia" w:ascii="Arial" w:hAnsi="Arial" w:eastAsia="等线" w:cs="Arial"/>
                <w:b/>
                <w:sz w:val="22"/>
                <w:szCs w:val="22"/>
                <w:lang w:val="en-US" w:eastAsia="zh-CN"/>
              </w:rPr>
              <w:t>2026.04.08</w:t>
            </w: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689D1D4">
            <w:pPr>
              <w:spacing w:before="120" w:beforeLines="0" w:after="120" w:afterLines="0" w:line="288" w:lineRule="auto"/>
              <w:jc w:val="center"/>
              <w:rPr>
                <w:rFonts w:hint="default" w:ascii="Arial" w:hAnsi="Arial" w:eastAsia="等线" w:cs="Arial"/>
                <w:b/>
                <w:sz w:val="22"/>
                <w:szCs w:val="22"/>
              </w:rPr>
            </w:pPr>
            <w:r>
              <w:rPr>
                <w:rFonts w:hint="eastAsia" w:ascii="Arial" w:hAnsi="Arial" w:eastAsia="等线" w:cs="Arial"/>
                <w:b/>
                <w:sz w:val="22"/>
                <w:szCs w:val="22"/>
                <w:lang w:val="en-US" w:eastAsia="zh-CN"/>
              </w:rPr>
              <w:t>项目主题变更</w:t>
            </w:r>
          </w:p>
        </w:tc>
      </w:tr>
      <w:tr w14:paraId="77684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0F9CCA">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D15D4A2">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283037">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F1E9958">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6D07853">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40182F">
            <w:pPr>
              <w:spacing w:before="120" w:beforeLines="0" w:after="120" w:afterLines="0" w:line="288" w:lineRule="auto"/>
              <w:jc w:val="center"/>
              <w:rPr>
                <w:rFonts w:hint="default" w:ascii="Arial" w:hAnsi="Arial" w:eastAsia="等线" w:cs="Arial"/>
                <w:b/>
                <w:sz w:val="22"/>
                <w:szCs w:val="22"/>
              </w:rPr>
            </w:pPr>
          </w:p>
        </w:tc>
      </w:tr>
      <w:tr w14:paraId="2C3F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C96B599">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7A775D">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28A4DA">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3DBEF3A">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64FC5E3">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9C3C0A">
            <w:pPr>
              <w:spacing w:before="120" w:beforeLines="0" w:after="120" w:afterLines="0" w:line="288" w:lineRule="auto"/>
              <w:jc w:val="center"/>
              <w:rPr>
                <w:rFonts w:hint="default" w:ascii="Arial" w:hAnsi="Arial" w:eastAsia="等线" w:cs="Arial"/>
                <w:b/>
                <w:sz w:val="22"/>
                <w:szCs w:val="22"/>
              </w:rPr>
            </w:pPr>
          </w:p>
        </w:tc>
      </w:tr>
      <w:tr w14:paraId="0194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FF43FDD">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5774EF">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2F8502">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92E8F1">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70CEB1">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F6D18A">
            <w:pPr>
              <w:spacing w:before="120" w:beforeLines="0" w:after="120" w:afterLines="0" w:line="288" w:lineRule="auto"/>
              <w:jc w:val="center"/>
              <w:rPr>
                <w:rFonts w:hint="default" w:ascii="Arial" w:hAnsi="Arial" w:eastAsia="等线" w:cs="Arial"/>
                <w:b/>
                <w:sz w:val="22"/>
                <w:szCs w:val="22"/>
              </w:rPr>
            </w:pPr>
          </w:p>
        </w:tc>
      </w:tr>
      <w:tr w14:paraId="2C93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807914">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C68E9E">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45F100">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BF69EF2">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E19F23">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72C6E00">
            <w:pPr>
              <w:spacing w:before="120" w:beforeLines="0" w:after="120" w:afterLines="0" w:line="288" w:lineRule="auto"/>
              <w:jc w:val="center"/>
              <w:rPr>
                <w:rFonts w:hint="default" w:ascii="Arial" w:hAnsi="Arial" w:eastAsia="等线" w:cs="Arial"/>
                <w:b/>
                <w:sz w:val="22"/>
                <w:szCs w:val="22"/>
              </w:rPr>
            </w:pPr>
          </w:p>
        </w:tc>
      </w:tr>
      <w:tr w14:paraId="4422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665C3D">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E3C4661">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30223E">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13A536">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93B323F">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C4211DD">
            <w:pPr>
              <w:spacing w:before="120" w:beforeLines="0" w:after="120" w:afterLines="0" w:line="288" w:lineRule="auto"/>
              <w:jc w:val="center"/>
              <w:rPr>
                <w:rFonts w:hint="default" w:ascii="Arial" w:hAnsi="Arial" w:eastAsia="等线" w:cs="Arial"/>
                <w:b/>
                <w:sz w:val="22"/>
                <w:szCs w:val="22"/>
              </w:rPr>
            </w:pPr>
          </w:p>
        </w:tc>
      </w:tr>
      <w:tr w14:paraId="1075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2CDB959">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C63231">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0A2D85">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952B15">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59FFFE0">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E3015B">
            <w:pPr>
              <w:spacing w:before="120" w:beforeLines="0" w:after="120" w:afterLines="0" w:line="288" w:lineRule="auto"/>
              <w:jc w:val="center"/>
              <w:rPr>
                <w:rFonts w:hint="default" w:ascii="Arial" w:hAnsi="Arial" w:eastAsia="等线" w:cs="Arial"/>
                <w:b/>
                <w:sz w:val="22"/>
                <w:szCs w:val="22"/>
              </w:rPr>
            </w:pPr>
          </w:p>
        </w:tc>
      </w:tr>
      <w:tr w14:paraId="317E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0EDB01C">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BB9EBD">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FCCBBC1">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0D551D7">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0E39249">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DACFA93">
            <w:pPr>
              <w:spacing w:before="120" w:beforeLines="0" w:after="120" w:afterLines="0" w:line="288" w:lineRule="auto"/>
              <w:jc w:val="center"/>
              <w:rPr>
                <w:rFonts w:hint="default" w:ascii="Arial" w:hAnsi="Arial" w:eastAsia="等线" w:cs="Arial"/>
                <w:b/>
                <w:sz w:val="22"/>
                <w:szCs w:val="22"/>
              </w:rPr>
            </w:pPr>
          </w:p>
        </w:tc>
      </w:tr>
      <w:tr w14:paraId="4277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BAD65AC">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50781C">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D878F4E">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E04F62">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13F584">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3B1E4B">
            <w:pPr>
              <w:spacing w:before="120" w:beforeLines="0" w:after="120" w:afterLines="0" w:line="288" w:lineRule="auto"/>
              <w:jc w:val="center"/>
              <w:rPr>
                <w:rFonts w:hint="default" w:ascii="Arial" w:hAnsi="Arial" w:eastAsia="等线" w:cs="Arial"/>
                <w:b/>
                <w:sz w:val="22"/>
                <w:szCs w:val="22"/>
              </w:rPr>
            </w:pPr>
          </w:p>
        </w:tc>
      </w:tr>
      <w:tr w14:paraId="41FA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01D0B3">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B7543D">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5347F9C">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906247">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673844">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D797E82">
            <w:pPr>
              <w:spacing w:before="120" w:beforeLines="0" w:after="120" w:afterLines="0" w:line="288" w:lineRule="auto"/>
              <w:jc w:val="center"/>
              <w:rPr>
                <w:rFonts w:hint="default" w:ascii="Arial" w:hAnsi="Arial" w:eastAsia="等线" w:cs="Arial"/>
                <w:b/>
                <w:sz w:val="22"/>
                <w:szCs w:val="22"/>
              </w:rPr>
            </w:pPr>
          </w:p>
        </w:tc>
      </w:tr>
      <w:tr w14:paraId="2592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BED2EA5">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FFC03A">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BAF5A47">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4E0C656">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54C245">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DE151A">
            <w:pPr>
              <w:spacing w:before="120" w:beforeLines="0" w:after="120" w:afterLines="0" w:line="288" w:lineRule="auto"/>
              <w:jc w:val="center"/>
              <w:rPr>
                <w:rFonts w:hint="default" w:ascii="Arial" w:hAnsi="Arial" w:eastAsia="等线" w:cs="Arial"/>
                <w:b/>
                <w:sz w:val="22"/>
                <w:szCs w:val="22"/>
              </w:rPr>
            </w:pPr>
          </w:p>
        </w:tc>
      </w:tr>
      <w:tr w14:paraId="3D26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D4B9ED6">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DC8F953">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C985F7">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D9A4B93">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564D9FF">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E1FBD2">
            <w:pPr>
              <w:spacing w:before="120" w:beforeLines="0" w:after="120" w:afterLines="0" w:line="288" w:lineRule="auto"/>
              <w:jc w:val="center"/>
              <w:rPr>
                <w:rFonts w:hint="default" w:ascii="Arial" w:hAnsi="Arial" w:eastAsia="等线" w:cs="Arial"/>
                <w:b/>
                <w:sz w:val="22"/>
                <w:szCs w:val="22"/>
              </w:rPr>
            </w:pPr>
          </w:p>
        </w:tc>
      </w:tr>
      <w:tr w14:paraId="73CE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6127D2">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4271960">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5C14BD">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AC78578">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B233DB7">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2F26A3C">
            <w:pPr>
              <w:spacing w:before="120" w:beforeLines="0" w:after="120" w:afterLines="0" w:line="288" w:lineRule="auto"/>
              <w:jc w:val="center"/>
              <w:rPr>
                <w:rFonts w:hint="default" w:ascii="Arial" w:hAnsi="Arial" w:eastAsia="等线" w:cs="Arial"/>
                <w:b/>
                <w:sz w:val="22"/>
                <w:szCs w:val="22"/>
              </w:rPr>
            </w:pPr>
          </w:p>
        </w:tc>
      </w:tr>
      <w:tr w14:paraId="0272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F3D262B">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29972B">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FC9D18">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F483A7">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D75475C">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EEF7F97">
            <w:pPr>
              <w:spacing w:before="120" w:beforeLines="0" w:after="120" w:afterLines="0" w:line="288" w:lineRule="auto"/>
              <w:jc w:val="center"/>
              <w:rPr>
                <w:rFonts w:hint="default" w:ascii="Arial" w:hAnsi="Arial" w:eastAsia="等线" w:cs="Arial"/>
                <w:b/>
                <w:sz w:val="22"/>
                <w:szCs w:val="22"/>
              </w:rPr>
            </w:pPr>
          </w:p>
        </w:tc>
      </w:tr>
      <w:tr w14:paraId="1BC3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3EA1D04">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84D7F5">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FE96C5E">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BBC56CD">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92FC008">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0D9298">
            <w:pPr>
              <w:spacing w:before="120" w:beforeLines="0" w:after="120" w:afterLines="0" w:line="288" w:lineRule="auto"/>
              <w:jc w:val="center"/>
              <w:rPr>
                <w:rFonts w:hint="default" w:ascii="Arial" w:hAnsi="Arial" w:eastAsia="等线" w:cs="Arial"/>
                <w:b/>
                <w:sz w:val="22"/>
                <w:szCs w:val="22"/>
              </w:rPr>
            </w:pPr>
          </w:p>
        </w:tc>
      </w:tr>
      <w:tr w14:paraId="4A91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48DA715">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821329F">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A04C9A5">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B2F62BE">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BA46C74">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472850">
            <w:pPr>
              <w:spacing w:before="120" w:beforeLines="0" w:after="120" w:afterLines="0" w:line="288" w:lineRule="auto"/>
              <w:jc w:val="center"/>
              <w:rPr>
                <w:rFonts w:hint="default" w:ascii="Arial" w:hAnsi="Arial" w:eastAsia="等线" w:cs="Arial"/>
                <w:b/>
                <w:sz w:val="22"/>
                <w:szCs w:val="22"/>
              </w:rPr>
            </w:pPr>
          </w:p>
        </w:tc>
      </w:tr>
      <w:tr w14:paraId="6FC9F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B4E18E7">
            <w:pPr>
              <w:spacing w:before="120" w:beforeLines="0" w:after="120" w:afterLines="0" w:line="288" w:lineRule="auto"/>
              <w:jc w:val="center"/>
              <w:rPr>
                <w:rFonts w:hint="default" w:ascii="Arial" w:hAnsi="Arial" w:eastAsia="等线" w:cs="Arial"/>
                <w:b/>
                <w:sz w:val="22"/>
                <w:szCs w:val="22"/>
              </w:rPr>
            </w:pPr>
          </w:p>
        </w:tc>
        <w:tc>
          <w:tcPr>
            <w:tcW w:w="169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C687A2">
            <w:pPr>
              <w:spacing w:before="120" w:beforeLines="0" w:after="120" w:afterLines="0" w:line="288" w:lineRule="auto"/>
              <w:jc w:val="center"/>
              <w:rPr>
                <w:rFonts w:hint="default" w:ascii="Arial" w:hAnsi="Arial" w:eastAsia="等线" w:cs="Arial"/>
                <w:b/>
                <w:sz w:val="22"/>
                <w:szCs w:val="22"/>
              </w:rPr>
            </w:pPr>
          </w:p>
        </w:tc>
        <w:tc>
          <w:tcPr>
            <w:tcW w:w="127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D05B47">
            <w:pPr>
              <w:spacing w:before="120" w:beforeLines="0" w:after="120" w:afterLines="0" w:line="288" w:lineRule="auto"/>
              <w:jc w:val="center"/>
              <w:rPr>
                <w:rFonts w:hint="default" w:ascii="Arial" w:hAnsi="Arial" w:eastAsia="等线" w:cs="Arial"/>
                <w:b/>
                <w:sz w:val="22"/>
                <w:szCs w:val="22"/>
              </w:rPr>
            </w:pPr>
          </w:p>
        </w:tc>
        <w:tc>
          <w:tcPr>
            <w:tcW w:w="1416"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818B7EF">
            <w:pPr>
              <w:spacing w:before="120" w:beforeLines="0" w:after="120" w:afterLines="0" w:line="288" w:lineRule="auto"/>
              <w:jc w:val="center"/>
              <w:rPr>
                <w:rFonts w:hint="default" w:ascii="Arial" w:hAnsi="Arial" w:eastAsia="等线" w:cs="Arial"/>
                <w:b/>
                <w:sz w:val="22"/>
                <w:szCs w:val="22"/>
              </w:rPr>
            </w:pPr>
          </w:p>
        </w:tc>
        <w:tc>
          <w:tcPr>
            <w:tcW w:w="1703"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7A0880A">
            <w:pPr>
              <w:spacing w:before="120" w:beforeLines="0" w:after="120" w:afterLines="0" w:line="288" w:lineRule="auto"/>
              <w:jc w:val="center"/>
              <w:rPr>
                <w:rFonts w:hint="default" w:ascii="Arial" w:hAnsi="Arial" w:eastAsia="等线" w:cs="Arial"/>
                <w:b/>
                <w:sz w:val="22"/>
                <w:szCs w:val="22"/>
              </w:rPr>
            </w:pPr>
          </w:p>
        </w:tc>
        <w:tc>
          <w:tcPr>
            <w:tcW w:w="1609"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23818E2">
            <w:pPr>
              <w:spacing w:before="120" w:beforeLines="0" w:after="120" w:afterLines="0" w:line="288" w:lineRule="auto"/>
              <w:jc w:val="center"/>
              <w:rPr>
                <w:rFonts w:hint="default" w:ascii="Arial" w:hAnsi="Arial" w:eastAsia="等线" w:cs="Arial"/>
                <w:b/>
                <w:sz w:val="22"/>
                <w:szCs w:val="22"/>
              </w:rPr>
            </w:pPr>
          </w:p>
        </w:tc>
      </w:tr>
    </w:tbl>
    <w:p w14:paraId="009DFC73">
      <w:pPr>
        <w:spacing w:beforeLines="0" w:afterLines="0"/>
        <w:jc w:val="center"/>
        <w:rPr>
          <w:rFonts w:hint="default"/>
          <w:sz w:val="21"/>
          <w:szCs w:val="22"/>
        </w:rPr>
      </w:pPr>
    </w:p>
    <w:p w14:paraId="3005D68C">
      <w:pPr>
        <w:pStyle w:val="2"/>
        <w:numPr>
          <w:ilvl w:val="0"/>
          <w:numId w:val="1"/>
        </w:numPr>
        <w:spacing w:beforeLines="0" w:afterLines="0"/>
        <w:rPr>
          <w:rFonts w:hint="eastAsia" w:ascii="Arial" w:hAnsi="Arial" w:eastAsia="等线" w:cs="Arial"/>
          <w:kern w:val="0"/>
          <w:sz w:val="36"/>
          <w:szCs w:val="22"/>
        </w:rPr>
      </w:pPr>
      <w:bookmarkStart w:id="1" w:name="_Toc30503"/>
      <w:bookmarkStart w:id="2" w:name="项目概述"/>
      <w:r>
        <w:rPr>
          <w:rFonts w:hint="eastAsia" w:ascii="Arial" w:hAnsi="Arial" w:eastAsia="等线" w:cs="Arial"/>
          <w:kern w:val="0"/>
          <w:sz w:val="36"/>
          <w:szCs w:val="22"/>
        </w:rPr>
        <w:t>项目概述</w:t>
      </w:r>
      <w:bookmarkEnd w:id="1"/>
    </w:p>
    <w:p w14:paraId="39DC03C1">
      <w:pPr>
        <w:pStyle w:val="4"/>
        <w:spacing w:beforeLines="0" w:afterLines="0"/>
        <w:rPr>
          <w:rFonts w:hint="default"/>
          <w:sz w:val="28"/>
          <w:szCs w:val="28"/>
          <w:lang w:val="en-US" w:eastAsia="zh-CN"/>
        </w:rPr>
      </w:pPr>
      <w:bookmarkStart w:id="3" w:name="_Toc8731"/>
      <w:r>
        <w:rPr>
          <w:rFonts w:hint="eastAsia"/>
          <w:sz w:val="28"/>
          <w:szCs w:val="28"/>
          <w:lang w:val="en-US" w:eastAsia="zh-CN"/>
        </w:rPr>
        <w:t>1.1项目背景</w:t>
      </w:r>
      <w:bookmarkEnd w:id="3"/>
    </w:p>
    <w:p w14:paraId="3F2884DD">
      <w:pPr>
        <w:pStyle w:val="5"/>
        <w:spacing w:beforeLines="0" w:afterLines="0"/>
        <w:rPr>
          <w:rFonts w:hint="eastAsia"/>
          <w:sz w:val="28"/>
          <w:szCs w:val="36"/>
        </w:rPr>
      </w:pPr>
      <w:r>
        <w:rPr>
          <w:rFonts w:hint="eastAsia"/>
          <w:sz w:val="28"/>
          <w:szCs w:val="36"/>
          <w:lang w:val="en-US" w:eastAsia="zh-CN"/>
        </w:rPr>
        <w:t>1.1.1</w:t>
      </w:r>
      <w:r>
        <w:rPr>
          <w:rFonts w:hint="eastAsia" w:ascii="Arial" w:hAnsi="Arial" w:eastAsia="等线" w:cs="Arial"/>
          <w:sz w:val="30"/>
          <w:szCs w:val="22"/>
        </w:rPr>
        <w:t>核心问题与现象</w:t>
      </w:r>
    </w:p>
    <w:p w14:paraId="2D0F8615">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lang w:eastAsia="zh-CN"/>
        </w:rPr>
        <w:t>在教育领域，作业批改是教学过程中的关键环节。然而，传统作业批改方式存在诸多局限，“全人工”模式仅能应对简单客观题型，在处理复杂开放性任务时，面临批改效率低下、批改标准不统一、缺乏个性化反馈能力等多重痛点与挑战。</w:t>
      </w:r>
    </w:p>
    <w:p w14:paraId="37C20E7A">
      <w:pPr>
        <w:pStyle w:val="5"/>
        <w:spacing w:beforeLines="0" w:afterLines="0"/>
        <w:rPr>
          <w:rStyle w:val="21"/>
          <w:rFonts w:hint="default"/>
          <w:b w:val="0"/>
          <w:sz w:val="24"/>
          <w:szCs w:val="32"/>
        </w:rPr>
      </w:pPr>
      <w:r>
        <w:rPr>
          <w:rFonts w:hint="eastAsia"/>
          <w:sz w:val="28"/>
          <w:szCs w:val="36"/>
          <w:lang w:val="en-US" w:eastAsia="zh-CN"/>
        </w:rPr>
        <w:t xml:space="preserve">1.1.2 </w:t>
      </w:r>
      <w:r>
        <w:rPr>
          <w:rFonts w:hint="eastAsia" w:ascii="Arial" w:hAnsi="Arial" w:eastAsia="等线" w:cs="Arial"/>
          <w:sz w:val="30"/>
          <w:szCs w:val="22"/>
          <w:lang w:val="en-US" w:eastAsia="zh-CN"/>
        </w:rPr>
        <w:t>技术发展背景与应用困境</w:t>
      </w:r>
    </w:p>
    <w:p w14:paraId="41B453BA">
      <w:pPr>
        <w:pStyle w:val="3"/>
        <w:spacing w:beforeLines="0" w:afterLines="0" w:line="360" w:lineRule="auto"/>
        <w:ind w:firstLine="480"/>
        <w:rPr>
          <w:rFonts w:hint="eastAsia" w:ascii="Times New Roman" w:hAnsi="Times New Roman"/>
          <w:kern w:val="2"/>
          <w:sz w:val="28"/>
          <w:szCs w:val="22"/>
          <w:lang w:val="en-US" w:eastAsia="zh-CN"/>
        </w:rPr>
      </w:pPr>
      <w:r>
        <w:rPr>
          <w:rFonts w:hint="eastAsia" w:ascii="Times New Roman" w:hAnsi="Times New Roman"/>
          <w:kern w:val="2"/>
          <w:sz w:val="28"/>
          <w:szCs w:val="22"/>
          <w:lang w:val="en-US" w:eastAsia="zh-CN"/>
        </w:rPr>
        <w:t>大语言模型为智能批改提供了可能，但现有工具大多停留在“对答案”层面，无法像人类教师一样进行多步骤推理、错误归因和建设性反馈。</w:t>
      </w:r>
    </w:p>
    <w:p w14:paraId="6B458FC8">
      <w:pPr>
        <w:pStyle w:val="3"/>
        <w:spacing w:beforeLines="0" w:afterLines="0" w:line="360" w:lineRule="auto"/>
        <w:ind w:firstLine="480"/>
        <w:rPr>
          <w:rFonts w:hint="eastAsia" w:ascii="Times New Roman" w:hAnsi="Times New Roman"/>
          <w:kern w:val="2"/>
          <w:sz w:val="28"/>
          <w:szCs w:val="22"/>
          <w:lang w:val="en-US" w:eastAsia="zh-CN"/>
        </w:rPr>
      </w:pPr>
      <w:r>
        <w:rPr>
          <w:rFonts w:hint="eastAsia" w:ascii="Times New Roman" w:hAnsi="Times New Roman"/>
          <w:kern w:val="2"/>
          <w:sz w:val="28"/>
          <w:szCs w:val="22"/>
          <w:lang w:val="en-US" w:eastAsia="zh-CN"/>
        </w:rPr>
        <w:t>现有自动评分系统（如在线判题平台）仅判断输出是否正确，并且无法处理复杂任务；代码风格检查器只关注规范，缺乏可解释性和个性化。</w:t>
      </w:r>
    </w:p>
    <w:p w14:paraId="3E2F7310">
      <w:pPr>
        <w:pStyle w:val="5"/>
        <w:spacing w:beforeLines="0" w:afterLines="0"/>
        <w:rPr>
          <w:rFonts w:hint="eastAsia" w:ascii="Arial" w:hAnsi="Arial" w:eastAsia="等线" w:cs="Arial"/>
          <w:sz w:val="30"/>
          <w:szCs w:val="22"/>
          <w:lang w:val="en-US" w:eastAsia="zh-CN"/>
        </w:rPr>
      </w:pPr>
      <w:r>
        <w:rPr>
          <w:rFonts w:hint="eastAsia"/>
          <w:sz w:val="28"/>
          <w:szCs w:val="36"/>
          <w:lang w:val="en-US" w:eastAsia="zh-CN"/>
        </w:rPr>
        <w:t xml:space="preserve">1.1.3 </w:t>
      </w:r>
      <w:r>
        <w:rPr>
          <w:rFonts w:hint="eastAsia" w:ascii="Arial" w:hAnsi="Arial" w:eastAsia="等线" w:cs="Arial"/>
          <w:sz w:val="30"/>
          <w:szCs w:val="22"/>
          <w:lang w:val="en-US" w:eastAsia="zh-CN"/>
        </w:rPr>
        <w:t>同类产品现状分析</w:t>
      </w:r>
    </w:p>
    <w:p w14:paraId="3F67AF97">
      <w:pPr>
        <w:pStyle w:val="3"/>
        <w:numPr>
          <w:ilvl w:val="0"/>
          <w:numId w:val="0"/>
        </w:numPr>
        <w:spacing w:beforeLines="0" w:afterLines="0" w:line="360" w:lineRule="auto"/>
        <w:ind w:firstLine="420" w:firstLineChars="0"/>
        <w:rPr>
          <w:rFonts w:hint="eastAsia" w:ascii="Times New Roman" w:hAnsi="Times New Roman"/>
          <w:kern w:val="2"/>
          <w:sz w:val="28"/>
          <w:szCs w:val="22"/>
        </w:rPr>
      </w:pPr>
      <w:r>
        <w:rPr>
          <w:rFonts w:hint="eastAsia" w:ascii="Times New Roman" w:hAnsi="Times New Roman"/>
          <w:kern w:val="2"/>
          <w:sz w:val="28"/>
          <w:szCs w:val="22"/>
        </w:rPr>
        <w:t>现有产品功能侧重各异</w:t>
      </w:r>
      <w:r>
        <w:rPr>
          <w:rFonts w:hint="eastAsia" w:ascii="Times New Roman" w:hAnsi="Times New Roman"/>
          <w:kern w:val="2"/>
          <w:sz w:val="28"/>
          <w:szCs w:val="22"/>
          <w:lang w:eastAsia="zh-CN"/>
        </w:rPr>
        <w:t>，</w:t>
      </w:r>
      <w:r>
        <w:rPr>
          <w:rFonts w:hint="eastAsia" w:ascii="Times New Roman" w:hAnsi="Times New Roman"/>
          <w:kern w:val="2"/>
          <w:sz w:val="28"/>
          <w:szCs w:val="22"/>
          <w:lang w:val="en-US" w:eastAsia="zh-CN"/>
        </w:rPr>
        <w:t>但</w:t>
      </w:r>
      <w:r>
        <w:rPr>
          <w:rFonts w:hint="eastAsia" w:ascii="Times New Roman" w:hAnsi="Times New Roman"/>
          <w:kern w:val="2"/>
          <w:sz w:val="28"/>
          <w:szCs w:val="22"/>
        </w:rPr>
        <w:t>在编程作业的深度推理批改与可解释个性化反馈方面仍存在明显空白。</w:t>
      </w:r>
    </w:p>
    <w:p w14:paraId="16C3ADE0">
      <w:pPr>
        <w:pStyle w:val="3"/>
        <w:numPr>
          <w:ilvl w:val="0"/>
          <w:numId w:val="0"/>
        </w:numPr>
        <w:spacing w:beforeLines="0" w:afterLines="0" w:line="360" w:lineRule="auto"/>
        <w:ind w:firstLine="420" w:firstLineChars="0"/>
        <w:rPr>
          <w:rFonts w:hint="eastAsia" w:ascii="Times New Roman" w:hAnsi="Times New Roman"/>
          <w:kern w:val="2"/>
          <w:sz w:val="28"/>
          <w:szCs w:val="22"/>
        </w:rPr>
      </w:pPr>
    </w:p>
    <w:tbl>
      <w:tblPr>
        <w:tblStyle w:val="14"/>
        <w:tblW w:w="10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2637"/>
        <w:gridCol w:w="2842"/>
        <w:gridCol w:w="3216"/>
      </w:tblGrid>
      <w:tr w14:paraId="388D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79" w:type="dxa"/>
            <w:vAlign w:val="center"/>
          </w:tcPr>
          <w:p w14:paraId="14FC0DF4">
            <w:pPr>
              <w:snapToGrid w:val="0"/>
              <w:spacing w:beforeLines="0" w:afterLines="0" w:line="240" w:lineRule="auto"/>
              <w:ind w:left="0" w:leftChars="0" w:right="0" w:rightChars="0" w:firstLine="0" w:firstLineChars="0"/>
              <w:jc w:val="center"/>
              <w:rPr>
                <w:rFonts w:hint="eastAsia" w:ascii="Times New Roman" w:hAnsi="Times New Roman" w:eastAsia="宋体" w:cs="Times New Roman"/>
                <w:b/>
                <w:kern w:val="2"/>
                <w:sz w:val="28"/>
                <w:szCs w:val="22"/>
              </w:rPr>
            </w:pPr>
            <w:r>
              <w:rPr>
                <w:rFonts w:hint="eastAsia" w:ascii="Times New Roman" w:hAnsi="Times New Roman" w:eastAsia="宋体" w:cs="Times New Roman"/>
                <w:b/>
                <w:kern w:val="2"/>
                <w:sz w:val="28"/>
                <w:szCs w:val="22"/>
              </w:rPr>
              <w:t>类别</w:t>
            </w:r>
          </w:p>
        </w:tc>
        <w:tc>
          <w:tcPr>
            <w:tcW w:w="2637" w:type="dxa"/>
            <w:vAlign w:val="center"/>
          </w:tcPr>
          <w:p w14:paraId="0F8B0D6F">
            <w:pPr>
              <w:snapToGrid w:val="0"/>
              <w:spacing w:beforeLines="0" w:afterLines="0" w:line="240" w:lineRule="auto"/>
              <w:ind w:left="0" w:leftChars="0" w:right="0" w:rightChars="0" w:firstLine="0" w:firstLineChars="0"/>
              <w:jc w:val="center"/>
              <w:rPr>
                <w:rFonts w:hint="eastAsia" w:ascii="Times New Roman" w:hAnsi="Times New Roman" w:eastAsia="宋体" w:cs="Times New Roman"/>
                <w:b/>
                <w:kern w:val="2"/>
                <w:sz w:val="28"/>
                <w:szCs w:val="22"/>
              </w:rPr>
            </w:pPr>
            <w:r>
              <w:rPr>
                <w:rFonts w:hint="eastAsia" w:ascii="Times New Roman" w:hAnsi="Times New Roman" w:eastAsia="宋体" w:cs="Times New Roman"/>
                <w:b/>
                <w:kern w:val="2"/>
                <w:sz w:val="28"/>
                <w:szCs w:val="22"/>
              </w:rPr>
              <w:t>代表产品</w:t>
            </w:r>
          </w:p>
        </w:tc>
        <w:tc>
          <w:tcPr>
            <w:tcW w:w="2842" w:type="dxa"/>
            <w:vAlign w:val="center"/>
          </w:tcPr>
          <w:p w14:paraId="498806FC">
            <w:pPr>
              <w:snapToGrid w:val="0"/>
              <w:spacing w:beforeLines="0" w:afterLines="0" w:line="240" w:lineRule="auto"/>
              <w:ind w:left="0" w:leftChars="0" w:right="0" w:rightChars="0" w:firstLine="0" w:firstLineChars="0"/>
              <w:jc w:val="center"/>
              <w:rPr>
                <w:rFonts w:hint="eastAsia" w:ascii="Times New Roman" w:hAnsi="Times New Roman" w:eastAsia="宋体" w:cs="Times New Roman"/>
                <w:b/>
                <w:kern w:val="2"/>
                <w:sz w:val="28"/>
                <w:szCs w:val="22"/>
              </w:rPr>
            </w:pPr>
            <w:r>
              <w:rPr>
                <w:rFonts w:hint="eastAsia" w:ascii="Times New Roman" w:hAnsi="Times New Roman" w:eastAsia="宋体" w:cs="Times New Roman"/>
                <w:b/>
                <w:kern w:val="2"/>
                <w:sz w:val="28"/>
                <w:szCs w:val="22"/>
              </w:rPr>
              <w:t>主要功能</w:t>
            </w:r>
          </w:p>
        </w:tc>
        <w:tc>
          <w:tcPr>
            <w:tcW w:w="3216" w:type="dxa"/>
            <w:vAlign w:val="center"/>
          </w:tcPr>
          <w:p w14:paraId="793EF30F">
            <w:pPr>
              <w:snapToGrid w:val="0"/>
              <w:spacing w:beforeLines="0" w:afterLines="0" w:line="240" w:lineRule="auto"/>
              <w:ind w:left="0" w:leftChars="0" w:right="0" w:rightChars="0" w:firstLine="0" w:firstLineChars="0"/>
              <w:jc w:val="center"/>
              <w:rPr>
                <w:rFonts w:hint="eastAsia" w:ascii="Times New Roman" w:hAnsi="Times New Roman" w:eastAsia="宋体" w:cs="Times New Roman"/>
                <w:b/>
                <w:kern w:val="2"/>
                <w:sz w:val="28"/>
                <w:szCs w:val="22"/>
              </w:rPr>
            </w:pPr>
            <w:r>
              <w:rPr>
                <w:rFonts w:hint="eastAsia" w:ascii="Times New Roman" w:hAnsi="Times New Roman" w:eastAsia="宋体" w:cs="Times New Roman"/>
                <w:b/>
                <w:kern w:val="2"/>
                <w:sz w:val="28"/>
                <w:szCs w:val="22"/>
              </w:rPr>
              <w:t>局限</w:t>
            </w:r>
          </w:p>
        </w:tc>
      </w:tr>
      <w:tr w14:paraId="235C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9" w:type="dxa"/>
            <w:vAlign w:val="center"/>
          </w:tcPr>
          <w:p w14:paraId="60E687CF">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lang w:val="en-US" w:eastAsia="zh-CN"/>
              </w:rPr>
            </w:pPr>
            <w:r>
              <w:rPr>
                <w:rFonts w:hint="eastAsia" w:ascii="华文楷体" w:hAnsi="华文楷体" w:eastAsia="华文楷体" w:cs="华文楷体"/>
                <w:kern w:val="2"/>
                <w:sz w:val="28"/>
                <w:szCs w:val="22"/>
              </w:rPr>
              <w:t>通用AI</w:t>
            </w:r>
            <w:r>
              <w:rPr>
                <w:rFonts w:hint="eastAsia" w:ascii="华文楷体" w:hAnsi="华文楷体" w:eastAsia="华文楷体" w:cs="华文楷体"/>
                <w:kern w:val="2"/>
                <w:sz w:val="28"/>
                <w:szCs w:val="22"/>
                <w:lang w:val="en-US" w:eastAsia="zh-CN"/>
              </w:rPr>
              <w:t>/</w:t>
            </w:r>
          </w:p>
          <w:p w14:paraId="7938730F">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学习App</w:t>
            </w:r>
          </w:p>
        </w:tc>
        <w:tc>
          <w:tcPr>
            <w:tcW w:w="2637" w:type="dxa"/>
            <w:vAlign w:val="center"/>
          </w:tcPr>
          <w:p w14:paraId="36637E97">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作业帮、小猿AI、千问、豆包</w:t>
            </w:r>
          </w:p>
        </w:tc>
        <w:tc>
          <w:tcPr>
            <w:tcW w:w="2842" w:type="dxa"/>
            <w:vAlign w:val="center"/>
          </w:tcPr>
          <w:p w14:paraId="6E67FE1A">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全学科拍照批改、</w:t>
            </w:r>
          </w:p>
          <w:p w14:paraId="3C1F4D0E">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错题解析、知识点讲解</w:t>
            </w:r>
          </w:p>
        </w:tc>
        <w:tc>
          <w:tcPr>
            <w:tcW w:w="3216" w:type="dxa"/>
            <w:vAlign w:val="center"/>
          </w:tcPr>
          <w:p w14:paraId="7A513B2C">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面向K12客观题/文科主观题，对</w:t>
            </w:r>
            <w:r>
              <w:rPr>
                <w:rFonts w:hint="eastAsia" w:ascii="华文楷体" w:hAnsi="华文楷体" w:eastAsia="华文楷体" w:cs="华文楷体"/>
                <w:kern w:val="2"/>
                <w:sz w:val="28"/>
                <w:szCs w:val="22"/>
                <w:lang w:val="en-US" w:eastAsia="zh-CN"/>
              </w:rPr>
              <w:t>复杂</w:t>
            </w:r>
            <w:r>
              <w:rPr>
                <w:rFonts w:hint="eastAsia" w:ascii="华文楷体" w:hAnsi="华文楷体" w:eastAsia="华文楷体" w:cs="华文楷体"/>
                <w:kern w:val="2"/>
                <w:sz w:val="28"/>
                <w:szCs w:val="22"/>
              </w:rPr>
              <w:t>作业</w:t>
            </w:r>
            <w:r>
              <w:rPr>
                <w:rFonts w:hint="eastAsia" w:ascii="华文楷体" w:hAnsi="华文楷体" w:eastAsia="华文楷体" w:cs="华文楷体"/>
                <w:kern w:val="2"/>
                <w:sz w:val="28"/>
                <w:szCs w:val="22"/>
                <w:lang w:val="en-US" w:eastAsia="zh-CN"/>
              </w:rPr>
              <w:t>编程作业</w:t>
            </w:r>
            <w:r>
              <w:rPr>
                <w:rFonts w:hint="eastAsia" w:ascii="华文楷体" w:hAnsi="华文楷体" w:eastAsia="华文楷体" w:cs="华文楷体"/>
                <w:kern w:val="2"/>
                <w:sz w:val="28"/>
                <w:szCs w:val="22"/>
              </w:rPr>
              <w:t>缺乏深度分析能力</w:t>
            </w:r>
          </w:p>
        </w:tc>
      </w:tr>
      <w:tr w14:paraId="4B333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9" w:type="dxa"/>
            <w:vAlign w:val="center"/>
          </w:tcPr>
          <w:p w14:paraId="64C9B18C">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学校级批改工具</w:t>
            </w:r>
          </w:p>
        </w:tc>
        <w:tc>
          <w:tcPr>
            <w:tcW w:w="2637" w:type="dxa"/>
            <w:vAlign w:val="center"/>
          </w:tcPr>
          <w:p w14:paraId="57BAC7BB">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钉钉AI作业速改机</w:t>
            </w:r>
          </w:p>
        </w:tc>
        <w:tc>
          <w:tcPr>
            <w:tcW w:w="2842" w:type="dxa"/>
            <w:vAlign w:val="center"/>
          </w:tcPr>
          <w:p w14:paraId="0D72B346">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批量作业批改、学情数据沉淀</w:t>
            </w:r>
          </w:p>
        </w:tc>
        <w:tc>
          <w:tcPr>
            <w:tcW w:w="3216" w:type="dxa"/>
            <w:vAlign w:val="center"/>
          </w:tcPr>
          <w:p w14:paraId="267DDE86">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软硬件一体方案，对</w:t>
            </w:r>
            <w:r>
              <w:rPr>
                <w:rFonts w:hint="eastAsia" w:ascii="华文楷体" w:hAnsi="华文楷体" w:eastAsia="华文楷体" w:cs="华文楷体"/>
                <w:kern w:val="2"/>
                <w:sz w:val="28"/>
                <w:szCs w:val="22"/>
                <w:lang w:val="en-US" w:eastAsia="zh-CN"/>
              </w:rPr>
              <w:t>复杂开放习</w:t>
            </w:r>
            <w:r>
              <w:rPr>
                <w:rFonts w:hint="eastAsia" w:ascii="华文楷体" w:hAnsi="华文楷体" w:eastAsia="华文楷体" w:cs="华文楷体"/>
                <w:kern w:val="2"/>
                <w:sz w:val="28"/>
                <w:szCs w:val="22"/>
              </w:rPr>
              <w:t>题批改能力有限</w:t>
            </w:r>
          </w:p>
        </w:tc>
      </w:tr>
      <w:tr w14:paraId="78B3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9" w:type="dxa"/>
            <w:vAlign w:val="center"/>
          </w:tcPr>
          <w:p w14:paraId="757875ED">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代码自动评分工具</w:t>
            </w:r>
          </w:p>
        </w:tc>
        <w:tc>
          <w:tcPr>
            <w:tcW w:w="2637" w:type="dxa"/>
            <w:vAlign w:val="center"/>
          </w:tcPr>
          <w:p w14:paraId="75E25E51">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CodeGrade、Online Judge</w:t>
            </w:r>
          </w:p>
        </w:tc>
        <w:tc>
          <w:tcPr>
            <w:tcW w:w="2842" w:type="dxa"/>
            <w:vAlign w:val="center"/>
          </w:tcPr>
          <w:p w14:paraId="1EAD510E">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自动评分、单元测试、</w:t>
            </w:r>
          </w:p>
          <w:p w14:paraId="45059D11">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代码结构检查</w:t>
            </w:r>
          </w:p>
        </w:tc>
        <w:tc>
          <w:tcPr>
            <w:tcW w:w="3216" w:type="dxa"/>
            <w:vAlign w:val="center"/>
          </w:tcPr>
          <w:p w14:paraId="404249EB">
            <w:pPr>
              <w:keepNext w:val="0"/>
              <w:keepLines w:val="0"/>
              <w:pageBreakBefore w:val="0"/>
              <w:widowControl w:val="0"/>
              <w:kinsoku/>
              <w:wordWrap/>
              <w:overflowPunct/>
              <w:topLinePunct w:val="0"/>
              <w:autoSpaceDE/>
              <w:autoSpaceDN/>
              <w:bidi w:val="0"/>
              <w:adjustRightInd/>
              <w:snapToGrid w:val="0"/>
              <w:spacing w:beforeLines="0" w:afterLines="0" w:line="336" w:lineRule="auto"/>
              <w:ind w:left="0" w:leftChars="0" w:right="0" w:rightChars="0" w:firstLine="0" w:firstLineChars="0"/>
              <w:jc w:val="center"/>
              <w:textAlignment w:val="auto"/>
              <w:rPr>
                <w:rFonts w:hint="eastAsia" w:ascii="华文楷体" w:hAnsi="华文楷体" w:eastAsia="华文楷体" w:cs="华文楷体"/>
                <w:kern w:val="2"/>
                <w:sz w:val="28"/>
                <w:szCs w:val="22"/>
              </w:rPr>
            </w:pPr>
            <w:r>
              <w:rPr>
                <w:rFonts w:hint="eastAsia" w:ascii="华文楷体" w:hAnsi="华文楷体" w:eastAsia="华文楷体" w:cs="华文楷体"/>
                <w:kern w:val="2"/>
                <w:sz w:val="28"/>
                <w:szCs w:val="22"/>
              </w:rPr>
              <w:t>静态规则匹配为主，缺乏深度推理与个性化反馈</w:t>
            </w:r>
          </w:p>
        </w:tc>
      </w:tr>
    </w:tbl>
    <w:p w14:paraId="1A0534BE">
      <w:pPr>
        <w:pStyle w:val="5"/>
        <w:spacing w:beforeLines="0" w:afterLines="0"/>
        <w:rPr>
          <w:rFonts w:hint="eastAsia"/>
          <w:sz w:val="28"/>
          <w:szCs w:val="36"/>
          <w:lang w:val="en-US" w:eastAsia="zh-CN"/>
        </w:rPr>
      </w:pPr>
      <w:r>
        <w:rPr>
          <w:rFonts w:hint="eastAsia"/>
          <w:sz w:val="28"/>
          <w:szCs w:val="36"/>
          <w:lang w:val="en-US" w:eastAsia="zh-CN"/>
        </w:rPr>
        <w:t xml:space="preserve">1.1.4 </w:t>
      </w:r>
      <w:r>
        <w:rPr>
          <w:rFonts w:hint="eastAsia" w:ascii="Arial" w:hAnsi="Arial" w:eastAsia="等线" w:cs="Arial"/>
          <w:sz w:val="30"/>
          <w:szCs w:val="22"/>
          <w:lang w:val="en-US" w:eastAsia="zh-CN"/>
        </w:rPr>
        <w:t>立项的必要性</w:t>
      </w:r>
    </w:p>
    <w:p w14:paraId="034329C1">
      <w:pPr>
        <w:pStyle w:val="4"/>
        <w:spacing w:beforeLines="0" w:afterLines="0"/>
        <w:rPr>
          <w:rFonts w:hint="eastAsia"/>
          <w:sz w:val="28"/>
          <w:szCs w:val="28"/>
          <w:lang w:val="en-US" w:eastAsia="zh-CN"/>
        </w:rPr>
      </w:pPr>
      <w:r>
        <w:rPr>
          <w:rFonts w:hint="eastAsia"/>
          <w:sz w:val="28"/>
          <w:szCs w:val="28"/>
          <w:lang w:val="en-US" w:eastAsia="zh-CN"/>
        </w:rPr>
        <w:t>1.1.4.1 用户需求验证</w:t>
      </w:r>
    </w:p>
    <w:p w14:paraId="2306F99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高校课程中，作业批改</w:t>
      </w:r>
      <w:r>
        <w:rPr>
          <w:rFonts w:hint="eastAsia" w:ascii="Times New Roman" w:hAnsi="Times New Roman"/>
          <w:kern w:val="2"/>
          <w:sz w:val="28"/>
          <w:szCs w:val="22"/>
          <w:lang w:val="en-US" w:eastAsia="zh-CN"/>
        </w:rPr>
        <w:t>是</w:t>
      </w:r>
      <w:r>
        <w:rPr>
          <w:rFonts w:hint="eastAsia" w:ascii="Times New Roman" w:hAnsi="Times New Roman"/>
          <w:kern w:val="2"/>
          <w:sz w:val="28"/>
          <w:szCs w:val="22"/>
        </w:rPr>
        <w:t>工作量最大的环节之一。</w:t>
      </w:r>
    </w:p>
    <w:p w14:paraId="3A7AAD52">
      <w:pPr>
        <w:pStyle w:val="3"/>
        <w:spacing w:beforeLines="0" w:afterLines="0" w:line="360" w:lineRule="auto"/>
        <w:ind w:firstLine="480"/>
        <w:rPr>
          <w:rFonts w:hint="eastAsia" w:ascii="Arial" w:hAnsi="Arial" w:eastAsia="等线" w:cs="Arial"/>
          <w:b/>
          <w:sz w:val="28"/>
          <w:szCs w:val="22"/>
        </w:rPr>
      </w:pPr>
      <w:r>
        <w:rPr>
          <w:rFonts w:hint="eastAsia" w:ascii="Times New Roman" w:hAnsi="Times New Roman"/>
          <w:kern w:val="2"/>
          <w:sz w:val="28"/>
          <w:szCs w:val="22"/>
        </w:rPr>
        <w:t>教师和学生迫切需要一款能够自动运行并验证正确性、分析解题思路并给出逻辑评价、指出代码风格与规范性问题、生成个性化学习建议的智能批改系统。</w:t>
      </w:r>
    </w:p>
    <w:p w14:paraId="1B7BDAFD">
      <w:pPr>
        <w:pStyle w:val="4"/>
        <w:spacing w:beforeLines="0" w:afterLines="0"/>
        <w:rPr>
          <w:rFonts w:hint="eastAsia"/>
          <w:sz w:val="28"/>
          <w:szCs w:val="28"/>
          <w:lang w:val="en-US" w:eastAsia="zh-CN"/>
        </w:rPr>
      </w:pPr>
      <w:r>
        <w:rPr>
          <w:rFonts w:hint="eastAsia"/>
          <w:sz w:val="28"/>
          <w:szCs w:val="28"/>
          <w:lang w:val="en-US" w:eastAsia="zh-CN"/>
        </w:rPr>
        <w:t>1.1.4.2 市场应用价值分析</w:t>
      </w:r>
    </w:p>
    <w:p w14:paraId="2FFE8BDC">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本项目构建的基于OpenClaw的智能作业批改系统，填补了现有工具在"深度推理批改→多渠道即时反馈→个性化学习指导"全流程闭环上的空白。系统可广泛应用于高校课程</w:t>
      </w:r>
      <w:r>
        <w:rPr>
          <w:rFonts w:hint="eastAsia" w:ascii="Times New Roman" w:hAnsi="Times New Roman"/>
          <w:kern w:val="2"/>
          <w:sz w:val="28"/>
          <w:szCs w:val="22"/>
          <w:lang w:eastAsia="zh-CN"/>
        </w:rPr>
        <w:t>、</w:t>
      </w:r>
      <w:r>
        <w:rPr>
          <w:rFonts w:hint="eastAsia" w:ascii="Times New Roman" w:hAnsi="Times New Roman"/>
          <w:kern w:val="2"/>
          <w:sz w:val="28"/>
          <w:szCs w:val="22"/>
        </w:rPr>
        <w:t>在线教育平台</w:t>
      </w:r>
      <w:r>
        <w:rPr>
          <w:rFonts w:hint="eastAsia" w:ascii="Times New Roman" w:hAnsi="Times New Roman"/>
          <w:kern w:val="2"/>
          <w:sz w:val="28"/>
          <w:szCs w:val="22"/>
          <w:lang w:val="en-US" w:eastAsia="zh-CN"/>
        </w:rPr>
        <w:t>和</w:t>
      </w:r>
      <w:r>
        <w:rPr>
          <w:rFonts w:hint="eastAsia" w:ascii="Times New Roman" w:hAnsi="Times New Roman"/>
          <w:kern w:val="2"/>
          <w:sz w:val="28"/>
          <w:szCs w:val="22"/>
        </w:rPr>
        <w:t>自主学习场景。</w:t>
      </w:r>
    </w:p>
    <w:bookmarkEnd w:id="2"/>
    <w:p w14:paraId="5B694ED3">
      <w:pPr>
        <w:pStyle w:val="4"/>
        <w:spacing w:beforeLines="0" w:afterLines="0"/>
        <w:rPr>
          <w:rFonts w:hint="eastAsia"/>
          <w:sz w:val="28"/>
          <w:szCs w:val="28"/>
          <w:lang w:val="en-US" w:eastAsia="zh-CN"/>
        </w:rPr>
      </w:pPr>
      <w:bookmarkStart w:id="4" w:name="_Toc23670"/>
      <w:bookmarkStart w:id="5" w:name="项目内容与创新点"/>
      <w:r>
        <w:rPr>
          <w:rFonts w:hint="eastAsia"/>
          <w:sz w:val="28"/>
          <w:szCs w:val="28"/>
          <w:lang w:val="en-US" w:eastAsia="zh-CN"/>
        </w:rPr>
        <w:t>1.2项目内容</w:t>
      </w:r>
      <w:bookmarkEnd w:id="4"/>
    </w:p>
    <w:p w14:paraId="2B0CA48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u w:val="single"/>
        </w:rPr>
        <w:t>本项目拟构建基于OpenClaw+ ReAct智能体框架 的智能作业批改系统。以大语言模型为核心推理引擎，融合 ReAct "推理—行动"闭环机制，整合代码执行测试、静态分析、多维度评价等工具链，打造面向编程教育场景的智能批改系统。系统以 OpenClaw 作为消息网关，支持学生提交作业并接收批改反馈。</w:t>
      </w:r>
    </w:p>
    <w:p w14:paraId="1BA842E4">
      <w:pPr>
        <w:pStyle w:val="5"/>
        <w:spacing w:beforeLines="0" w:afterLines="0"/>
        <w:rPr>
          <w:rFonts w:hint="eastAsia"/>
          <w:sz w:val="28"/>
          <w:szCs w:val="36"/>
          <w:lang w:val="en-US" w:eastAsia="zh-CN"/>
        </w:rPr>
      </w:pPr>
      <w:r>
        <w:rPr>
          <w:rFonts w:hint="eastAsia"/>
          <w:sz w:val="28"/>
          <w:szCs w:val="36"/>
          <w:lang w:val="en-US" w:eastAsia="zh-CN"/>
        </w:rPr>
        <w:t>1.2.1 应用场景详述</w:t>
      </w:r>
    </w:p>
    <w:p w14:paraId="5B516AC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全学科作业批改：面向高校和K12教育场景，系统支持数学（证明题\计算题）、编程（代码题\实验报告）、语文\英语（作文\阅读理解）、物理\化学（计算题\实验报告）等多学科作业的智能批改。</w:t>
      </w:r>
    </w:p>
    <w:p w14:paraId="392869F4">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多渠道作业提交与反馈：学生通过OpenClaw渠道提交作业文本或图片，系统自动识别、分类并流转至对应学科的批改流程，批改完成后将结果推送回原渠道，实现"随时随地提交，实时获取反馈"的使用体验。</w:t>
      </w:r>
    </w:p>
    <w:p w14:paraId="7D115867">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教师辅助批改与审核：教师在系统中可预设评分标准和批改规则，系统自动完成初步批改后，教师可审核AI批改结果、调整评分、补充评语，AI批改结果经教师确认后返回给学生，确保批改质量的可靠性。系统同时支持批量作业的批改结果统计与学情分析。</w:t>
      </w:r>
    </w:p>
    <w:p w14:paraId="6523849F">
      <w:pPr>
        <w:pStyle w:val="5"/>
        <w:spacing w:beforeLines="0" w:afterLines="0"/>
        <w:rPr>
          <w:rFonts w:hint="eastAsia"/>
          <w:sz w:val="28"/>
          <w:szCs w:val="36"/>
          <w:lang w:val="en-US" w:eastAsia="zh-CN"/>
        </w:rPr>
      </w:pPr>
      <w:r>
        <w:rPr>
          <w:rFonts w:hint="eastAsia"/>
          <w:sz w:val="28"/>
          <w:szCs w:val="36"/>
          <w:lang w:val="en-US" w:eastAsia="zh-CN"/>
        </w:rPr>
        <w:t>1.2.2 目标人群</w:t>
      </w:r>
    </w:p>
    <w:p w14:paraId="3771B255">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val="en-US" w:eastAsia="zh-CN"/>
        </w:rPr>
        <w:t>教师用户：</w:t>
      </w:r>
      <w:r>
        <w:rPr>
          <w:rFonts w:hint="eastAsia" w:ascii="Times New Roman" w:hAnsi="Times New Roman"/>
          <w:kern w:val="2"/>
          <w:sz w:val="28"/>
          <w:szCs w:val="22"/>
        </w:rPr>
        <w:t>包括高校教师、课程助教、K12各学科教师、培训机构讲师等</w:t>
      </w:r>
      <w:r>
        <w:rPr>
          <w:rFonts w:hint="eastAsia" w:ascii="Times New Roman" w:hAnsi="Times New Roman"/>
          <w:kern w:val="2"/>
          <w:sz w:val="28"/>
          <w:szCs w:val="22"/>
          <w:lang w:eastAsia="zh-CN"/>
        </w:rPr>
        <w:t>；</w:t>
      </w:r>
    </w:p>
    <w:p w14:paraId="4E31C3F4">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val="en-US" w:eastAsia="zh-CN"/>
        </w:rPr>
        <w:t>学生用户：</w:t>
      </w:r>
      <w:r>
        <w:rPr>
          <w:rFonts w:hint="eastAsia" w:ascii="Times New Roman" w:hAnsi="Times New Roman"/>
          <w:kern w:val="2"/>
          <w:sz w:val="28"/>
          <w:szCs w:val="22"/>
        </w:rPr>
        <w:t>包括高校学生、中小学生、编程学习者等</w:t>
      </w:r>
      <w:r>
        <w:rPr>
          <w:rFonts w:hint="eastAsia" w:ascii="Times New Roman" w:hAnsi="Times New Roman"/>
          <w:kern w:val="2"/>
          <w:sz w:val="28"/>
          <w:szCs w:val="22"/>
          <w:lang w:eastAsia="zh-CN"/>
        </w:rPr>
        <w:t>。</w:t>
      </w:r>
    </w:p>
    <w:p w14:paraId="70E60820">
      <w:pPr>
        <w:pStyle w:val="5"/>
        <w:spacing w:beforeLines="0" w:afterLines="0"/>
        <w:rPr>
          <w:rFonts w:hint="eastAsia"/>
          <w:sz w:val="28"/>
          <w:szCs w:val="36"/>
          <w:lang w:val="en-US" w:eastAsia="zh-CN"/>
        </w:rPr>
      </w:pPr>
      <w:r>
        <w:rPr>
          <w:rFonts w:hint="eastAsia"/>
          <w:sz w:val="28"/>
          <w:szCs w:val="36"/>
          <w:lang w:val="en-US" w:eastAsia="zh-CN"/>
        </w:rPr>
        <w:t>1.2.3 核心功能</w:t>
      </w:r>
    </w:p>
    <w:p w14:paraId="3DBEDAD9">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作业提交模块：基OpenClaw Gatewa</w:t>
      </w:r>
      <w:r>
        <w:rPr>
          <w:rFonts w:hint="eastAsia" w:ascii="Times New Roman" w:hAnsi="Times New Roman"/>
          <w:kern w:val="2"/>
          <w:sz w:val="28"/>
          <w:szCs w:val="22"/>
          <w:lang w:val="en-US" w:eastAsia="zh-CN"/>
        </w:rPr>
        <w:t>y</w:t>
      </w:r>
      <w:bookmarkStart w:id="26" w:name="_GoBack"/>
      <w:bookmarkEnd w:id="26"/>
      <w:r>
        <w:rPr>
          <w:rFonts w:hint="eastAsia" w:ascii="Times New Roman" w:hAnsi="Times New Roman"/>
          <w:kern w:val="2"/>
          <w:sz w:val="28"/>
          <w:szCs w:val="22"/>
        </w:rPr>
        <w:t>的多渠道能力，支持学生通过多种渠道提交文本作业、代码文件、照片作业。系统自动完成作业格式识别、内容提取和分类归档。</w:t>
      </w:r>
    </w:p>
    <w:p w14:paraId="5FA80392">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lang w:val="en-US" w:eastAsia="zh-CN"/>
        </w:rPr>
        <w:t>作业</w:t>
      </w:r>
      <w:r>
        <w:rPr>
          <w:rFonts w:hint="eastAsia" w:ascii="Times New Roman" w:hAnsi="Times New Roman"/>
          <w:kern w:val="2"/>
          <w:sz w:val="28"/>
          <w:szCs w:val="22"/>
        </w:rPr>
        <w:t>批改推理模块：针对不同学科设计专门的批改Prompt模板和推理策略。ReAct推理引擎对提交的作业进行深度理解，拆解批改子任务选择合适的工具和模型，形成清晰的推理轨迹。系统不仅输出最终的批改结果，还将批改过程中的推理步骤、评分依据、工具调用记录完整呈现</w:t>
      </w:r>
      <w:r>
        <w:rPr>
          <w:rFonts w:hint="eastAsia" w:ascii="Times New Roman" w:hAnsi="Times New Roman"/>
          <w:kern w:val="2"/>
          <w:sz w:val="28"/>
          <w:szCs w:val="22"/>
          <w:lang w:eastAsia="zh-CN"/>
        </w:rPr>
        <w:t>，</w:t>
      </w:r>
      <w:r>
        <w:rPr>
          <w:rFonts w:hint="eastAsia" w:ascii="Times New Roman" w:hAnsi="Times New Roman"/>
          <w:kern w:val="2"/>
          <w:sz w:val="28"/>
          <w:szCs w:val="22"/>
          <w:lang w:val="en-US" w:eastAsia="zh-CN"/>
        </w:rPr>
        <w:t>实现</w:t>
      </w:r>
      <w:r>
        <w:rPr>
          <w:rFonts w:hint="eastAsia" w:ascii="Times New Roman" w:hAnsi="Times New Roman"/>
          <w:kern w:val="2"/>
          <w:sz w:val="28"/>
          <w:szCs w:val="22"/>
        </w:rPr>
        <w:t>推理轨迹可视化。</w:t>
      </w:r>
    </w:p>
    <w:p w14:paraId="0919310D">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教师审核与管理模块：教师在系统中预设评分标准、自定义批改维度、管理作业发布与截止时间。AI批改完后，教师可一键审核结果、手动调整评分或补充个性化评语。提供Web控制UI的仪表板，教师可直接在浏览器中查看作业提交情况、批改进度和整体学情统计。</w:t>
      </w:r>
    </w:p>
    <w:p w14:paraId="4CE44EC9">
      <w:pPr>
        <w:pStyle w:val="5"/>
        <w:spacing w:beforeLines="0" w:afterLines="0"/>
        <w:rPr>
          <w:rFonts w:hint="eastAsia"/>
          <w:sz w:val="28"/>
          <w:szCs w:val="36"/>
          <w:lang w:val="en-US" w:eastAsia="zh-CN"/>
        </w:rPr>
      </w:pPr>
      <w:r>
        <w:rPr>
          <w:rFonts w:hint="eastAsia"/>
          <w:sz w:val="28"/>
          <w:szCs w:val="36"/>
          <w:lang w:val="en-US" w:eastAsia="zh-CN"/>
        </w:rPr>
        <w:t>1.2.4 数据集</w:t>
      </w:r>
    </w:p>
    <w:p w14:paraId="2ADBF5A8">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eastAsia="zh-CN"/>
        </w:rPr>
        <w:t>代码类作业采用HumanEval、MBPP、SWE-bench Lite；数学类作业采用MATH、GSM8K；文本理解类采用RACE、SQuAD，覆盖不同学科和难度层次的批改任务。。</w:t>
      </w:r>
    </w:p>
    <w:p w14:paraId="53EB6926">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自建多学科作业数据集，收集真实教学场景中的作业案例。</w:t>
      </w:r>
    </w:p>
    <w:p w14:paraId="4E0AE5A3">
      <w:pPr>
        <w:pStyle w:val="4"/>
        <w:spacing w:beforeLines="0" w:afterLines="0"/>
        <w:rPr>
          <w:rFonts w:hint="eastAsia"/>
          <w:sz w:val="28"/>
          <w:szCs w:val="28"/>
          <w:lang w:val="en-US" w:eastAsia="zh-CN"/>
        </w:rPr>
      </w:pPr>
      <w:bookmarkStart w:id="6" w:name="_Toc15411"/>
      <w:r>
        <w:rPr>
          <w:rFonts w:hint="eastAsia"/>
          <w:sz w:val="28"/>
          <w:szCs w:val="28"/>
          <w:lang w:val="en-US" w:eastAsia="zh-CN"/>
        </w:rPr>
        <w:t>1.3 创新点总述</w:t>
      </w:r>
      <w:bookmarkEnd w:id="6"/>
    </w:p>
    <w:p w14:paraId="36E13B6E">
      <w:pPr>
        <w:pStyle w:val="3"/>
        <w:spacing w:beforeLines="0" w:afterLines="0" w:line="360" w:lineRule="auto"/>
        <w:ind w:firstLine="480"/>
        <w:rPr>
          <w:rFonts w:hint="eastAsia" w:ascii="Times New Roman" w:hAnsi="Times New Roman"/>
          <w:b/>
          <w:bCs/>
          <w:kern w:val="2"/>
          <w:sz w:val="28"/>
          <w:szCs w:val="22"/>
        </w:rPr>
      </w:pPr>
      <w:r>
        <w:rPr>
          <w:rFonts w:hint="eastAsia" w:ascii="Times New Roman" w:hAnsi="Times New Roman"/>
          <w:b/>
          <w:bCs/>
          <w:kern w:val="2"/>
          <w:sz w:val="28"/>
          <w:szCs w:val="22"/>
          <w:lang w:eastAsia="zh-CN"/>
        </w:rPr>
        <w:t>（</w:t>
      </w:r>
      <w:r>
        <w:rPr>
          <w:rFonts w:hint="eastAsia" w:ascii="Times New Roman" w:hAnsi="Times New Roman"/>
          <w:b/>
          <w:bCs/>
          <w:kern w:val="2"/>
          <w:sz w:val="28"/>
          <w:szCs w:val="22"/>
          <w:lang w:val="en-US" w:eastAsia="zh-CN"/>
        </w:rPr>
        <w:t>1</w:t>
      </w:r>
      <w:r>
        <w:rPr>
          <w:rFonts w:hint="eastAsia" w:ascii="Times New Roman" w:hAnsi="Times New Roman"/>
          <w:b/>
          <w:bCs/>
          <w:kern w:val="2"/>
          <w:sz w:val="28"/>
          <w:szCs w:val="22"/>
          <w:lang w:eastAsia="zh-CN"/>
        </w:rPr>
        <w:t>）基于OpenClaw的多渠道作业批改架构</w:t>
      </w:r>
    </w:p>
    <w:p w14:paraId="24C55A32">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eastAsia="zh-CN"/>
        </w:rPr>
        <w:t>传统作业批改系统通常绑定单一平台（Web或特定App），学生和教师必须在指定平台上操作。本项目创新性地基于OpenClaw Gateway构建，利用其原生的多渠道支持能力，使作业提交与反馈可以在常用通讯工具中自然完成。</w:t>
      </w:r>
    </w:p>
    <w:p w14:paraId="335B89FE">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eastAsia="zh-CN"/>
        </w:rPr>
        <w:t>OpenClaw的多智能体路由机制进一步支持为不同学科、不同教师配置独立的智能体实例，实现批改任务的隔离与并行处理。学生无需安装额外App，教师无需切换多个平台，大幅降低使用门槛。</w:t>
      </w:r>
    </w:p>
    <w:p w14:paraId="3855F565">
      <w:pPr>
        <w:pStyle w:val="3"/>
        <w:spacing w:beforeLines="0" w:afterLines="0" w:line="360" w:lineRule="auto"/>
        <w:ind w:firstLine="480"/>
        <w:rPr>
          <w:rFonts w:hint="eastAsia" w:ascii="Times New Roman" w:hAnsi="Times New Roman"/>
          <w:b/>
          <w:bCs/>
          <w:kern w:val="2"/>
          <w:sz w:val="28"/>
          <w:szCs w:val="22"/>
          <w:lang w:eastAsia="zh-CN"/>
        </w:rPr>
      </w:pPr>
      <w:r>
        <w:rPr>
          <w:rFonts w:hint="eastAsia" w:ascii="Times New Roman" w:hAnsi="Times New Roman"/>
          <w:b/>
          <w:bCs/>
          <w:kern w:val="2"/>
          <w:sz w:val="28"/>
          <w:szCs w:val="22"/>
          <w:lang w:eastAsia="zh-CN"/>
        </w:rPr>
        <w:t>（</w:t>
      </w:r>
      <w:r>
        <w:rPr>
          <w:rFonts w:hint="eastAsia" w:ascii="Times New Roman" w:hAnsi="Times New Roman"/>
          <w:b/>
          <w:bCs/>
          <w:kern w:val="2"/>
          <w:sz w:val="28"/>
          <w:szCs w:val="22"/>
          <w:lang w:val="en-US" w:eastAsia="zh-CN"/>
        </w:rPr>
        <w:t>2</w:t>
      </w:r>
      <w:r>
        <w:rPr>
          <w:rFonts w:hint="eastAsia" w:ascii="Times New Roman" w:hAnsi="Times New Roman"/>
          <w:b/>
          <w:bCs/>
          <w:kern w:val="2"/>
          <w:sz w:val="28"/>
          <w:szCs w:val="22"/>
          <w:lang w:eastAsia="zh-CN"/>
        </w:rPr>
        <w:t>）推理过程全透明的批改报告</w:t>
      </w:r>
    </w:p>
    <w:p w14:paraId="52B4ACBC">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eastAsia="zh-CN"/>
        </w:rPr>
        <w:t>系统不仅输出评分结果，还将完整的推理轨迹可视化呈现给教师和学生。每一条评语都有对应的推理依据，每一个扣分都有明确的定位和原因分析。ReAct框架的循环过程完整记录，使AI批改从"黑箱打分"转变为"透明评价"。</w:t>
      </w:r>
    </w:p>
    <w:p w14:paraId="5ECF9801">
      <w:pPr>
        <w:pStyle w:val="3"/>
        <w:numPr>
          <w:ilvl w:val="0"/>
          <w:numId w:val="2"/>
        </w:numPr>
        <w:spacing w:beforeLines="0" w:afterLines="0" w:line="360" w:lineRule="auto"/>
        <w:ind w:firstLine="480"/>
        <w:rPr>
          <w:rFonts w:hint="eastAsia" w:ascii="Times New Roman" w:hAnsi="Times New Roman"/>
          <w:b w:val="0"/>
          <w:bCs w:val="0"/>
          <w:kern w:val="2"/>
          <w:sz w:val="28"/>
          <w:szCs w:val="22"/>
          <w:lang w:eastAsia="zh-CN"/>
        </w:rPr>
      </w:pPr>
      <w:r>
        <w:rPr>
          <w:rFonts w:hint="eastAsia" w:ascii="Times New Roman" w:hAnsi="Times New Roman"/>
          <w:b w:val="0"/>
          <w:bCs w:val="0"/>
          <w:kern w:val="2"/>
          <w:sz w:val="28"/>
          <w:szCs w:val="22"/>
          <w:lang w:eastAsia="zh-CN"/>
        </w:rPr>
        <w:t>动态评分策略与自适应工具链</w:t>
      </w:r>
    </w:p>
    <w:p w14:paraId="3280EF63">
      <w:pPr>
        <w:pStyle w:val="3"/>
        <w:spacing w:beforeLines="0" w:afterLines="0" w:line="360" w:lineRule="auto"/>
        <w:ind w:firstLine="480"/>
        <w:rPr>
          <w:rFonts w:hint="eastAsia" w:ascii="Times New Roman" w:hAnsi="Times New Roman" w:eastAsia="宋体" w:cs="Times New Roman"/>
          <w:kern w:val="2"/>
          <w:sz w:val="28"/>
          <w:szCs w:val="22"/>
          <w:lang w:eastAsia="zh-CN"/>
        </w:rPr>
      </w:pPr>
      <w:r>
        <w:rPr>
          <w:rFonts w:hint="eastAsia" w:ascii="Times New Roman" w:hAnsi="Times New Roman" w:eastAsia="宋体" w:cs="Times New Roman"/>
          <w:kern w:val="2"/>
          <w:sz w:val="28"/>
          <w:szCs w:val="22"/>
          <w:lang w:eastAsia="zh-CN"/>
        </w:rPr>
        <w:t>系统不仅支持教师预设评分标准，还能根据作业的学科类型、题型特征和难度自动选择合适的评分维度和权重分配。智能体可根据初步批改结果动态调整评分策略，如发现某类错误占比异常时自动增加该方面的检查深度。同时，系统可根据批改任务动态选择并调用相应工具（代码解释器、公式解析器、语法检查器、查重工具等），并能在工具不足时自动生成临时处理脚本。</w:t>
      </w:r>
    </w:p>
    <w:bookmarkEnd w:id="5"/>
    <w:p w14:paraId="35173BC0">
      <w:pPr>
        <w:pStyle w:val="2"/>
        <w:numPr>
          <w:ilvl w:val="0"/>
          <w:numId w:val="1"/>
        </w:numPr>
        <w:spacing w:beforeLines="0" w:afterLines="0"/>
        <w:rPr>
          <w:rFonts w:hint="eastAsia"/>
          <w:sz w:val="32"/>
          <w:szCs w:val="44"/>
        </w:rPr>
      </w:pPr>
      <w:bookmarkStart w:id="7" w:name="_Toc28477"/>
      <w:bookmarkStart w:id="8" w:name="技术方案"/>
      <w:r>
        <w:rPr>
          <w:rFonts w:hint="eastAsia"/>
          <w:sz w:val="32"/>
          <w:szCs w:val="44"/>
        </w:rPr>
        <w:t>技术方案</w:t>
      </w:r>
      <w:bookmarkEnd w:id="7"/>
    </w:p>
    <w:p w14:paraId="07D4B1A4">
      <w:pPr>
        <w:pStyle w:val="4"/>
        <w:spacing w:beforeLines="0" w:afterLines="0"/>
        <w:rPr>
          <w:rFonts w:hint="eastAsia"/>
          <w:sz w:val="28"/>
          <w:szCs w:val="28"/>
          <w:lang w:val="en-US" w:eastAsia="zh-CN"/>
        </w:rPr>
      </w:pPr>
      <w:bookmarkStart w:id="9" w:name="_Toc9038"/>
      <w:r>
        <w:rPr>
          <w:rFonts w:hint="eastAsia"/>
          <w:sz w:val="28"/>
          <w:szCs w:val="28"/>
          <w:lang w:val="en-US" w:eastAsia="zh-CN"/>
        </w:rPr>
        <w:t>2.1总体架构</w:t>
      </w:r>
      <w:bookmarkEnd w:id="9"/>
    </w:p>
    <w:p w14:paraId="06D20AD8">
      <w:pPr>
        <w:pStyle w:val="3"/>
        <w:spacing w:beforeLines="0" w:afterLines="0" w:line="360" w:lineRule="auto"/>
        <w:rPr>
          <w:rFonts w:hint="default"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接入层：基于OpenClaw的多渠道能力</w:t>
      </w:r>
      <w:r>
        <w:rPr>
          <w:rFonts w:hint="eastAsia" w:ascii="Times New Roman" w:hAnsi="Times New Roman" w:cs="Times New Roman"/>
          <w:kern w:val="2"/>
          <w:sz w:val="28"/>
          <w:szCs w:val="22"/>
          <w:lang w:eastAsia="zh-CN"/>
        </w:rPr>
        <w:t>，</w:t>
      </w:r>
      <w:r>
        <w:rPr>
          <w:rFonts w:hint="default" w:ascii="Times New Roman" w:hAnsi="Times New Roman" w:eastAsia="宋体" w:cs="Times New Roman"/>
          <w:kern w:val="2"/>
          <w:sz w:val="28"/>
          <w:szCs w:val="22"/>
          <w:lang w:eastAsia="zh-CN"/>
        </w:rPr>
        <w:t>对输入内容进行格式标准化、OCR识别（手写作业照片）和分类预处理。</w:t>
      </w:r>
    </w:p>
    <w:p w14:paraId="31BFB950">
      <w:pPr>
        <w:pStyle w:val="3"/>
        <w:spacing w:beforeLines="0" w:afterLines="0" w:line="360" w:lineRule="auto"/>
        <w:ind w:firstLine="480"/>
        <w:rPr>
          <w:rFonts w:hint="default"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Gateway层：OpenClaw Gateway作为核心消息路由中枢，负责请求分发、会话管理、身份认证和多智能体路由。</w:t>
      </w:r>
    </w:p>
    <w:p w14:paraId="15219F02">
      <w:pPr>
        <w:pStyle w:val="3"/>
        <w:spacing w:beforeLines="0" w:afterLines="0" w:line="360" w:lineRule="auto"/>
        <w:ind w:firstLine="480"/>
        <w:rPr>
          <w:rFonts w:hint="default"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处理层：系统的核心处理逻辑层，包含多学科批改推理引擎、代码验证引擎、文本评分引擎和反馈生成引擎。</w:t>
      </w:r>
    </w:p>
    <w:p w14:paraId="0A09659F">
      <w:pPr>
        <w:pStyle w:val="3"/>
        <w:spacing w:beforeLines="0" w:afterLines="0" w:line="360" w:lineRule="auto"/>
        <w:ind w:firstLine="480"/>
        <w:rPr>
          <w:rFonts w:hint="default"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工具层：整合各学科批改所需的工具链，包括Python/Java/C++解释器与测试框架、数学公式解析器（SymPy）、文本语法检查器（LanguageTool）、查重检测工具、静态分析工具（pylint/ESLint）等</w:t>
      </w:r>
      <w:r>
        <w:rPr>
          <w:rFonts w:hint="eastAsia" w:ascii="Times New Roman" w:hAnsi="Times New Roman" w:cs="Times New Roman"/>
          <w:kern w:val="2"/>
          <w:sz w:val="28"/>
          <w:szCs w:val="22"/>
          <w:lang w:eastAsia="zh-CN"/>
        </w:rPr>
        <w:t>。</w:t>
      </w:r>
    </w:p>
    <w:p w14:paraId="0FFE02C1">
      <w:pPr>
        <w:pStyle w:val="3"/>
        <w:spacing w:beforeLines="0" w:afterLines="0" w:line="360" w:lineRule="auto"/>
        <w:ind w:firstLine="480"/>
        <w:rPr>
          <w:rFonts w:hint="default"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数据层：基于MySQL数据库和Redis缓存，存储用户信息、作业数据、批改结果、推理轨迹和评分规则。数据库采用读写分离和分表策略以支持高并发访问。</w:t>
      </w:r>
    </w:p>
    <w:p w14:paraId="14389AF6">
      <w:pPr>
        <w:pStyle w:val="3"/>
        <w:spacing w:beforeLines="0" w:afterLines="0" w:line="360" w:lineRule="auto"/>
        <w:ind w:firstLine="480"/>
        <w:rPr>
          <w:rFonts w:hint="eastAsia" w:ascii="Times New Roman" w:hAnsi="Times New Roman" w:eastAsia="宋体" w:cs="Times New Roman"/>
          <w:kern w:val="2"/>
          <w:sz w:val="28"/>
          <w:szCs w:val="22"/>
          <w:lang w:eastAsia="zh-CN"/>
        </w:rPr>
      </w:pPr>
      <w:r>
        <w:rPr>
          <w:rFonts w:hint="default" w:ascii="Times New Roman" w:hAnsi="Times New Roman" w:eastAsia="宋体" w:cs="Times New Roman"/>
          <w:kern w:val="2"/>
          <w:sz w:val="28"/>
          <w:szCs w:val="22"/>
          <w:lang w:eastAsia="zh-CN"/>
        </w:rPr>
        <w:t>输出层：负责批改报告的可视化展示和多渠道推送。提供Web控制UI仪表板（OpenClaw原生支持），教师可在此审核批改结果、查看学情统计；学生可通过原提交渠道接收批改反馈</w:t>
      </w:r>
      <w:r>
        <w:rPr>
          <w:rFonts w:hint="eastAsia" w:ascii="Times New Roman" w:hAnsi="Times New Roman" w:eastAsia="宋体" w:cs="Times New Roman"/>
          <w:kern w:val="2"/>
          <w:sz w:val="28"/>
          <w:szCs w:val="22"/>
          <w:lang w:eastAsia="zh-CN"/>
        </w:rPr>
        <w:t>。</w:t>
      </w:r>
    </w:p>
    <w:p w14:paraId="5C7CBC4A">
      <w:pPr>
        <w:pStyle w:val="3"/>
        <w:spacing w:beforeLines="0" w:afterLines="0" w:line="360" w:lineRule="auto"/>
        <w:ind w:firstLine="480"/>
        <w:rPr>
          <w:rFonts w:hint="eastAsia" w:ascii="Times New Roman" w:hAnsi="Times New Roman" w:eastAsia="宋体" w:cs="Times New Roman"/>
          <w:kern w:val="2"/>
          <w:sz w:val="28"/>
          <w:szCs w:val="22"/>
          <w:lang w:eastAsia="zh-CN"/>
        </w:rPr>
      </w:pPr>
      <w:r>
        <w:rPr>
          <w:rFonts w:hint="eastAsia" w:ascii="Times New Roman" w:hAnsi="Times New Roman" w:eastAsia="宋体" w:cs="Times New Roman"/>
          <w:kern w:val="2"/>
          <w:sz w:val="28"/>
          <w:szCs w:val="22"/>
          <w:lang w:eastAsia="zh-CN"/>
        </w:rPr>
        <w:t>系统的整体数据流向为：学生多渠道提交作业→接入层标准化处理→Gateway层路由分发→处理层ReAct推理规划→工具层执行具体批改任务→处理层接收反馈并调整策略（多轮迭代验证）→输出层生成批改报告并推送结果，形成完整的闭环流程。</w:t>
      </w:r>
    </w:p>
    <w:p w14:paraId="570BE017">
      <w:pPr>
        <w:pStyle w:val="4"/>
        <w:spacing w:beforeLines="0" w:afterLines="0"/>
        <w:rPr>
          <w:rFonts w:hint="eastAsia"/>
          <w:sz w:val="28"/>
          <w:szCs w:val="28"/>
        </w:rPr>
      </w:pPr>
      <w:bookmarkStart w:id="10" w:name="_Toc5053"/>
      <w:r>
        <w:rPr>
          <w:rFonts w:hint="eastAsia"/>
          <w:sz w:val="28"/>
          <w:szCs w:val="28"/>
        </w:rPr>
        <w:t>2.2 功能详述</w:t>
      </w:r>
      <w:bookmarkEnd w:id="10"/>
    </w:p>
    <w:p w14:paraId="5DE7539B">
      <w:pPr>
        <w:pStyle w:val="5"/>
        <w:spacing w:beforeLines="0" w:afterLines="0"/>
        <w:rPr>
          <w:rFonts w:hint="eastAsia"/>
          <w:sz w:val="28"/>
          <w:szCs w:val="36"/>
          <w:lang w:val="en-US" w:eastAsia="zh-CN"/>
        </w:rPr>
      </w:pPr>
      <w:r>
        <w:rPr>
          <w:rFonts w:hint="eastAsia"/>
          <w:sz w:val="28"/>
          <w:szCs w:val="36"/>
          <w:lang w:val="en-US" w:eastAsia="zh-CN"/>
        </w:rPr>
        <w:t>2.2.1 模块功能组成</w:t>
      </w:r>
    </w:p>
    <w:p w14:paraId="2376E85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系统基于总体架构，拆解为八大核心功能模块，各模块职责明确、协同配合，共同实现全学科作业批改的全流程功能。</w:t>
      </w:r>
    </w:p>
    <w:p w14:paraId="5D19A69A">
      <w:pPr>
        <w:pStyle w:val="3"/>
        <w:spacing w:beforeLines="0" w:afterLines="0" w:line="360" w:lineRule="auto"/>
        <w:ind w:firstLine="0" w:firstLineChars="0"/>
        <w:jc w:val="center"/>
        <w:rPr>
          <w:rFonts w:hint="default"/>
          <w:sz w:val="24"/>
          <w:szCs w:val="22"/>
        </w:rPr>
      </w:pPr>
      <w:r>
        <w:drawing>
          <wp:inline distT="0" distB="0" distL="114300" distR="114300">
            <wp:extent cx="3072765" cy="3510280"/>
            <wp:effectExtent l="0" t="0" r="635" b="762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
                    <a:stretch>
                      <a:fillRect/>
                    </a:stretch>
                  </pic:blipFill>
                  <pic:spPr>
                    <a:xfrm>
                      <a:off x="0" y="0"/>
                      <a:ext cx="3072765" cy="3510280"/>
                    </a:xfrm>
                    <a:prstGeom prst="rect">
                      <a:avLst/>
                    </a:prstGeom>
                    <a:noFill/>
                    <a:ln>
                      <a:noFill/>
                    </a:ln>
                  </pic:spPr>
                </pic:pic>
              </a:graphicData>
            </a:graphic>
          </wp:inline>
        </w:drawing>
      </w:r>
    </w:p>
    <w:p w14:paraId="42B0E03E">
      <w:pPr>
        <w:pStyle w:val="3"/>
        <w:spacing w:beforeLines="0" w:afterLines="0" w:line="360" w:lineRule="auto"/>
        <w:ind w:firstLine="0" w:firstLineChars="0"/>
        <w:jc w:val="center"/>
        <w:rPr>
          <w:rFonts w:hint="default"/>
          <w:b/>
          <w:sz w:val="24"/>
          <w:szCs w:val="22"/>
          <w:lang w:val="en-US" w:eastAsia="zh-CN"/>
        </w:rPr>
      </w:pPr>
      <w:r>
        <w:rPr>
          <w:rFonts w:hint="eastAsia"/>
          <w:b/>
          <w:sz w:val="24"/>
          <w:szCs w:val="22"/>
          <w:lang w:val="en-US" w:eastAsia="zh-CN"/>
        </w:rPr>
        <w:t>图一 模块功能组成图</w:t>
      </w:r>
    </w:p>
    <w:p w14:paraId="5D35328E">
      <w:pPr>
        <w:pStyle w:val="5"/>
        <w:spacing w:beforeLines="0" w:afterLines="0"/>
        <w:rPr>
          <w:rFonts w:hint="eastAsia"/>
          <w:sz w:val="28"/>
          <w:szCs w:val="36"/>
          <w:lang w:val="en-US" w:eastAsia="zh-CN"/>
        </w:rPr>
      </w:pPr>
      <w:r>
        <w:rPr>
          <w:rFonts w:hint="eastAsia"/>
          <w:sz w:val="28"/>
          <w:szCs w:val="36"/>
          <w:lang w:val="en-US" w:eastAsia="zh-CN"/>
        </w:rPr>
        <w:t>2.2.2 功能流程</w:t>
      </w:r>
    </w:p>
    <w:p w14:paraId="7FC35E41">
      <w:pPr>
        <w:pStyle w:val="3"/>
        <w:spacing w:beforeLines="0" w:afterLines="0" w:line="360" w:lineRule="auto"/>
        <w:ind w:firstLine="560"/>
        <w:rPr>
          <w:rFonts w:hint="eastAsia" w:ascii="Times New Roman" w:hAnsi="Times New Roman"/>
          <w:kern w:val="2"/>
          <w:sz w:val="28"/>
          <w:szCs w:val="22"/>
        </w:rPr>
      </w:pPr>
      <w:r>
        <w:rPr>
          <w:rFonts w:hint="eastAsia" w:ascii="Times New Roman" w:hAnsi="Times New Roman"/>
          <w:kern w:val="2"/>
          <w:sz w:val="28"/>
          <w:szCs w:val="22"/>
        </w:rPr>
        <w:t>系统构建了编程类作业批改、文科类作业批改、理科计算类作业批改三大主线流程。三者共享底层ReAct推理引擎和Gateway路由机制，仅在推理策略、工具调用和评分维度上存在差异化配置。</w:t>
      </w:r>
    </w:p>
    <w:p w14:paraId="3766BE5E">
      <w:pPr>
        <w:pStyle w:val="3"/>
        <w:spacing w:beforeLines="0" w:afterLines="0" w:line="360" w:lineRule="auto"/>
        <w:ind w:firstLine="0" w:firstLineChars="0"/>
        <w:jc w:val="center"/>
        <w:rPr>
          <w:rFonts w:hint="eastAsia"/>
          <w:b/>
          <w:sz w:val="24"/>
          <w:szCs w:val="22"/>
          <w:lang w:val="en-US" w:eastAsia="zh-CN"/>
        </w:rPr>
      </w:pPr>
      <w:r>
        <w:drawing>
          <wp:inline distT="0" distB="0" distL="114300" distR="114300">
            <wp:extent cx="3726180" cy="5360670"/>
            <wp:effectExtent l="0" t="0" r="7620"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3726180" cy="5360670"/>
                    </a:xfrm>
                    <a:prstGeom prst="rect">
                      <a:avLst/>
                    </a:prstGeom>
                    <a:noFill/>
                    <a:ln>
                      <a:noFill/>
                    </a:ln>
                  </pic:spPr>
                </pic:pic>
              </a:graphicData>
            </a:graphic>
          </wp:inline>
        </w:drawing>
      </w:r>
    </w:p>
    <w:p w14:paraId="2F253721">
      <w:pPr>
        <w:pStyle w:val="3"/>
        <w:spacing w:beforeLines="0" w:afterLines="0" w:line="360" w:lineRule="auto"/>
        <w:ind w:firstLine="480"/>
        <w:jc w:val="center"/>
        <w:rPr>
          <w:rFonts w:hint="default"/>
          <w:b/>
          <w:sz w:val="24"/>
          <w:szCs w:val="22"/>
          <w:lang w:val="en-US" w:eastAsia="zh-CN"/>
        </w:rPr>
      </w:pPr>
      <w:r>
        <w:rPr>
          <w:rFonts w:hint="eastAsia"/>
          <w:b/>
          <w:sz w:val="24"/>
          <w:szCs w:val="22"/>
          <w:lang w:val="en-US" w:eastAsia="zh-CN"/>
        </w:rPr>
        <w:t>图二 功能流程图</w:t>
      </w:r>
    </w:p>
    <w:p w14:paraId="3556A8D6">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需求接入与标准化：学生提交作业（文本、代码或图片），输入层即时进行身份验证、格式校验与内容标准化。</w:t>
      </w:r>
    </w:p>
    <w:p w14:paraId="33D705F3">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ReAct推理与规划：推理模块分析作业类型和学科归属，将批改任务拆解为子任务链。</w:t>
      </w:r>
    </w:p>
    <w:p w14:paraId="2A1C63D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工具调用与执行：根据推理规划结果，系统依次调用相应工具。每次工具调用的输出（观察结果）返回ReAct引擎，作为下一步推理的依据。</w:t>
      </w:r>
    </w:p>
    <w:p w14:paraId="5660C8C2">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多轮验证与反馈合成：综合所有工具返回的观察结果，进行最终的综合评分和评语生成。</w:t>
      </w:r>
    </w:p>
    <w:p w14:paraId="20423AB8">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批改报告交付：最终生成的批改报告包含各维度评分、逐条评语与改进建议、完整推理轨迹。报告通过原提交渠道推送给学生，同时教师可在Web仪表板中查看、审核和补充评语</w:t>
      </w:r>
      <w:r>
        <w:rPr>
          <w:rFonts w:hint="eastAsia" w:ascii="Times New Roman" w:hAnsi="Times New Roman"/>
          <w:kern w:val="2"/>
          <w:sz w:val="28"/>
          <w:szCs w:val="22"/>
          <w:lang w:eastAsia="zh-CN"/>
        </w:rPr>
        <w:t>。</w:t>
      </w:r>
    </w:p>
    <w:p w14:paraId="059A961C">
      <w:pPr>
        <w:pStyle w:val="5"/>
        <w:spacing w:beforeLines="0" w:afterLines="0"/>
        <w:rPr>
          <w:rFonts w:hint="eastAsia"/>
          <w:sz w:val="28"/>
          <w:szCs w:val="36"/>
          <w:lang w:val="en-US" w:eastAsia="zh-CN"/>
        </w:rPr>
      </w:pPr>
      <w:r>
        <w:rPr>
          <w:rFonts w:hint="eastAsia"/>
          <w:sz w:val="28"/>
          <w:szCs w:val="36"/>
          <w:lang w:val="en-US" w:eastAsia="zh-CN"/>
        </w:rPr>
        <w:t>2.2.3 输入输出</w:t>
      </w:r>
    </w:p>
    <w:p w14:paraId="18AE053C">
      <w:pPr>
        <w:pStyle w:val="3"/>
        <w:spacing w:beforeLines="0" w:afterLines="0" w:line="360" w:lineRule="auto"/>
        <w:ind w:firstLine="480"/>
        <w:rPr>
          <w:rFonts w:hint="eastAsia" w:ascii="Times New Roman" w:hAnsi="Times New Roman"/>
          <w:kern w:val="2"/>
          <w:sz w:val="28"/>
          <w:szCs w:val="22"/>
          <w:lang w:val="en-US" w:eastAsia="zh-CN"/>
        </w:rPr>
      </w:pPr>
      <w:r>
        <w:rPr>
          <w:rFonts w:hint="eastAsia" w:ascii="Times New Roman" w:hAnsi="Times New Roman"/>
          <w:kern w:val="2"/>
          <w:sz w:val="28"/>
          <w:szCs w:val="22"/>
          <w:lang w:val="en-US" w:eastAsia="zh-CN"/>
        </w:rPr>
        <w:t>系统的输入输出围绕不同任务类型与功能模块设计，实现多形式输入与多维度输出的精准匹配，核心输入输出内容如下表所示：</w:t>
      </w:r>
    </w:p>
    <w:p w14:paraId="1221C22E">
      <w:pPr>
        <w:pStyle w:val="3"/>
        <w:spacing w:beforeLines="0" w:afterLines="0"/>
        <w:rPr>
          <w:rFonts w:hint="eastAsia" w:ascii="Times New Roman" w:hAnsi="Times New Roman"/>
          <w:kern w:val="2"/>
          <w:sz w:val="28"/>
          <w:szCs w:val="22"/>
          <w:lang w:val="en-US" w:eastAsia="zh-CN"/>
        </w:rPr>
      </w:pPr>
    </w:p>
    <w:tbl>
      <w:tblPr>
        <w:tblStyle w:val="13"/>
        <w:tblW w:w="110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1"/>
        <w:gridCol w:w="1559"/>
        <w:gridCol w:w="2401"/>
        <w:gridCol w:w="1656"/>
        <w:gridCol w:w="1530"/>
        <w:gridCol w:w="2630"/>
      </w:tblGrid>
      <w:tr w14:paraId="62FBA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61" w:type="dxa"/>
            <w:tcBorders>
              <w:top w:val="single" w:color="auto" w:sz="12" w:space="0"/>
              <w:left w:val="nil"/>
              <w:bottom w:val="single" w:color="auto" w:sz="4" w:space="0"/>
              <w:right w:val="nil"/>
              <w:tl2br w:val="nil"/>
              <w:tr2bl w:val="nil"/>
            </w:tcBorders>
            <w:noWrap w:val="0"/>
            <w:vAlign w:val="center"/>
          </w:tcPr>
          <w:p w14:paraId="28B1689E">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类别</w:t>
            </w:r>
          </w:p>
        </w:tc>
        <w:tc>
          <w:tcPr>
            <w:tcW w:w="1559" w:type="dxa"/>
            <w:tcBorders>
              <w:top w:val="single" w:color="auto" w:sz="12" w:space="0"/>
              <w:left w:val="nil"/>
              <w:bottom w:val="single" w:color="auto" w:sz="4" w:space="0"/>
              <w:right w:val="nil"/>
              <w:tl2br w:val="nil"/>
              <w:tr2bl w:val="nil"/>
            </w:tcBorders>
            <w:noWrap w:val="0"/>
            <w:vAlign w:val="center"/>
          </w:tcPr>
          <w:p w14:paraId="373B86F3">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输入项</w:t>
            </w:r>
          </w:p>
        </w:tc>
        <w:tc>
          <w:tcPr>
            <w:tcW w:w="2401" w:type="dxa"/>
            <w:tcBorders>
              <w:top w:val="single" w:color="auto" w:sz="12" w:space="0"/>
              <w:left w:val="nil"/>
              <w:bottom w:val="single" w:color="auto" w:sz="4" w:space="0"/>
              <w:right w:val="nil"/>
              <w:tl2br w:val="nil"/>
              <w:tr2bl w:val="nil"/>
            </w:tcBorders>
            <w:noWrap w:val="0"/>
            <w:vAlign w:val="center"/>
          </w:tcPr>
          <w:p w14:paraId="62A20917">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说明</w:t>
            </w:r>
          </w:p>
        </w:tc>
        <w:tc>
          <w:tcPr>
            <w:tcW w:w="1656" w:type="dxa"/>
            <w:tcBorders>
              <w:top w:val="single" w:color="auto" w:sz="12" w:space="0"/>
              <w:left w:val="nil"/>
              <w:bottom w:val="single" w:color="auto" w:sz="4" w:space="0"/>
              <w:right w:val="nil"/>
              <w:tl2br w:val="nil"/>
              <w:tr2bl w:val="nil"/>
            </w:tcBorders>
            <w:noWrap w:val="0"/>
            <w:vAlign w:val="center"/>
          </w:tcPr>
          <w:p w14:paraId="2DBFC5E3">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主要处理模块</w:t>
            </w:r>
          </w:p>
        </w:tc>
        <w:tc>
          <w:tcPr>
            <w:tcW w:w="1530" w:type="dxa"/>
            <w:tcBorders>
              <w:top w:val="single" w:color="auto" w:sz="12" w:space="0"/>
              <w:left w:val="nil"/>
              <w:bottom w:val="single" w:color="auto" w:sz="4" w:space="0"/>
              <w:right w:val="nil"/>
              <w:tl2br w:val="nil"/>
              <w:tr2bl w:val="nil"/>
            </w:tcBorders>
            <w:noWrap w:val="0"/>
            <w:vAlign w:val="center"/>
          </w:tcPr>
          <w:p w14:paraId="4D4A7AAA">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输出项</w:t>
            </w:r>
          </w:p>
        </w:tc>
        <w:tc>
          <w:tcPr>
            <w:tcW w:w="2630" w:type="dxa"/>
            <w:tcBorders>
              <w:top w:val="single" w:color="auto" w:sz="12" w:space="0"/>
              <w:left w:val="nil"/>
              <w:bottom w:val="single" w:color="auto" w:sz="4" w:space="0"/>
              <w:right w:val="nil"/>
              <w:tl2br w:val="nil"/>
              <w:tr2bl w:val="nil"/>
            </w:tcBorders>
            <w:noWrap w:val="0"/>
            <w:vAlign w:val="center"/>
          </w:tcPr>
          <w:p w14:paraId="2997182D">
            <w:pPr>
              <w:snapToGrid w:val="0"/>
              <w:spacing w:beforeLines="0" w:afterLines="0" w:line="360" w:lineRule="auto"/>
              <w:jc w:val="center"/>
              <w:rPr>
                <w:rFonts w:hint="eastAsia" w:ascii="等线" w:hAnsi="等线" w:eastAsia="等线" w:cs="等线"/>
                <w:b/>
                <w:kern w:val="2"/>
                <w:sz w:val="21"/>
                <w:szCs w:val="22"/>
              </w:rPr>
            </w:pPr>
            <w:r>
              <w:rPr>
                <w:rFonts w:hint="eastAsia" w:ascii="等线" w:hAnsi="等线" w:eastAsia="等线" w:cs="等线"/>
                <w:b/>
                <w:sz w:val="21"/>
                <w:szCs w:val="22"/>
              </w:rPr>
              <w:t>说明</w:t>
            </w:r>
          </w:p>
        </w:tc>
      </w:tr>
      <w:tr w14:paraId="39FD3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1" w:type="dxa"/>
            <w:tcBorders>
              <w:top w:val="single" w:color="auto" w:sz="4" w:space="0"/>
              <w:left w:val="nil"/>
              <w:bottom w:val="nil"/>
              <w:right w:val="nil"/>
              <w:tl2br w:val="nil"/>
              <w:tr2bl w:val="nil"/>
            </w:tcBorders>
            <w:noWrap w:val="0"/>
            <w:vAlign w:val="center"/>
          </w:tcPr>
          <w:p w14:paraId="34477521">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作业内容</w:t>
            </w:r>
          </w:p>
        </w:tc>
        <w:tc>
          <w:tcPr>
            <w:tcW w:w="1559" w:type="dxa"/>
            <w:tcBorders>
              <w:top w:val="single" w:color="auto" w:sz="4" w:space="0"/>
              <w:left w:val="nil"/>
              <w:bottom w:val="nil"/>
              <w:right w:val="nil"/>
              <w:tl2br w:val="nil"/>
              <w:tr2bl w:val="nil"/>
            </w:tcBorders>
            <w:noWrap w:val="0"/>
            <w:vAlign w:val="center"/>
          </w:tcPr>
          <w:p w14:paraId="6577A558">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文本作业 / 代码文件 / 图片</w:t>
            </w:r>
          </w:p>
        </w:tc>
        <w:tc>
          <w:tcPr>
            <w:tcW w:w="2401" w:type="dxa"/>
            <w:tcBorders>
              <w:top w:val="single" w:color="auto" w:sz="4" w:space="0"/>
              <w:left w:val="nil"/>
              <w:bottom w:val="nil"/>
              <w:right w:val="nil"/>
              <w:tl2br w:val="nil"/>
              <w:tr2bl w:val="nil"/>
            </w:tcBorders>
            <w:noWrap w:val="0"/>
            <w:vAlign w:val="center"/>
          </w:tcPr>
          <w:p w14:paraId="632498F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学生提交的原始作业，支持自然语言答题、源代码文件、手写拍照等多种形式</w:t>
            </w:r>
          </w:p>
        </w:tc>
        <w:tc>
          <w:tcPr>
            <w:tcW w:w="1656" w:type="dxa"/>
            <w:tcBorders>
              <w:top w:val="single" w:color="auto" w:sz="4" w:space="0"/>
              <w:left w:val="nil"/>
              <w:bottom w:val="nil"/>
              <w:right w:val="nil"/>
              <w:tl2br w:val="nil"/>
              <w:tr2bl w:val="nil"/>
            </w:tcBorders>
            <w:noWrap w:val="0"/>
            <w:vAlign w:val="center"/>
          </w:tcPr>
          <w:p w14:paraId="185C89C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作业预处理模块、OCR识别模块</w:t>
            </w:r>
          </w:p>
        </w:tc>
        <w:tc>
          <w:tcPr>
            <w:tcW w:w="1530" w:type="dxa"/>
            <w:tcBorders>
              <w:top w:val="single" w:color="auto" w:sz="4" w:space="0"/>
              <w:left w:val="nil"/>
              <w:bottom w:val="nil"/>
              <w:right w:val="nil"/>
              <w:tl2br w:val="nil"/>
              <w:tr2bl w:val="nil"/>
            </w:tcBorders>
            <w:noWrap w:val="0"/>
            <w:vAlign w:val="center"/>
          </w:tcPr>
          <w:p w14:paraId="2A74F8BD">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标准化作业文本</w:t>
            </w:r>
          </w:p>
        </w:tc>
        <w:tc>
          <w:tcPr>
            <w:tcW w:w="2630" w:type="dxa"/>
            <w:tcBorders>
              <w:top w:val="single" w:color="auto" w:sz="4" w:space="0"/>
              <w:left w:val="nil"/>
              <w:bottom w:val="nil"/>
              <w:right w:val="nil"/>
              <w:tl2br w:val="nil"/>
              <w:tr2bl w:val="nil"/>
            </w:tcBorders>
            <w:noWrap w:val="0"/>
            <w:vAlign w:val="center"/>
          </w:tcPr>
          <w:p w14:paraId="784208F6">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经格式清洗、图片识别后的结构化作业内容，供推理引擎消费</w:t>
            </w:r>
          </w:p>
        </w:tc>
      </w:tr>
      <w:tr w14:paraId="18B68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1" w:type="dxa"/>
            <w:tcBorders>
              <w:top w:val="nil"/>
              <w:left w:val="nil"/>
              <w:bottom w:val="nil"/>
              <w:right w:val="nil"/>
              <w:tl2br w:val="nil"/>
              <w:tr2bl w:val="nil"/>
            </w:tcBorders>
            <w:noWrap w:val="0"/>
            <w:vAlign w:val="center"/>
          </w:tcPr>
          <w:p w14:paraId="4B3C4500">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作业元信息</w:t>
            </w:r>
          </w:p>
        </w:tc>
        <w:tc>
          <w:tcPr>
            <w:tcW w:w="1559" w:type="dxa"/>
            <w:tcBorders>
              <w:top w:val="nil"/>
              <w:left w:val="nil"/>
              <w:bottom w:val="nil"/>
              <w:right w:val="nil"/>
              <w:tl2br w:val="nil"/>
              <w:tr2bl w:val="nil"/>
            </w:tcBorders>
            <w:noWrap w:val="0"/>
            <w:vAlign w:val="center"/>
          </w:tcPr>
          <w:p w14:paraId="759E65AE">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学科类型 / 题目要求 / 提交人身份</w:t>
            </w:r>
          </w:p>
        </w:tc>
        <w:tc>
          <w:tcPr>
            <w:tcW w:w="2401" w:type="dxa"/>
            <w:tcBorders>
              <w:top w:val="nil"/>
              <w:left w:val="nil"/>
              <w:bottom w:val="nil"/>
              <w:right w:val="nil"/>
              <w:tl2br w:val="nil"/>
              <w:tr2bl w:val="nil"/>
            </w:tcBorders>
            <w:noWrap w:val="0"/>
            <w:vAlign w:val="center"/>
          </w:tcPr>
          <w:p w14:paraId="061C472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标注作业所属学科、原题描述及学生信息，用于选择批改策略和关联用户</w:t>
            </w:r>
          </w:p>
        </w:tc>
        <w:tc>
          <w:tcPr>
            <w:tcW w:w="1656" w:type="dxa"/>
            <w:tcBorders>
              <w:top w:val="nil"/>
              <w:left w:val="nil"/>
              <w:bottom w:val="nil"/>
              <w:right w:val="nil"/>
              <w:tl2br w:val="nil"/>
              <w:tr2bl w:val="nil"/>
            </w:tcBorders>
            <w:noWrap w:val="0"/>
            <w:vAlign w:val="center"/>
          </w:tcPr>
          <w:p w14:paraId="2F2AD42D">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Gateway路由模块、身份认证模块</w:t>
            </w:r>
          </w:p>
        </w:tc>
        <w:tc>
          <w:tcPr>
            <w:tcW w:w="1530" w:type="dxa"/>
            <w:tcBorders>
              <w:top w:val="nil"/>
              <w:left w:val="nil"/>
              <w:bottom w:val="nil"/>
              <w:right w:val="nil"/>
              <w:tl2br w:val="nil"/>
              <w:tr2bl w:val="nil"/>
            </w:tcBorders>
            <w:noWrap w:val="0"/>
            <w:vAlign w:val="center"/>
          </w:tcPr>
          <w:p w14:paraId="67F0D5BC">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任务路由结果</w:t>
            </w:r>
          </w:p>
        </w:tc>
        <w:tc>
          <w:tcPr>
            <w:tcW w:w="2630" w:type="dxa"/>
            <w:tcBorders>
              <w:top w:val="nil"/>
              <w:left w:val="nil"/>
              <w:bottom w:val="nil"/>
              <w:right w:val="nil"/>
              <w:tl2br w:val="nil"/>
              <w:tr2bl w:val="nil"/>
            </w:tcBorders>
            <w:noWrap w:val="0"/>
            <w:vAlign w:val="center"/>
          </w:tcPr>
          <w:p w14:paraId="1BBAAD6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将作业分配至对应学科的ReAct批改智能体实例，绑定用户身份</w:t>
            </w:r>
          </w:p>
        </w:tc>
      </w:tr>
      <w:tr w14:paraId="66E8D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1" w:type="dxa"/>
            <w:tcBorders>
              <w:top w:val="nil"/>
              <w:left w:val="nil"/>
              <w:bottom w:val="nil"/>
              <w:right w:val="nil"/>
              <w:tl2br w:val="nil"/>
              <w:tr2bl w:val="nil"/>
            </w:tcBorders>
            <w:noWrap w:val="0"/>
            <w:vAlign w:val="center"/>
          </w:tcPr>
          <w:p w14:paraId="55838A12">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批改标准</w:t>
            </w:r>
          </w:p>
        </w:tc>
        <w:tc>
          <w:tcPr>
            <w:tcW w:w="1559" w:type="dxa"/>
            <w:tcBorders>
              <w:top w:val="nil"/>
              <w:left w:val="nil"/>
              <w:bottom w:val="nil"/>
              <w:right w:val="nil"/>
              <w:tl2br w:val="nil"/>
              <w:tr2bl w:val="nil"/>
            </w:tcBorders>
            <w:noWrap w:val="0"/>
            <w:vAlign w:val="center"/>
          </w:tcPr>
          <w:p w14:paraId="0021E80C">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评分规则 / 权重设置 / 教师偏好</w:t>
            </w:r>
          </w:p>
        </w:tc>
        <w:tc>
          <w:tcPr>
            <w:tcW w:w="2401" w:type="dxa"/>
            <w:tcBorders>
              <w:top w:val="nil"/>
              <w:left w:val="nil"/>
              <w:bottom w:val="nil"/>
              <w:right w:val="nil"/>
              <w:tl2br w:val="nil"/>
              <w:tr2bl w:val="nil"/>
            </w:tcBorders>
            <w:noWrap w:val="0"/>
            <w:vAlign w:val="center"/>
          </w:tcPr>
          <w:p w14:paraId="72780398">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教师预设的评分维度、各维度权重、评语风格偏好或特殊批改要求</w:t>
            </w:r>
          </w:p>
        </w:tc>
        <w:tc>
          <w:tcPr>
            <w:tcW w:w="1656" w:type="dxa"/>
            <w:tcBorders>
              <w:top w:val="nil"/>
              <w:left w:val="nil"/>
              <w:bottom w:val="nil"/>
              <w:right w:val="nil"/>
              <w:tl2br w:val="nil"/>
              <w:tr2bl w:val="nil"/>
            </w:tcBorders>
            <w:noWrap w:val="0"/>
            <w:vAlign w:val="center"/>
          </w:tcPr>
          <w:p w14:paraId="7648A26A">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批改推理模块、评分规则管理模块</w:t>
            </w:r>
          </w:p>
        </w:tc>
        <w:tc>
          <w:tcPr>
            <w:tcW w:w="1530" w:type="dxa"/>
            <w:tcBorders>
              <w:top w:val="nil"/>
              <w:left w:val="nil"/>
              <w:bottom w:val="nil"/>
              <w:right w:val="nil"/>
              <w:tl2br w:val="nil"/>
              <w:tr2bl w:val="nil"/>
            </w:tcBorders>
            <w:noWrap w:val="0"/>
            <w:vAlign w:val="center"/>
          </w:tcPr>
          <w:p w14:paraId="258311C8">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个性化评分策略</w:t>
            </w:r>
          </w:p>
        </w:tc>
        <w:tc>
          <w:tcPr>
            <w:tcW w:w="2630" w:type="dxa"/>
            <w:tcBorders>
              <w:top w:val="nil"/>
              <w:left w:val="nil"/>
              <w:bottom w:val="nil"/>
              <w:right w:val="nil"/>
              <w:tl2br w:val="nil"/>
              <w:tr2bl w:val="nil"/>
            </w:tcBorders>
            <w:noWrap w:val="0"/>
            <w:vAlign w:val="center"/>
          </w:tcPr>
          <w:p w14:paraId="6E813D20">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智能体根据规则动态调整评分逻辑，确保批改结果符合教师预期</w:t>
            </w:r>
          </w:p>
        </w:tc>
      </w:tr>
      <w:tr w14:paraId="56028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1" w:type="dxa"/>
            <w:tcBorders>
              <w:top w:val="nil"/>
              <w:left w:val="nil"/>
              <w:bottom w:val="nil"/>
              <w:right w:val="nil"/>
              <w:tl2br w:val="nil"/>
              <w:tr2bl w:val="nil"/>
            </w:tcBorders>
            <w:noWrap w:val="0"/>
            <w:vAlign w:val="center"/>
          </w:tcPr>
          <w:p w14:paraId="7480801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工具调用指令</w:t>
            </w:r>
          </w:p>
        </w:tc>
        <w:tc>
          <w:tcPr>
            <w:tcW w:w="1559" w:type="dxa"/>
            <w:tcBorders>
              <w:top w:val="nil"/>
              <w:left w:val="nil"/>
              <w:bottom w:val="nil"/>
              <w:right w:val="nil"/>
              <w:tl2br w:val="nil"/>
              <w:tr2bl w:val="nil"/>
            </w:tcBorders>
            <w:noWrap w:val="0"/>
            <w:vAlign w:val="center"/>
          </w:tcPr>
          <w:p w14:paraId="5CA3744F">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ReAct生成的工具调用请求</w:t>
            </w:r>
          </w:p>
        </w:tc>
        <w:tc>
          <w:tcPr>
            <w:tcW w:w="2401" w:type="dxa"/>
            <w:tcBorders>
              <w:top w:val="nil"/>
              <w:left w:val="nil"/>
              <w:bottom w:val="nil"/>
              <w:right w:val="nil"/>
              <w:tl2br w:val="nil"/>
              <w:tr2bl w:val="nil"/>
            </w:tcBorders>
            <w:noWrap w:val="0"/>
            <w:vAlign w:val="center"/>
          </w:tcPr>
          <w:p w14:paraId="501E9835">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推理引擎按批改子任务自动触发的工具调用（如代码执行、公式验证、语法检查等）</w:t>
            </w:r>
          </w:p>
        </w:tc>
        <w:tc>
          <w:tcPr>
            <w:tcW w:w="1656" w:type="dxa"/>
            <w:tcBorders>
              <w:top w:val="nil"/>
              <w:left w:val="nil"/>
              <w:bottom w:val="nil"/>
              <w:right w:val="nil"/>
              <w:tl2br w:val="nil"/>
              <w:tr2bl w:val="nil"/>
            </w:tcBorders>
            <w:noWrap w:val="0"/>
            <w:vAlign w:val="center"/>
          </w:tcPr>
          <w:p w14:paraId="7C18685A">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工具调度模块、各学科工具链</w:t>
            </w:r>
          </w:p>
        </w:tc>
        <w:tc>
          <w:tcPr>
            <w:tcW w:w="1530" w:type="dxa"/>
            <w:tcBorders>
              <w:top w:val="nil"/>
              <w:left w:val="nil"/>
              <w:bottom w:val="nil"/>
              <w:right w:val="nil"/>
              <w:tl2br w:val="nil"/>
              <w:tr2bl w:val="nil"/>
            </w:tcBorders>
            <w:noWrap w:val="0"/>
            <w:vAlign w:val="center"/>
          </w:tcPr>
          <w:p w14:paraId="57AACBA1">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工具执行反馈</w:t>
            </w:r>
          </w:p>
        </w:tc>
        <w:tc>
          <w:tcPr>
            <w:tcW w:w="2630" w:type="dxa"/>
            <w:tcBorders>
              <w:top w:val="nil"/>
              <w:left w:val="nil"/>
              <w:bottom w:val="nil"/>
              <w:right w:val="nil"/>
              <w:tl2br w:val="nil"/>
              <w:tr2bl w:val="nil"/>
            </w:tcBorders>
            <w:noWrap w:val="0"/>
            <w:vAlign w:val="center"/>
          </w:tcPr>
          <w:p w14:paraId="4020ACDB">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工具返回的测试结果、解析数据或异常信息，作为下一轮推理的观察输入</w:t>
            </w:r>
          </w:p>
        </w:tc>
      </w:tr>
      <w:tr w14:paraId="4930F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1" w:type="dxa"/>
            <w:tcBorders>
              <w:top w:val="nil"/>
              <w:left w:val="nil"/>
              <w:bottom w:val="single" w:color="auto" w:sz="12" w:space="0"/>
              <w:right w:val="nil"/>
              <w:tl2br w:val="nil"/>
              <w:tr2bl w:val="nil"/>
            </w:tcBorders>
            <w:noWrap w:val="0"/>
            <w:vAlign w:val="center"/>
          </w:tcPr>
          <w:p w14:paraId="47442E89">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教师审核意见</w:t>
            </w:r>
          </w:p>
        </w:tc>
        <w:tc>
          <w:tcPr>
            <w:tcW w:w="1559" w:type="dxa"/>
            <w:tcBorders>
              <w:top w:val="nil"/>
              <w:left w:val="nil"/>
              <w:bottom w:val="single" w:color="auto" w:sz="12" w:space="0"/>
              <w:right w:val="nil"/>
              <w:tl2br w:val="nil"/>
              <w:tr2bl w:val="nil"/>
            </w:tcBorders>
            <w:noWrap w:val="0"/>
            <w:vAlign w:val="center"/>
          </w:tcPr>
          <w:p w14:paraId="467E4F86">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评分调整 / 补充评语 / 驳回原因</w:t>
            </w:r>
          </w:p>
        </w:tc>
        <w:tc>
          <w:tcPr>
            <w:tcW w:w="2401" w:type="dxa"/>
            <w:tcBorders>
              <w:top w:val="nil"/>
              <w:left w:val="nil"/>
              <w:bottom w:val="single" w:color="auto" w:sz="12" w:space="0"/>
              <w:right w:val="nil"/>
              <w:tl2br w:val="nil"/>
              <w:tr2bl w:val="nil"/>
            </w:tcBorders>
            <w:noWrap w:val="0"/>
            <w:vAlign w:val="center"/>
          </w:tcPr>
          <w:p w14:paraId="4933BF3A">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教师对AI批改结果的审核操作，可修改分数、追加个性化评语或退回重新批改</w:t>
            </w:r>
          </w:p>
        </w:tc>
        <w:tc>
          <w:tcPr>
            <w:tcW w:w="1656" w:type="dxa"/>
            <w:tcBorders>
              <w:top w:val="nil"/>
              <w:left w:val="nil"/>
              <w:bottom w:val="single" w:color="auto" w:sz="12" w:space="0"/>
              <w:right w:val="nil"/>
              <w:tl2br w:val="nil"/>
              <w:tr2bl w:val="nil"/>
            </w:tcBorders>
            <w:noWrap w:val="0"/>
            <w:vAlign w:val="center"/>
          </w:tcPr>
          <w:p w14:paraId="4540F251">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教师审核模块、反馈合成模块</w:t>
            </w:r>
          </w:p>
        </w:tc>
        <w:tc>
          <w:tcPr>
            <w:tcW w:w="1530" w:type="dxa"/>
            <w:tcBorders>
              <w:top w:val="nil"/>
              <w:left w:val="nil"/>
              <w:bottom w:val="single" w:color="auto" w:sz="12" w:space="0"/>
              <w:right w:val="nil"/>
              <w:tl2br w:val="nil"/>
              <w:tr2bl w:val="nil"/>
            </w:tcBorders>
            <w:noWrap w:val="0"/>
            <w:vAlign w:val="center"/>
          </w:tcPr>
          <w:p w14:paraId="0C10CC74">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最终批改报告</w:t>
            </w:r>
          </w:p>
        </w:tc>
        <w:tc>
          <w:tcPr>
            <w:tcW w:w="2630" w:type="dxa"/>
            <w:tcBorders>
              <w:top w:val="nil"/>
              <w:left w:val="nil"/>
              <w:bottom w:val="single" w:color="auto" w:sz="12" w:space="0"/>
              <w:right w:val="nil"/>
              <w:tl2br w:val="nil"/>
              <w:tr2bl w:val="nil"/>
            </w:tcBorders>
            <w:noWrap w:val="0"/>
            <w:vAlign w:val="center"/>
          </w:tcPr>
          <w:p w14:paraId="696F68BD">
            <w:pPr>
              <w:keepNext w:val="0"/>
              <w:keepLines w:val="0"/>
              <w:widowControl/>
              <w:suppressLineNumbers w:val="0"/>
              <w:spacing w:line="250" w:lineRule="atLeast"/>
              <w:jc w:val="center"/>
              <w:rPr>
                <w:rFonts w:hint="eastAsia" w:ascii="华文楷体" w:hAnsi="华文楷体" w:eastAsia="华文楷体" w:cs="华文楷体"/>
                <w:kern w:val="2"/>
                <w:sz w:val="21"/>
                <w:szCs w:val="21"/>
                <w:lang w:val="en-US" w:eastAsia="zh-CN"/>
              </w:rPr>
            </w:pPr>
            <w:r>
              <w:rPr>
                <w:rFonts w:hint="eastAsia" w:ascii="华文楷体" w:hAnsi="华文楷体" w:eastAsia="华文楷体" w:cs="华文楷体"/>
                <w:kern w:val="2"/>
                <w:sz w:val="21"/>
                <w:szCs w:val="21"/>
                <w:lang w:val="en-US" w:eastAsia="zh-CN"/>
              </w:rPr>
              <w:t>融合AI批改结果与教师修正意见的完整报告，作为最终交付物</w:t>
            </w:r>
          </w:p>
        </w:tc>
      </w:tr>
    </w:tbl>
    <w:p w14:paraId="1AD95C1B">
      <w:pPr>
        <w:pStyle w:val="3"/>
        <w:spacing w:beforeLines="0" w:afterLines="0" w:line="360" w:lineRule="auto"/>
        <w:ind w:firstLine="480"/>
        <w:rPr>
          <w:rFonts w:hint="default" w:ascii="Times New Roman" w:hAnsi="Times New Roman"/>
          <w:kern w:val="2"/>
          <w:sz w:val="28"/>
          <w:szCs w:val="22"/>
        </w:rPr>
      </w:pPr>
      <w:bookmarkStart w:id="11" w:name="_Toc32763"/>
      <w:r>
        <w:rPr>
          <w:rFonts w:hint="default" w:ascii="Times New Roman" w:hAnsi="Times New Roman"/>
          <w:kern w:val="2"/>
          <w:sz w:val="28"/>
          <w:szCs w:val="22"/>
        </w:rPr>
        <w:t>输入流程说明：学生通过任意接入渠道提交作业后，系统依次完成身份验证、格式识别与内容标准化处理，结合作业元信息和教师预设的批改标准，将任务路由至对应学科的ReAct批改智能体实例，启动批改流程。</w:t>
      </w:r>
    </w:p>
    <w:p w14:paraId="76B77B79">
      <w:pPr>
        <w:pStyle w:val="3"/>
        <w:spacing w:beforeLines="0" w:afterLines="0" w:line="360" w:lineRule="auto"/>
        <w:ind w:firstLine="480"/>
        <w:rPr>
          <w:rFonts w:hint="default" w:ascii="Times New Roman" w:hAnsi="Times New Roman"/>
          <w:kern w:val="2"/>
          <w:sz w:val="28"/>
          <w:szCs w:val="22"/>
        </w:rPr>
      </w:pPr>
      <w:r>
        <w:rPr>
          <w:rFonts w:hint="default" w:ascii="Times New Roman" w:hAnsi="Times New Roman"/>
          <w:kern w:val="2"/>
          <w:sz w:val="28"/>
          <w:szCs w:val="22"/>
        </w:rPr>
        <w:t>输出流程说明：批改完成后，系统生成包含综合评分、各维度评分详情、逐条评语及改进建议的批改报告，完整推理轨迹同步输出至可视化模块。若配置教师审核环节，则先推送至教师控制UI，待教师确认或修正后形成最终报告；否则直接推送至学生原提交渠道。所有输出支持多渠道分发与历史记录查询。</w:t>
      </w:r>
    </w:p>
    <w:p w14:paraId="5B7F0575">
      <w:pPr>
        <w:pStyle w:val="4"/>
        <w:spacing w:beforeLines="0" w:afterLines="0"/>
        <w:rPr>
          <w:rFonts w:hint="eastAsia"/>
          <w:sz w:val="28"/>
          <w:szCs w:val="28"/>
        </w:rPr>
      </w:pPr>
      <w:r>
        <w:rPr>
          <w:rFonts w:hint="eastAsia"/>
          <w:sz w:val="28"/>
          <w:szCs w:val="28"/>
        </w:rPr>
        <w:t>2.3 关键技术</w:t>
      </w:r>
      <w:bookmarkEnd w:id="11"/>
    </w:p>
    <w:p w14:paraId="4A74FFE8">
      <w:pPr>
        <w:pStyle w:val="5"/>
        <w:spacing w:beforeLines="0" w:afterLines="0"/>
        <w:rPr>
          <w:rFonts w:hint="eastAsia"/>
          <w:sz w:val="28"/>
          <w:szCs w:val="36"/>
          <w:lang w:val="en-US" w:eastAsia="zh-CN"/>
        </w:rPr>
      </w:pPr>
      <w:r>
        <w:rPr>
          <w:rFonts w:hint="eastAsia"/>
          <w:sz w:val="28"/>
          <w:szCs w:val="36"/>
          <w:lang w:val="en-US" w:eastAsia="zh-CN"/>
        </w:rPr>
        <w:t>2.3.1基于OpenClaw Gateway接入与路由技术</w:t>
      </w:r>
    </w:p>
    <w:p w14:paraId="3F59B0AB">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（1）原生多渠道统一接入</w:t>
      </w:r>
    </w:p>
    <w:p w14:paraId="7DAADBF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OpenClaw原生支持十余种渠道。学生无需安装专用App，在常用聊天工具中发送作业（文本/代码/照片），Gateway自动完成渠道适配和内容解析，路由至批改智能体处理，结果沿原渠道返回。</w:t>
      </w:r>
    </w:p>
    <w:p w14:paraId="1EC41E13">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渠道与批改逻辑完全解耦。接入新渠道（如QQ、飞书）时仅需配置OpenClaw插件，无需修改批改引擎代码，符合开闭原则。</w:t>
      </w:r>
    </w:p>
    <w:p w14:paraId="1CBEBB8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（2）多智能体路由与学科隔离</w:t>
      </w:r>
    </w:p>
    <w:p w14:paraId="5989737E">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利用OpenClaw的多智能体路由，为各学科配置独立ReAct实例，每个实例拥有专属Prompt模板、工具集和会话空间。Gateway根据作业元数据自动路由至对应实例，实现跨学科并行批改与上下文隔离。教师自定义评分规则通过配置文件热更新，无需重启服务。</w:t>
      </w:r>
    </w:p>
    <w:p w14:paraId="7EDFF17F">
      <w:pPr>
        <w:pStyle w:val="5"/>
        <w:spacing w:beforeLines="0" w:afterLines="0"/>
        <w:rPr>
          <w:rFonts w:hint="eastAsia"/>
          <w:sz w:val="28"/>
          <w:szCs w:val="36"/>
          <w:lang w:val="en-US" w:eastAsia="zh-CN"/>
        </w:rPr>
      </w:pPr>
      <w:r>
        <w:rPr>
          <w:rFonts w:hint="eastAsia"/>
          <w:sz w:val="28"/>
          <w:szCs w:val="36"/>
          <w:lang w:val="en-US" w:eastAsia="zh-CN"/>
        </w:rPr>
        <w:t>2.3.2 基于ReAct框架的多学科批改推理与评语生成技术</w:t>
      </w:r>
    </w:p>
    <w:p w14:paraId="4B20FCA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（1）ReAct批改推理循环</w:t>
      </w:r>
    </w:p>
    <w:p w14:paraId="687A184B">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智能体模拟人类教师思维：先分析作业类型，拆解批改子任务</w:t>
      </w:r>
      <w:r>
        <w:rPr>
          <w:rFonts w:hint="eastAsia" w:ascii="Times New Roman" w:hAnsi="Times New Roman"/>
          <w:kern w:val="2"/>
          <w:sz w:val="28"/>
          <w:szCs w:val="22"/>
          <w:lang w:eastAsia="zh-CN"/>
        </w:rPr>
        <w:t>，</w:t>
      </w:r>
      <w:r>
        <w:rPr>
          <w:rFonts w:hint="eastAsia" w:ascii="Times New Roman" w:hAnsi="Times New Roman"/>
          <w:kern w:val="2"/>
          <w:sz w:val="28"/>
          <w:szCs w:val="22"/>
        </w:rPr>
        <w:t>再调用工具执行检查；接收返回结果后更新判断；最终综合多轮信息生成评分和评语。</w:t>
      </w:r>
    </w:p>
    <w:p w14:paraId="39B54188">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（2）多学科差异化Prompt模板</w:t>
      </w:r>
    </w:p>
    <w:p w14:paraId="19A24C84">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各学科Prompt模板包含：角色设定、评分维度与标准、标准批改流程、结构化输出格式和Few-shot示例。通过OpenClaw多智能体路由加载不同模板，新增学科仅需设计Prompt和配置工具链，无需修改引擎代码。</w:t>
      </w:r>
    </w:p>
    <w:bookmarkEnd w:id="8"/>
    <w:p w14:paraId="08C3BB93">
      <w:pPr>
        <w:pStyle w:val="3"/>
        <w:spacing w:beforeLines="0" w:afterLines="0" w:line="360" w:lineRule="auto"/>
        <w:ind w:firstLine="0" w:firstLineChars="0"/>
        <w:rPr>
          <w:rFonts w:hint="eastAsia" w:ascii="Calibri" w:hAnsi="Calibri" w:eastAsia="黑体" w:cs="Times New Roman"/>
          <w:b/>
          <w:sz w:val="28"/>
          <w:szCs w:val="28"/>
          <w:lang w:val="en-US" w:eastAsia="zh-CN"/>
        </w:rPr>
      </w:pPr>
      <w:bookmarkStart w:id="12" w:name="_Toc14079"/>
      <w:bookmarkStart w:id="13" w:name="数据库设计"/>
      <w:r>
        <w:rPr>
          <w:rFonts w:hint="eastAsia" w:ascii="Calibri" w:hAnsi="Calibri" w:eastAsia="黑体" w:cs="Times New Roman"/>
          <w:b/>
          <w:sz w:val="28"/>
          <w:szCs w:val="28"/>
          <w:lang w:val="en-US" w:eastAsia="zh-CN"/>
        </w:rPr>
        <w:t>2.4界面设计</w:t>
      </w:r>
    </w:p>
    <w:p w14:paraId="65B4FD1D">
      <w:pPr>
        <w:pStyle w:val="3"/>
        <w:spacing w:beforeLines="0" w:afterLines="0" w:line="360" w:lineRule="auto"/>
        <w:rPr>
          <w:rFonts w:hint="eastAsia" w:ascii="Times New Roman" w:hAnsi="Times New Roman"/>
          <w:kern w:val="2"/>
          <w:sz w:val="28"/>
          <w:szCs w:val="22"/>
          <w:lang w:val="en-US" w:eastAsia="zh-CN"/>
        </w:rPr>
      </w:pPr>
      <w:r>
        <w:rPr>
          <w:rFonts w:hint="eastAsia" w:ascii="Times New Roman" w:hAnsi="Times New Roman"/>
          <w:kern w:val="2"/>
          <w:sz w:val="28"/>
          <w:szCs w:val="22"/>
          <w:lang w:val="en-US" w:eastAsia="zh-CN"/>
        </w:rPr>
        <w:t>系统的界面设计遵循简洁易用、功能清晰、可视化强的原则，前端交互分为两大入口：Web控制UI（面向教师和管理员）和聊天渠道界面（面向学生）。</w:t>
      </w:r>
    </w:p>
    <w:p w14:paraId="045000DF">
      <w:pPr>
        <w:pStyle w:val="4"/>
        <w:spacing w:beforeLines="0" w:afterLines="0"/>
        <w:rPr>
          <w:rFonts w:hint="eastAsia"/>
          <w:sz w:val="28"/>
          <w:szCs w:val="28"/>
        </w:rPr>
      </w:pPr>
      <w:r>
        <w:rPr>
          <w:rFonts w:hint="eastAsia"/>
          <w:sz w:val="28"/>
          <w:szCs w:val="28"/>
          <w:lang w:val="en-US" w:eastAsia="zh-CN"/>
        </w:rPr>
        <w:t>2.5</w:t>
      </w:r>
      <w:r>
        <w:rPr>
          <w:rFonts w:hint="eastAsia"/>
          <w:sz w:val="28"/>
          <w:szCs w:val="28"/>
        </w:rPr>
        <w:t>数据库设计</w:t>
      </w:r>
      <w:bookmarkEnd w:id="12"/>
    </w:p>
    <w:p w14:paraId="00D07A4B">
      <w:pPr>
        <w:pStyle w:val="5"/>
        <w:spacing w:beforeLines="0" w:afterLines="0"/>
        <w:rPr>
          <w:rFonts w:hint="eastAsia"/>
          <w:sz w:val="28"/>
          <w:szCs w:val="36"/>
          <w:lang w:val="en-US" w:eastAsia="zh-CN"/>
        </w:rPr>
      </w:pPr>
      <w:r>
        <w:rPr>
          <w:rFonts w:hint="eastAsia"/>
          <w:sz w:val="28"/>
          <w:szCs w:val="36"/>
          <w:lang w:val="en-US" w:eastAsia="zh-CN"/>
        </w:rPr>
        <w:t>2.5.1 核心数据模型概述</w:t>
      </w:r>
    </w:p>
    <w:p w14:paraId="289891E5">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用户信息模型（user）：存储用户基础信息与角色权限，包括用户ID、所属角色（学生/教师/管理员）、用户名、加密密码、联系方式、关联的OpenClaw渠道标识、创建时间、默认学科偏好等。用户ID与OpenClaw的发送者身份关联，实现渠道消息与系统账号的绑定。</w:t>
      </w:r>
    </w:p>
    <w:p w14:paraId="015A8240">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作业任务模型（task）：核心业务模型，存储所有提交的作业信息，包括任务ID、学生用户ID、教师用户ID、学科类型、作业类型（代码/文本/图片/混合）、原始提交内容、渠道来源、提交时间、处理状态（排队中/批改中/待审核/已完成/异常）、完成时间、批改报告地址等。</w:t>
      </w:r>
    </w:p>
    <w:p w14:paraId="4595BD3C">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批改结果模型（grading_result）：存储批改的详细结果，包括结果ID、任务ID、各维度评分（正确性/完整性/逻辑性/规范性等）、综合评分、详细评语、错误标注列表、改进建议、批改引擎版本、教师审核状态、教师补充评语、审核时间等。</w:t>
      </w:r>
    </w:p>
    <w:p w14:paraId="78F205F8">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推理轨迹模型（reasoning_trace）：存储ReAct引擎的完整推理过程，包括轨迹ID、任务ID、步骤序号、推理内容（"我在思考什么"）、工具调用指令（调用了哪个工具及参数）、观察结果（工具返回了什么）、步骤时间戳等，用于实现推理可视化。</w:t>
      </w:r>
    </w:p>
    <w:p w14:paraId="29889726">
      <w:pPr>
        <w:pStyle w:val="3"/>
        <w:spacing w:beforeLines="0" w:afterLines="0" w:line="360" w:lineRule="auto"/>
        <w:rPr>
          <w:rFonts w:hint="eastAsia" w:ascii="Times New Roman" w:hAnsi="Times New Roman"/>
          <w:kern w:val="2"/>
          <w:sz w:val="28"/>
          <w:szCs w:val="22"/>
          <w:lang w:eastAsia="zh-CN"/>
        </w:rPr>
      </w:pPr>
      <w:r>
        <w:rPr>
          <w:rFonts w:hint="eastAsia" w:ascii="Times New Roman" w:hAnsi="Times New Roman"/>
          <w:kern w:val="2"/>
          <w:sz w:val="28"/>
          <w:szCs w:val="22"/>
        </w:rPr>
        <w:t>评分规则模型（grading_rule）：存储教师自定义的评分标准，包括规则ID、教师ID、学科类型、规则名称、评分维度定义</w:t>
      </w:r>
      <w:r>
        <w:rPr>
          <w:rFonts w:hint="eastAsia" w:ascii="Times New Roman" w:hAnsi="Times New Roman"/>
          <w:kern w:val="2"/>
          <w:sz w:val="28"/>
          <w:szCs w:val="22"/>
          <w:lang w:eastAsia="zh-CN"/>
        </w:rPr>
        <w:t>。</w:t>
      </w:r>
    </w:p>
    <w:p w14:paraId="432CA545">
      <w:pPr>
        <w:pStyle w:val="3"/>
        <w:spacing w:beforeLines="0" w:afterLines="0" w:line="360" w:lineRule="auto"/>
        <w:rPr>
          <w:rFonts w:hint="eastAsia"/>
          <w:sz w:val="28"/>
          <w:szCs w:val="36"/>
          <w:lang w:val="en-US" w:eastAsia="zh-CN"/>
        </w:rPr>
      </w:pPr>
      <w:r>
        <w:rPr>
          <w:rFonts w:hint="eastAsia"/>
          <w:sz w:val="28"/>
          <w:szCs w:val="36"/>
          <w:lang w:val="en-US" w:eastAsia="zh-CN"/>
        </w:rPr>
        <w:t>评分规则模型（grading_rule）：存储教师自定义的评分标准，包括规则ID、教师ID、学科类型、规则名称、评分维度定义（JSON格式，含各维度名称和权重）、适用作业类型、创建时间、是否默认启用等。</w:t>
      </w:r>
    </w:p>
    <w:p w14:paraId="133B2843">
      <w:pPr>
        <w:pStyle w:val="3"/>
        <w:spacing w:beforeLines="0" w:afterLines="0" w:line="360" w:lineRule="auto"/>
        <w:rPr>
          <w:rFonts w:hint="eastAsia" w:ascii="Calibri" w:hAnsi="Calibri" w:eastAsia="宋体" w:cs="Times New Roman"/>
          <w:b/>
          <w:sz w:val="28"/>
          <w:szCs w:val="36"/>
          <w:lang w:val="en-US" w:eastAsia="zh-CN"/>
        </w:rPr>
      </w:pPr>
      <w:r>
        <w:rPr>
          <w:rFonts w:hint="eastAsia" w:ascii="Calibri" w:hAnsi="Calibri" w:eastAsia="宋体" w:cs="Times New Roman"/>
          <w:b/>
          <w:sz w:val="28"/>
          <w:szCs w:val="36"/>
          <w:lang w:val="en-US" w:eastAsia="zh-CN"/>
        </w:rPr>
        <w:t>2.5.2 ER图</w:t>
      </w:r>
    </w:p>
    <w:p w14:paraId="74CE9910">
      <w:pPr>
        <w:pStyle w:val="3"/>
        <w:spacing w:beforeLines="0" w:afterLines="0"/>
        <w:ind w:firstLine="0" w:firstLineChars="0"/>
        <w:jc w:val="center"/>
        <w:rPr>
          <w:rFonts w:hint="default"/>
          <w:sz w:val="24"/>
          <w:szCs w:val="22"/>
        </w:rPr>
      </w:pPr>
      <w:r>
        <w:drawing>
          <wp:inline distT="0" distB="0" distL="114300" distR="114300">
            <wp:extent cx="3801745" cy="3989705"/>
            <wp:effectExtent l="0" t="0" r="8255"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7"/>
                    <a:stretch>
                      <a:fillRect/>
                    </a:stretch>
                  </pic:blipFill>
                  <pic:spPr>
                    <a:xfrm>
                      <a:off x="0" y="0"/>
                      <a:ext cx="3801745" cy="3989705"/>
                    </a:xfrm>
                    <a:prstGeom prst="rect">
                      <a:avLst/>
                    </a:prstGeom>
                    <a:noFill/>
                    <a:ln>
                      <a:noFill/>
                    </a:ln>
                  </pic:spPr>
                </pic:pic>
              </a:graphicData>
            </a:graphic>
          </wp:inline>
        </w:drawing>
      </w:r>
    </w:p>
    <w:p w14:paraId="5905151D">
      <w:pPr>
        <w:pStyle w:val="3"/>
        <w:spacing w:beforeLines="0" w:afterLines="0" w:line="360" w:lineRule="auto"/>
        <w:ind w:firstLine="480"/>
        <w:jc w:val="center"/>
        <w:rPr>
          <w:rFonts w:hint="default"/>
          <w:b/>
          <w:sz w:val="24"/>
          <w:szCs w:val="22"/>
          <w:lang w:val="en-US" w:eastAsia="zh-CN"/>
        </w:rPr>
      </w:pPr>
      <w:r>
        <w:rPr>
          <w:rFonts w:hint="eastAsia"/>
          <w:b/>
          <w:sz w:val="24"/>
          <w:szCs w:val="22"/>
          <w:lang w:val="en-US" w:eastAsia="zh-CN"/>
        </w:rPr>
        <w:t>图三 ER图</w:t>
      </w:r>
    </w:p>
    <w:p w14:paraId="58642267">
      <w:pPr>
        <w:pStyle w:val="5"/>
        <w:spacing w:beforeLines="0" w:afterLines="0"/>
        <w:rPr>
          <w:rFonts w:hint="eastAsia"/>
          <w:sz w:val="28"/>
          <w:szCs w:val="36"/>
          <w:lang w:val="en-US" w:eastAsia="zh-CN"/>
        </w:rPr>
      </w:pPr>
      <w:r>
        <w:rPr>
          <w:rFonts w:hint="eastAsia"/>
          <w:sz w:val="28"/>
          <w:szCs w:val="36"/>
          <w:lang w:val="en-US" w:eastAsia="zh-CN"/>
        </w:rPr>
        <w:t>2.5.3 关键表设计说明</w:t>
      </w:r>
    </w:p>
    <w:p w14:paraId="52C373D6">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user（用户表）：主键为user_id，包含username（用户名）、password（加盐MD5加密密码）、role（角色：student/teacher/admin）、channel_id（关联OpenClaw渠道标识，如Telegram ID）、phone（联系方式）、create_time（创建时间）、subject_pref（默认学科偏好）等字段。通过channel_id与OpenClaw的消息发送者身份绑定，实现多渠道消息的用户识别。</w:t>
      </w:r>
    </w:p>
    <w:p w14:paraId="128C1812">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task（作业任务表）：主键为task_id，外键user_id关联user表（学生），外键teacher_id关联user表（教师），包含subject（学科：programming/math/chinese/english/physics/chemistry）、task_type（作业类型：code/text/image/mixed）、origin_content（原始提交内容）、channel（提交渠道）、submit_time（提交时间）、status（处理状态：queued/processing/pending_review/completed/error）、complete_time（完成时间）、result_id（关联批改结果）等字段。task表是系统的核心表，所有业务操作围绕task_id展开。</w:t>
      </w:r>
    </w:p>
    <w:p w14:paraId="08E8EAF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grading_result（批改结果表）：主键为result_id，外键task_id关联task表，包含dimension_scores（各维度评分，JSON格式存储）、total_score（综合评分）、comments（详细评语，JSON数组格式）、error_annotations（错误标注列表）、suggestions（改进建议）、engine_version（批改引擎版本）、review_status（审核状态：pending/approved/adjusted）、teacher_notes（教师补充评语）、review_time（审核时间）等字段。JSON格式存储灵活支持不同学科的评分维度差异。</w:t>
      </w:r>
    </w:p>
    <w:p w14:paraId="01E71EB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reasoning_trace（推理轨迹表）：主键为trace_id，外键task_id关联task表，包含step_num（推理步骤序号）、reasoning_content（推理思考内容）、tool_call（工具调用指令与参数，JSON格式）、observation（工具返回的观察结果）、timestamp（步骤时间戳）等字段，完整记录ReAct引擎的"推理→行动→观察→再推理"全过程，支撑推理可视化功能。</w:t>
      </w:r>
    </w:p>
    <w:p w14:paraId="40E395B8">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grading_rule（评分规则表）：主键为rule_id，外键teacher_id关联user表（教师），包含subject（适用学科）、rule_name（规则名称）、dimensions（评分维度定义，JSON格式含"维度名:权重"）、task_type（适用作业类型）、is_default（是否默认启用）、create_time（创建时间）。支持同一教师为不同学科和作业类型设置多套评分标准。</w:t>
      </w:r>
    </w:p>
    <w:p w14:paraId="0DDD1427">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grade_statistics（成绩统计表）：主键为stat_id，外键teacher_id关联user表，包含subject（学科）、class_group（班级/分组）、period（统计时段）、avg_score（平均分）、score_distribution（分数分布，JSON格式）、top_errors（高频错误Top10）、grading_count（批改量）等字段。按周/月/学期自动生成聚合统计数据，支撑学情分析仪表板。</w:t>
      </w:r>
    </w:p>
    <w:p w14:paraId="43EF4B10">
      <w:pPr>
        <w:pStyle w:val="5"/>
        <w:spacing w:beforeLines="0" w:afterLines="0"/>
        <w:rPr>
          <w:rFonts w:hint="eastAsia"/>
          <w:sz w:val="28"/>
          <w:szCs w:val="36"/>
          <w:lang w:val="en-US" w:eastAsia="zh-CN"/>
        </w:rPr>
      </w:pPr>
      <w:r>
        <w:rPr>
          <w:rFonts w:hint="eastAsia"/>
          <w:sz w:val="28"/>
          <w:szCs w:val="36"/>
          <w:lang w:val="en-US" w:eastAsia="zh-CN"/>
        </w:rPr>
        <w:t>2.5.4 关键技术特性</w:t>
      </w:r>
    </w:p>
    <w:p w14:paraId="2819D3FE">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数据加密：对用户表中的密码字段采用 MD5 加密算法进行加密存储，防止用户密码泄露，保障用户的账户安全；对任务表中的敏感输入内容（如企业项目代码）进行加密处理，确保数据的安全性；</w:t>
      </w:r>
    </w:p>
    <w:p w14:paraId="33099D8D">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数据关联：各表之间通过外键建立紧密的关联，实现数据的联动查询与更新，如查询某一任务时，可同时关联查询该任务的所有代码版本、推理轨迹、验证报告与修复记录，为用户提供完整的任务信息；</w:t>
      </w:r>
    </w:p>
    <w:p w14:paraId="55998006">
      <w:pPr>
        <w:pStyle w:val="5"/>
        <w:spacing w:beforeLines="0" w:afterLines="0"/>
        <w:rPr>
          <w:rFonts w:hint="eastAsia"/>
          <w:sz w:val="28"/>
          <w:szCs w:val="36"/>
          <w:lang w:val="en-US" w:eastAsia="zh-CN"/>
        </w:rPr>
      </w:pPr>
      <w:r>
        <w:rPr>
          <w:rFonts w:hint="eastAsia"/>
          <w:sz w:val="28"/>
          <w:szCs w:val="36"/>
          <w:lang w:val="en-US" w:eastAsia="zh-CN"/>
        </w:rPr>
        <w:t>2.5.5 数据流与业务流程对应关系</w:t>
      </w:r>
    </w:p>
    <w:p w14:paraId="4E0E21A0">
      <w:pPr>
        <w:pStyle w:val="3"/>
        <w:spacing w:beforeLines="0" w:afterLines="0" w:line="360" w:lineRule="auto"/>
        <w:ind w:firstLine="480"/>
        <w:rPr>
          <w:rFonts w:hint="eastAsia" w:ascii="Times New Roman" w:hAnsi="Times New Roman" w:eastAsia="宋体"/>
          <w:color w:val="auto"/>
          <w:kern w:val="2"/>
          <w:sz w:val="28"/>
          <w:szCs w:val="22"/>
          <w:lang w:eastAsia="zh-CN"/>
        </w:rPr>
      </w:pPr>
      <w:r>
        <w:rPr>
          <w:rFonts w:hint="eastAsia" w:ascii="Times New Roman" w:hAnsi="Times New Roman"/>
          <w:color w:val="auto"/>
          <w:kern w:val="2"/>
          <w:sz w:val="28"/>
          <w:szCs w:val="22"/>
        </w:rPr>
        <w:t>作业提交：学生通过OpenClaw渠道提交作业，系统在user表中校验身份，在task表中新增记录（状态=queued）</w:t>
      </w:r>
      <w:r>
        <w:rPr>
          <w:rFonts w:hint="eastAsia" w:ascii="Times New Roman" w:hAnsi="Times New Roman"/>
          <w:color w:val="auto"/>
          <w:kern w:val="2"/>
          <w:sz w:val="28"/>
          <w:szCs w:val="22"/>
          <w:lang w:eastAsia="zh-CN"/>
        </w:rPr>
        <w:t>；</w:t>
      </w:r>
    </w:p>
    <w:p w14:paraId="4197A020">
      <w:pPr>
        <w:pStyle w:val="3"/>
        <w:spacing w:beforeLines="0" w:afterLines="0" w:line="360" w:lineRule="auto"/>
        <w:ind w:firstLine="480"/>
        <w:rPr>
          <w:rFonts w:hint="eastAsia" w:ascii="Times New Roman" w:hAnsi="Times New Roman" w:eastAsia="宋体"/>
          <w:color w:val="auto"/>
          <w:kern w:val="2"/>
          <w:sz w:val="28"/>
          <w:szCs w:val="22"/>
          <w:lang w:eastAsia="zh-CN"/>
        </w:rPr>
      </w:pPr>
      <w:r>
        <w:rPr>
          <w:rFonts w:hint="eastAsia" w:ascii="Times New Roman" w:hAnsi="Times New Roman"/>
          <w:color w:val="auto"/>
          <w:kern w:val="2"/>
          <w:sz w:val="28"/>
          <w:szCs w:val="22"/>
        </w:rPr>
        <w:t>批改启动：Gateway将任务路由至对应ReAct智能体实例，task表状态更新为processing</w:t>
      </w:r>
      <w:r>
        <w:rPr>
          <w:rFonts w:hint="eastAsia" w:ascii="Times New Roman" w:hAnsi="Times New Roman"/>
          <w:color w:val="auto"/>
          <w:kern w:val="2"/>
          <w:sz w:val="28"/>
          <w:szCs w:val="22"/>
          <w:lang w:eastAsia="zh-CN"/>
        </w:rPr>
        <w:t>；</w:t>
      </w:r>
    </w:p>
    <w:p w14:paraId="461EC129">
      <w:pPr>
        <w:pStyle w:val="3"/>
        <w:spacing w:beforeLines="0" w:afterLines="0" w:line="360" w:lineRule="auto"/>
        <w:ind w:firstLine="480"/>
        <w:rPr>
          <w:rFonts w:hint="eastAsia" w:ascii="Times New Roman" w:hAnsi="Times New Roman" w:eastAsia="宋体"/>
          <w:color w:val="auto"/>
          <w:kern w:val="2"/>
          <w:sz w:val="28"/>
          <w:szCs w:val="22"/>
          <w:lang w:eastAsia="zh-CN"/>
        </w:rPr>
      </w:pPr>
      <w:r>
        <w:rPr>
          <w:rFonts w:hint="eastAsia" w:ascii="Times New Roman" w:hAnsi="Times New Roman"/>
          <w:color w:val="auto"/>
          <w:kern w:val="2"/>
          <w:sz w:val="28"/>
          <w:szCs w:val="22"/>
        </w:rPr>
        <w:t>ReAct推理：每一步推理依次向reasoning_trace表写入记录（步骤序号、推理内容、工具调用、观察结果）</w:t>
      </w:r>
      <w:r>
        <w:rPr>
          <w:rFonts w:hint="eastAsia" w:ascii="Times New Roman" w:hAnsi="Times New Roman"/>
          <w:color w:val="auto"/>
          <w:kern w:val="2"/>
          <w:sz w:val="28"/>
          <w:szCs w:val="22"/>
          <w:lang w:eastAsia="zh-CN"/>
        </w:rPr>
        <w:t>；</w:t>
      </w:r>
    </w:p>
    <w:p w14:paraId="14C72331">
      <w:pPr>
        <w:pStyle w:val="3"/>
        <w:spacing w:beforeLines="0" w:afterLines="0" w:line="360" w:lineRule="auto"/>
        <w:ind w:firstLine="480"/>
        <w:rPr>
          <w:rFonts w:hint="eastAsia" w:ascii="Times New Roman" w:hAnsi="Times New Roman"/>
          <w:color w:val="auto"/>
          <w:kern w:val="2"/>
          <w:sz w:val="28"/>
          <w:szCs w:val="22"/>
        </w:rPr>
      </w:pPr>
      <w:r>
        <w:rPr>
          <w:rFonts w:hint="eastAsia" w:ascii="Times New Roman" w:hAnsi="Times New Roman"/>
          <w:color w:val="auto"/>
          <w:kern w:val="2"/>
          <w:sz w:val="28"/>
          <w:szCs w:val="22"/>
        </w:rPr>
        <w:t>工具执行：各工具的执行结果以observation形式写入推理轨迹，必要时生成临时数据（如代码测试的详细输出）</w:t>
      </w:r>
      <w:r>
        <w:rPr>
          <w:rFonts w:hint="eastAsia" w:ascii="Times New Roman" w:hAnsi="Times New Roman"/>
          <w:color w:val="auto"/>
          <w:kern w:val="2"/>
          <w:sz w:val="28"/>
          <w:szCs w:val="22"/>
          <w:lang w:eastAsia="zh-CN"/>
        </w:rPr>
        <w:t>；</w:t>
      </w:r>
    </w:p>
    <w:p w14:paraId="659F3BBD">
      <w:pPr>
        <w:pStyle w:val="3"/>
        <w:spacing w:beforeLines="0" w:afterLines="0" w:line="360" w:lineRule="auto"/>
        <w:ind w:firstLine="480"/>
        <w:rPr>
          <w:rFonts w:hint="eastAsia" w:ascii="Times New Roman" w:hAnsi="Times New Roman"/>
          <w:color w:val="auto"/>
          <w:kern w:val="2"/>
          <w:sz w:val="28"/>
          <w:szCs w:val="22"/>
        </w:rPr>
      </w:pPr>
      <w:r>
        <w:rPr>
          <w:rFonts w:hint="eastAsia" w:ascii="Times New Roman" w:hAnsi="Times New Roman"/>
          <w:color w:val="auto"/>
          <w:kern w:val="2"/>
          <w:sz w:val="28"/>
          <w:szCs w:val="22"/>
        </w:rPr>
        <w:t>结果生成：批改完成后向grading_result表写入完整评分数据和评语，task表状态更新为pending_review</w:t>
      </w:r>
      <w:r>
        <w:rPr>
          <w:rFonts w:hint="eastAsia" w:ascii="Times New Roman" w:hAnsi="Times New Roman"/>
          <w:color w:val="auto"/>
          <w:kern w:val="2"/>
          <w:sz w:val="28"/>
          <w:szCs w:val="22"/>
          <w:lang w:eastAsia="zh-CN"/>
        </w:rPr>
        <w:t>；</w:t>
      </w:r>
    </w:p>
    <w:p w14:paraId="020058AF">
      <w:pPr>
        <w:pStyle w:val="3"/>
        <w:spacing w:beforeLines="0" w:afterLines="0" w:line="360" w:lineRule="auto"/>
        <w:ind w:firstLine="480"/>
        <w:rPr>
          <w:rFonts w:hint="eastAsia" w:ascii="Times New Roman" w:hAnsi="Times New Roman"/>
          <w:color w:val="auto"/>
          <w:kern w:val="2"/>
          <w:sz w:val="28"/>
          <w:szCs w:val="22"/>
        </w:rPr>
      </w:pPr>
      <w:r>
        <w:rPr>
          <w:rFonts w:hint="eastAsia" w:ascii="Times New Roman" w:hAnsi="Times New Roman"/>
          <w:color w:val="auto"/>
          <w:kern w:val="2"/>
          <w:sz w:val="28"/>
          <w:szCs w:val="22"/>
        </w:rPr>
        <w:t>教师审核（可选）：教师审核通过/调整评分后更新grading_result表的review_status和teacher_notes，task表状态更新为completed</w:t>
      </w:r>
      <w:r>
        <w:rPr>
          <w:rFonts w:hint="eastAsia" w:ascii="Times New Roman" w:hAnsi="Times New Roman"/>
          <w:color w:val="auto"/>
          <w:kern w:val="2"/>
          <w:sz w:val="28"/>
          <w:szCs w:val="22"/>
          <w:lang w:eastAsia="zh-CN"/>
        </w:rPr>
        <w:t>；</w:t>
      </w:r>
    </w:p>
    <w:p w14:paraId="609E53A3">
      <w:pPr>
        <w:pStyle w:val="3"/>
        <w:spacing w:beforeLines="0" w:afterLines="0" w:line="360" w:lineRule="auto"/>
        <w:ind w:firstLine="480"/>
        <w:rPr>
          <w:rFonts w:hint="eastAsia" w:ascii="Times New Roman" w:hAnsi="Times New Roman"/>
          <w:color w:val="auto"/>
          <w:kern w:val="2"/>
          <w:sz w:val="28"/>
          <w:szCs w:val="22"/>
        </w:rPr>
      </w:pPr>
      <w:r>
        <w:rPr>
          <w:rFonts w:hint="eastAsia" w:ascii="Times New Roman" w:hAnsi="Times New Roman"/>
          <w:color w:val="auto"/>
          <w:kern w:val="2"/>
          <w:sz w:val="28"/>
          <w:szCs w:val="22"/>
        </w:rPr>
        <w:t>结果推送：批改报告通过OpenClaw原渠道返回给学生</w:t>
      </w:r>
      <w:r>
        <w:rPr>
          <w:rFonts w:hint="eastAsia" w:ascii="Times New Roman" w:hAnsi="Times New Roman"/>
          <w:color w:val="auto"/>
          <w:kern w:val="2"/>
          <w:sz w:val="28"/>
          <w:szCs w:val="22"/>
          <w:lang w:eastAsia="zh-CN"/>
        </w:rPr>
        <w:t>；</w:t>
      </w:r>
    </w:p>
    <w:p w14:paraId="24A1EBAA">
      <w:pPr>
        <w:pStyle w:val="3"/>
        <w:spacing w:beforeLines="0" w:afterLines="0" w:line="360" w:lineRule="auto"/>
        <w:ind w:firstLine="480"/>
        <w:rPr>
          <w:rFonts w:hint="eastAsia" w:ascii="Times New Roman" w:hAnsi="Times New Roman"/>
          <w:color w:val="auto"/>
          <w:kern w:val="2"/>
          <w:sz w:val="28"/>
          <w:szCs w:val="22"/>
        </w:rPr>
      </w:pPr>
      <w:r>
        <w:rPr>
          <w:rFonts w:hint="eastAsia" w:ascii="Times New Roman" w:hAnsi="Times New Roman"/>
          <w:color w:val="auto"/>
          <w:kern w:val="2"/>
          <w:sz w:val="28"/>
          <w:szCs w:val="22"/>
        </w:rPr>
        <w:t>数据统计：定期聚合batch任务更新grade_statistics表。</w:t>
      </w:r>
    </w:p>
    <w:p w14:paraId="66D8CBD0">
      <w:pPr>
        <w:pStyle w:val="5"/>
        <w:spacing w:beforeLines="0" w:afterLines="0"/>
        <w:rPr>
          <w:rFonts w:hint="eastAsia"/>
          <w:sz w:val="28"/>
          <w:szCs w:val="36"/>
          <w:lang w:val="en-US" w:eastAsia="zh-CN"/>
        </w:rPr>
      </w:pPr>
      <w:r>
        <w:rPr>
          <w:rFonts w:hint="eastAsia"/>
          <w:sz w:val="28"/>
          <w:szCs w:val="36"/>
          <w:lang w:val="en-US" w:eastAsia="zh-CN"/>
        </w:rPr>
        <w:t>2.5.6 性能与优化考虑</w:t>
      </w:r>
    </w:p>
    <w:p w14:paraId="71F07356">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读写分离：搭建MySQL主从架构，主数据库处理task、grading_result、reasoning_trace等表的写入操作，从数据库处理查询操作（教师查看学情统计、学生查看历史批改记录等）。根据预估，系统读操作量约为写操作量的5-8倍，读写分离可有效分散数据库压力。</w:t>
      </w:r>
    </w:p>
    <w:p w14:paraId="7C8F0A73">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分表：针对task表和reasoning_trace表数据量增长较快的特征，采用按月分表策略。task表按提交月份拆分为task_202603、task_202604等子表，reasoning_trace表同样按月拆分。应用层根据作业提交时间自动路由至对应子表，定期归档超过6个月的历史数据至冷存储。</w:t>
      </w:r>
    </w:p>
    <w:p w14:paraId="0A5043D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Redis缓存：引入Redis缓存高频查询数据，包括：</w:t>
      </w:r>
    </w:p>
    <w:p w14:paraId="0BF16F41">
      <w:pPr>
        <w:pStyle w:val="3"/>
        <w:numPr>
          <w:ilvl w:val="0"/>
          <w:numId w:val="3"/>
        </w:numPr>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教师的评分规则）；</w:t>
      </w:r>
    </w:p>
    <w:p w14:paraId="5DDCEEC9">
      <w:pPr>
        <w:pStyle w:val="3"/>
        <w:numPr>
          <w:ilvl w:val="0"/>
          <w:numId w:val="3"/>
        </w:numPr>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学生的近期作业列表；</w:t>
      </w:r>
    </w:p>
    <w:p w14:paraId="024D8523">
      <w:pPr>
        <w:pStyle w:val="3"/>
        <w:numPr>
          <w:ilvl w:val="0"/>
          <w:numId w:val="3"/>
        </w:numPr>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学情统计的预计算数据。</w:t>
      </w:r>
    </w:p>
    <w:p w14:paraId="7CE436DE">
      <w:pPr>
        <w:pStyle w:val="5"/>
        <w:spacing w:beforeLines="0" w:afterLines="0"/>
        <w:rPr>
          <w:rFonts w:hint="eastAsia"/>
          <w:sz w:val="28"/>
          <w:szCs w:val="36"/>
          <w:lang w:val="en-US" w:eastAsia="zh-CN"/>
        </w:rPr>
      </w:pPr>
      <w:r>
        <w:rPr>
          <w:rFonts w:hint="eastAsia"/>
          <w:sz w:val="28"/>
          <w:szCs w:val="36"/>
          <w:lang w:val="en-US" w:eastAsia="zh-CN"/>
        </w:rPr>
        <w:t>2.5.7 安全与隐私设计</w:t>
      </w:r>
    </w:p>
    <w:bookmarkEnd w:id="13"/>
    <w:p w14:paraId="6840E48A">
      <w:pPr>
        <w:pStyle w:val="3"/>
        <w:spacing w:beforeLines="0" w:afterLines="0" w:line="360" w:lineRule="auto"/>
        <w:ind w:firstLine="480"/>
        <w:rPr>
          <w:rFonts w:hint="eastAsia" w:ascii="Times New Roman" w:hAnsi="Times New Roman"/>
          <w:kern w:val="2"/>
          <w:sz w:val="28"/>
          <w:szCs w:val="22"/>
          <w:lang w:val="en-US" w:eastAsia="zh-CN"/>
        </w:rPr>
      </w:pPr>
      <w:bookmarkStart w:id="14" w:name="_Toc26378"/>
      <w:bookmarkStart w:id="15" w:name="部署与工程保障"/>
      <w:r>
        <w:rPr>
          <w:rFonts w:hint="eastAsia" w:ascii="Times New Roman" w:hAnsi="Times New Roman"/>
          <w:kern w:val="2"/>
          <w:sz w:val="28"/>
          <w:szCs w:val="22"/>
          <w:lang w:val="en-US" w:eastAsia="zh-CN"/>
        </w:rPr>
        <w:t>数据安全：用户密码采用MD5+随机盐值加密；学生作业内容和批改报告采用AES-256加密存储；通过user_id实现严格的行级权限控制——学生只能读写自己的作业数据，教师只能访问所管理班级的数据；制定数据生命周期管理规则，学生毕业或账号注销后，相关数据自动匿名化处理（保留脱敏后的批改统计数据用于教学研究）。</w:t>
      </w:r>
    </w:p>
    <w:p w14:paraId="35529004">
      <w:pPr>
        <w:pStyle w:val="3"/>
        <w:spacing w:beforeLines="0" w:afterLines="0" w:line="360" w:lineRule="auto"/>
        <w:ind w:firstLine="480"/>
        <w:rPr>
          <w:rFonts w:hint="eastAsia" w:ascii="Times New Roman" w:hAnsi="Times New Roman"/>
          <w:kern w:val="2"/>
          <w:sz w:val="28"/>
          <w:szCs w:val="22"/>
          <w:lang w:val="en-US" w:eastAsia="zh-CN"/>
        </w:rPr>
      </w:pPr>
      <w:r>
        <w:rPr>
          <w:rFonts w:hint="eastAsia" w:ascii="Times New Roman" w:hAnsi="Times New Roman"/>
          <w:kern w:val="2"/>
          <w:sz w:val="28"/>
          <w:szCs w:val="22"/>
          <w:lang w:val="en-US" w:eastAsia="zh-CN"/>
        </w:rPr>
        <w:t>访问安全：采用JWT（JSON Web Token）令牌认证，与OpenClaw的Gateway认证机制集成；实现RBAC（基于角色的访问控制）权限模型，区分学生、教师、管理员三级权限；所有API接口通过HTTPS传输，实施请求频率限制和参数合法性校验，防止SQL注入、XSS攻击、DDoS攻击等常见网络威胁。</w:t>
      </w:r>
    </w:p>
    <w:p w14:paraId="3A0170A2">
      <w:pPr>
        <w:pStyle w:val="4"/>
        <w:spacing w:beforeLines="0" w:afterLines="0"/>
        <w:rPr>
          <w:rFonts w:hint="default"/>
          <w:sz w:val="28"/>
          <w:szCs w:val="28"/>
          <w:lang w:val="en-US" w:eastAsia="zh-CN"/>
        </w:rPr>
      </w:pPr>
      <w:r>
        <w:rPr>
          <w:rFonts w:hint="eastAsia"/>
          <w:sz w:val="28"/>
          <w:szCs w:val="28"/>
          <w:lang w:val="en-US" w:eastAsia="zh-CN"/>
        </w:rPr>
        <w:t>2.6部署方案</w:t>
      </w:r>
      <w:bookmarkEnd w:id="14"/>
    </w:p>
    <w:p w14:paraId="5A3D7186">
      <w:pPr>
        <w:pStyle w:val="5"/>
        <w:spacing w:beforeLines="0" w:afterLines="0"/>
        <w:rPr>
          <w:rFonts w:hint="eastAsia"/>
          <w:sz w:val="28"/>
          <w:szCs w:val="36"/>
          <w:lang w:val="en-US" w:eastAsia="zh-CN"/>
        </w:rPr>
      </w:pPr>
      <w:r>
        <w:rPr>
          <w:rFonts w:hint="eastAsia"/>
          <w:sz w:val="28"/>
          <w:szCs w:val="36"/>
          <w:lang w:val="en-US" w:eastAsia="zh-CN"/>
        </w:rPr>
        <w:t>2.6.1 部署架构概述</w:t>
      </w:r>
    </w:p>
    <w:p w14:paraId="6EC2EAE0">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应用层：前端Web控制UI（教师仪表板）和OpenClaw多渠道接入界面（学生通过Telegram等聊天应用交互）</w:t>
      </w:r>
      <w:r>
        <w:rPr>
          <w:rFonts w:hint="eastAsia" w:ascii="Times New Roman" w:hAnsi="Times New Roman"/>
          <w:kern w:val="2"/>
          <w:sz w:val="28"/>
          <w:szCs w:val="22"/>
          <w:lang w:eastAsia="zh-CN"/>
        </w:rPr>
        <w:t>；</w:t>
      </w:r>
    </w:p>
    <w:p w14:paraId="7F2C615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服务层：包括OpenClaw Gateway（核心消息路由与多智能体管理）、批改推理服务（ReAct引擎）、工具链调度服务（管理Docker执行容器和各类批改工具）、结果推送服务（多渠道批改报告推送）</w:t>
      </w:r>
      <w:r>
        <w:rPr>
          <w:rFonts w:hint="eastAsia" w:ascii="Times New Roman" w:hAnsi="Times New Roman"/>
          <w:kern w:val="2"/>
          <w:sz w:val="28"/>
          <w:szCs w:val="22"/>
          <w:lang w:eastAsia="zh-CN"/>
        </w:rPr>
        <w:t>；</w:t>
      </w:r>
    </w:p>
    <w:p w14:paraId="1C411ED0">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数据层：MySQL主从数据库集群（数据持久化存储）、Redis缓存集群（热数据缓存与Session管理）</w:t>
      </w:r>
      <w:r>
        <w:rPr>
          <w:rFonts w:hint="eastAsia" w:ascii="Times New Roman" w:hAnsi="Times New Roman"/>
          <w:kern w:val="2"/>
          <w:sz w:val="28"/>
          <w:szCs w:val="22"/>
          <w:lang w:eastAsia="zh-CN"/>
        </w:rPr>
        <w:t>；</w:t>
      </w:r>
    </w:p>
    <w:p w14:paraId="5E330E6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基础设施层：云服务器（阿里云/腾讯云）+ Docker Engine + Docker Compose编排 + Prometheus/Grafana监控 + ELK日志平台。</w:t>
      </w:r>
    </w:p>
    <w:p w14:paraId="1A929D66">
      <w:pPr>
        <w:pStyle w:val="5"/>
        <w:spacing w:beforeLines="0" w:afterLines="0"/>
        <w:rPr>
          <w:rFonts w:hint="eastAsia"/>
          <w:sz w:val="28"/>
          <w:szCs w:val="36"/>
          <w:lang w:val="en-US" w:eastAsia="zh-CN"/>
        </w:rPr>
      </w:pPr>
      <w:r>
        <w:rPr>
          <w:rFonts w:hint="eastAsia"/>
          <w:sz w:val="28"/>
          <w:szCs w:val="36"/>
          <w:lang w:val="en-US" w:eastAsia="zh-CN"/>
        </w:rPr>
        <w:t>2.6.2 分环境部署策略</w:t>
      </w:r>
    </w:p>
    <w:p w14:paraId="1ADEDBBC">
      <w:pPr>
        <w:pStyle w:val="3"/>
        <w:spacing w:beforeLines="0" w:afterLines="0" w:line="360" w:lineRule="auto"/>
        <w:ind w:firstLine="480"/>
        <w:rPr>
          <w:rFonts w:hint="eastAsia" w:ascii="Times New Roman" w:hAnsi="Times New Roman"/>
          <w:b/>
          <w:bCs/>
          <w:kern w:val="2"/>
          <w:sz w:val="28"/>
          <w:szCs w:val="22"/>
        </w:rPr>
      </w:pPr>
      <w:r>
        <w:rPr>
          <w:rFonts w:hint="eastAsia" w:ascii="Times New Roman" w:hAnsi="Times New Roman"/>
          <w:b/>
          <w:bCs/>
          <w:kern w:val="2"/>
          <w:sz w:val="28"/>
          <w:szCs w:val="22"/>
        </w:rPr>
        <w:t>开发环境：</w:t>
      </w:r>
    </w:p>
    <w:p w14:paraId="6DDC3EBD">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部署方式：本地开发机 + Docker Compose</w:t>
      </w:r>
    </w:p>
    <w:p w14:paraId="73BA62BB">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配置：低配，仅启动核心服务（OpenClaw Gateway + 批改推理服务 + MySQL + Redis），工具链服务使用模拟模式</w:t>
      </w:r>
    </w:p>
    <w:p w14:paraId="5E469D57">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数据库：本地MySQL，使用脱敏测试数据</w:t>
      </w:r>
    </w:p>
    <w:p w14:paraId="5621AE5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特点：支持代码热更新和断点调试，渠道配置使用测试Bot Token</w:t>
      </w:r>
    </w:p>
    <w:p w14:paraId="321977B4">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b/>
          <w:bCs/>
          <w:kern w:val="2"/>
          <w:sz w:val="28"/>
          <w:szCs w:val="22"/>
        </w:rPr>
        <w:t>测试环境：</w:t>
      </w:r>
    </w:p>
    <w:p w14:paraId="2926EDC7">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部署方式：共享测试服务器（4核8G）+ Docker Compose</w:t>
      </w:r>
    </w:p>
    <w:p w14:paraId="519ECB04">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配置：与演示环境一致，启动全部服务组件，模拟真实多学科并发批改场景</w:t>
      </w:r>
    </w:p>
    <w:p w14:paraId="10FB44A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数据库：独立MySQL实例，使用真实作业样本测试集</w:t>
      </w:r>
    </w:p>
    <w:p w14:paraId="72F851A8">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特点：供功能测试、性能测试和安全测试使用，集成CI/CD自动部署。</w:t>
      </w:r>
    </w:p>
    <w:p w14:paraId="78405ADA">
      <w:pPr>
        <w:pStyle w:val="5"/>
        <w:spacing w:beforeLines="0" w:afterLines="0"/>
        <w:rPr>
          <w:rFonts w:hint="eastAsia"/>
          <w:sz w:val="28"/>
          <w:szCs w:val="36"/>
          <w:lang w:val="en-US" w:eastAsia="zh-CN"/>
        </w:rPr>
      </w:pPr>
      <w:r>
        <w:rPr>
          <w:rFonts w:hint="eastAsia"/>
          <w:sz w:val="28"/>
          <w:szCs w:val="36"/>
          <w:lang w:val="en-US" w:eastAsia="zh-CN"/>
        </w:rPr>
        <w:t>2.6.3 关键部署保障措施</w:t>
      </w:r>
    </w:p>
    <w:p w14:paraId="67880E4A">
      <w:pPr>
        <w:pStyle w:val="5"/>
        <w:spacing w:beforeLines="0" w:afterLines="0"/>
        <w:rPr>
          <w:rFonts w:hint="eastAsia"/>
          <w:sz w:val="28"/>
          <w:szCs w:val="36"/>
          <w:lang w:val="en-US" w:eastAsia="zh-CN"/>
        </w:rPr>
      </w:pPr>
      <w:r>
        <w:rPr>
          <w:rFonts w:hint="eastAsia"/>
          <w:sz w:val="28"/>
          <w:szCs w:val="36"/>
          <w:lang w:val="en-US" w:eastAsia="zh-CN"/>
        </w:rPr>
        <w:t>可观测性保障：</w:t>
      </w:r>
    </w:p>
    <w:p w14:paraId="209C33AA">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引入Prometheus + Grafana搭建监控平台，实时监控服务器CPU/内存/磁盘/网络使用率、各Docker容器运行状态、批改服务响应时间与错误率、MySQL慢查询与连接数、代码执行容器的创建/销毁速率等指标</w:t>
      </w:r>
      <w:r>
        <w:rPr>
          <w:rFonts w:hint="eastAsia" w:ascii="Times New Roman" w:hAnsi="Times New Roman"/>
          <w:kern w:val="2"/>
          <w:sz w:val="28"/>
          <w:szCs w:val="22"/>
          <w:lang w:eastAsia="zh-CN"/>
        </w:rPr>
        <w:t>；</w:t>
      </w:r>
    </w:p>
    <w:p w14:paraId="2AC1FD9E">
      <w:pPr>
        <w:pStyle w:val="3"/>
        <w:spacing w:beforeLines="0" w:afterLines="0" w:line="360" w:lineRule="auto"/>
        <w:rPr>
          <w:rFonts w:hint="eastAsia" w:ascii="Times New Roman" w:hAnsi="Times New Roman" w:eastAsia="宋体"/>
          <w:kern w:val="2"/>
          <w:sz w:val="28"/>
          <w:szCs w:val="22"/>
          <w:lang w:eastAsia="zh-CN"/>
        </w:rPr>
      </w:pPr>
      <w:r>
        <w:rPr>
          <w:rFonts w:hint="eastAsia" w:ascii="Times New Roman" w:hAnsi="Times New Roman"/>
          <w:kern w:val="2"/>
          <w:sz w:val="28"/>
          <w:szCs w:val="22"/>
        </w:rPr>
        <w:t>基于ELK（Elasticsearch + Logstash + Kibana）搭建日志收集分析平台，所有微服务和容器的日志统一收集、索引和可视化，支持关键词搜索和异常告警</w:t>
      </w:r>
      <w:r>
        <w:rPr>
          <w:rFonts w:hint="eastAsia" w:ascii="Times New Roman" w:hAnsi="Times New Roman"/>
          <w:kern w:val="2"/>
          <w:sz w:val="28"/>
          <w:szCs w:val="22"/>
          <w:lang w:eastAsia="zh-CN"/>
        </w:rPr>
        <w:t>。</w:t>
      </w:r>
    </w:p>
    <w:p w14:paraId="780310EA">
      <w:pPr>
        <w:pStyle w:val="3"/>
        <w:spacing w:beforeLines="0" w:afterLines="0" w:line="360" w:lineRule="auto"/>
        <w:ind w:left="0" w:leftChars="0" w:firstLine="0" w:firstLineChars="0"/>
        <w:rPr>
          <w:rFonts w:hint="eastAsia" w:ascii="Calibri" w:hAnsi="Calibri" w:eastAsia="宋体" w:cs="Times New Roman"/>
          <w:b/>
          <w:sz w:val="28"/>
          <w:szCs w:val="36"/>
          <w:lang w:val="en-US" w:eastAsia="zh-CN"/>
        </w:rPr>
      </w:pPr>
      <w:r>
        <w:rPr>
          <w:rFonts w:hint="eastAsia" w:ascii="Calibri" w:hAnsi="Calibri" w:eastAsia="宋体" w:cs="Times New Roman"/>
          <w:b/>
          <w:sz w:val="28"/>
          <w:szCs w:val="36"/>
          <w:lang w:val="en-US" w:eastAsia="zh-CN"/>
        </w:rPr>
        <w:t>高可用性保障：</w:t>
      </w:r>
    </w:p>
    <w:p w14:paraId="33C11715">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eastAsia="宋体"/>
          <w:kern w:val="2"/>
          <w:sz w:val="28"/>
          <w:szCs w:val="22"/>
          <w:lang w:eastAsia="zh-CN"/>
        </w:rPr>
        <w:t>对批改推理服务、工具链调度服务等核心服务采用多实例部署（默认2个实例），通过Nginx实现负载均衡，避免单实例故障导致服务中断</w:t>
      </w:r>
      <w:r>
        <w:rPr>
          <w:rFonts w:hint="eastAsia" w:ascii="Times New Roman" w:hAnsi="Times New Roman"/>
          <w:kern w:val="2"/>
          <w:sz w:val="28"/>
          <w:szCs w:val="22"/>
          <w:lang w:eastAsia="zh-CN"/>
        </w:rPr>
        <w:t>；</w:t>
      </w:r>
    </w:p>
    <w:p w14:paraId="0CFFC5C8">
      <w:pPr>
        <w:pStyle w:val="3"/>
        <w:spacing w:beforeLines="0" w:afterLines="0" w:line="360" w:lineRule="auto"/>
        <w:ind w:firstLine="480"/>
        <w:rPr>
          <w:rFonts w:hint="eastAsia" w:ascii="Times New Roman" w:hAnsi="Times New Roman" w:eastAsia="宋体"/>
          <w:kern w:val="2"/>
          <w:sz w:val="28"/>
          <w:szCs w:val="22"/>
          <w:lang w:eastAsia="zh-CN"/>
        </w:rPr>
      </w:pPr>
      <w:r>
        <w:rPr>
          <w:rFonts w:hint="default" w:ascii="Times New Roman" w:hAnsi="Times New Roman" w:eastAsia="宋体"/>
          <w:kern w:val="2"/>
          <w:sz w:val="28"/>
          <w:szCs w:val="22"/>
          <w:lang w:eastAsia="zh-CN"/>
        </w:rPr>
        <w:t>MySQL采用主从复制架构，主库故障时自动切换至从库</w:t>
      </w:r>
      <w:r>
        <w:rPr>
          <w:rFonts w:hint="eastAsia" w:ascii="Times New Roman" w:hAnsi="Times New Roman"/>
          <w:kern w:val="2"/>
          <w:sz w:val="28"/>
          <w:szCs w:val="22"/>
          <w:lang w:eastAsia="zh-CN"/>
        </w:rPr>
        <w:t>；</w:t>
      </w:r>
      <w:r>
        <w:rPr>
          <w:rFonts w:hint="default" w:ascii="Times New Roman" w:hAnsi="Times New Roman" w:eastAsia="宋体"/>
          <w:kern w:val="2"/>
          <w:sz w:val="28"/>
          <w:szCs w:val="22"/>
          <w:lang w:eastAsia="zh-CN"/>
        </w:rPr>
        <w:t>Redis采用AOF持久化策略，防止缓存数据丢失；配置Sentinel实现自动故障转移</w:t>
      </w:r>
      <w:r>
        <w:rPr>
          <w:rFonts w:hint="eastAsia" w:ascii="Times New Roman" w:hAnsi="Times New Roman"/>
          <w:kern w:val="2"/>
          <w:sz w:val="28"/>
          <w:szCs w:val="22"/>
          <w:lang w:eastAsia="zh-CN"/>
        </w:rPr>
        <w:t>。</w:t>
      </w:r>
    </w:p>
    <w:p w14:paraId="2492D3EF">
      <w:pPr>
        <w:pStyle w:val="3"/>
        <w:spacing w:beforeLines="0" w:afterLines="0" w:line="360" w:lineRule="auto"/>
        <w:ind w:left="0" w:leftChars="0" w:firstLine="0" w:firstLineChars="0"/>
        <w:rPr>
          <w:rFonts w:hint="eastAsia" w:ascii="Calibri" w:hAnsi="Calibri" w:eastAsia="宋体" w:cs="Times New Roman"/>
          <w:b/>
          <w:sz w:val="28"/>
          <w:szCs w:val="36"/>
          <w:lang w:val="en-US" w:eastAsia="zh-CN"/>
        </w:rPr>
      </w:pPr>
      <w:r>
        <w:rPr>
          <w:rFonts w:hint="eastAsia" w:ascii="Calibri" w:hAnsi="Calibri" w:eastAsia="宋体" w:cs="Times New Roman"/>
          <w:b/>
          <w:sz w:val="28"/>
          <w:szCs w:val="36"/>
          <w:lang w:val="en-US" w:eastAsia="zh-CN"/>
        </w:rPr>
        <w:t>安全性保障：</w:t>
      </w:r>
    </w:p>
    <w:p w14:paraId="55296C13">
      <w:pPr>
        <w:pStyle w:val="3"/>
        <w:spacing w:beforeLines="0" w:afterLines="0" w:line="360" w:lineRule="auto"/>
        <w:ind w:firstLine="480"/>
        <w:rPr>
          <w:rFonts w:hint="eastAsia"/>
          <w:lang w:val="en-US" w:eastAsia="zh-CN"/>
        </w:rPr>
      </w:pPr>
      <w:r>
        <w:rPr>
          <w:rFonts w:hint="eastAsia" w:ascii="Times New Roman" w:hAnsi="Times New Roman" w:eastAsia="宋体"/>
          <w:kern w:val="2"/>
          <w:sz w:val="28"/>
          <w:szCs w:val="22"/>
          <w:lang w:eastAsia="zh-CN"/>
        </w:rPr>
        <w:t>Nginx配置反向代理和限流策略，单IP请求频率限制，防止恶意攻击</w:t>
      </w:r>
      <w:r>
        <w:rPr>
          <w:rFonts w:hint="eastAsia" w:ascii="Times New Roman" w:hAnsi="Times New Roman"/>
          <w:kern w:val="2"/>
          <w:sz w:val="28"/>
          <w:szCs w:val="22"/>
          <w:lang w:eastAsia="zh-CN"/>
        </w:rPr>
        <w:t>。</w:t>
      </w:r>
    </w:p>
    <w:bookmarkEnd w:id="15"/>
    <w:p w14:paraId="156BE61C">
      <w:pPr>
        <w:pStyle w:val="2"/>
        <w:numPr>
          <w:ilvl w:val="0"/>
          <w:numId w:val="1"/>
        </w:numPr>
        <w:spacing w:beforeLines="0" w:afterLines="0"/>
        <w:rPr>
          <w:rFonts w:hint="eastAsia"/>
          <w:sz w:val="32"/>
          <w:szCs w:val="44"/>
        </w:rPr>
      </w:pPr>
      <w:bookmarkStart w:id="16" w:name="_Toc10551"/>
      <w:bookmarkStart w:id="17" w:name="项目计划与总结展望"/>
      <w:r>
        <w:rPr>
          <w:rFonts w:hint="eastAsia"/>
          <w:sz w:val="32"/>
          <w:szCs w:val="44"/>
        </w:rPr>
        <w:t>项目计划</w:t>
      </w:r>
      <w:bookmarkEnd w:id="16"/>
    </w:p>
    <w:p w14:paraId="5A7C116A">
      <w:pPr>
        <w:pStyle w:val="4"/>
        <w:spacing w:beforeLines="0" w:afterLines="0"/>
        <w:rPr>
          <w:rFonts w:hint="eastAsia"/>
          <w:sz w:val="28"/>
          <w:szCs w:val="28"/>
          <w:lang w:val="en-US" w:eastAsia="zh-CN"/>
        </w:rPr>
      </w:pPr>
      <w:bookmarkStart w:id="18" w:name="_Toc18547"/>
      <w:r>
        <w:rPr>
          <w:rFonts w:hint="eastAsia"/>
          <w:sz w:val="28"/>
          <w:szCs w:val="28"/>
          <w:lang w:val="en-US" w:eastAsia="zh-CN"/>
        </w:rPr>
        <w:t>3.1 可行性分析</w:t>
      </w:r>
      <w:bookmarkEnd w:id="18"/>
    </w:p>
    <w:p w14:paraId="7C0FCF25">
      <w:pPr>
        <w:pStyle w:val="5"/>
        <w:spacing w:beforeLines="0" w:afterLines="0"/>
        <w:rPr>
          <w:rFonts w:hint="eastAsia"/>
          <w:sz w:val="28"/>
          <w:szCs w:val="36"/>
          <w:lang w:val="en-US" w:eastAsia="zh-CN"/>
        </w:rPr>
      </w:pPr>
      <w:r>
        <w:rPr>
          <w:rFonts w:hint="eastAsia"/>
          <w:sz w:val="28"/>
          <w:szCs w:val="36"/>
          <w:lang w:val="en-US" w:eastAsia="zh-CN"/>
        </w:rPr>
        <w:t>3.1.1 技术可行性分析</w:t>
      </w:r>
    </w:p>
    <w:p w14:paraId="0FD8A9DA">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OpenClaw Gateway：OpenClaw是成熟的开源项目（MIT许可证），具备完整的文档体系和活跃的社区支持。其多渠道接入、多智能体路由和自托管特性已在实际场景中得到验证，为项目提供了稳定可靠的基础设施。</w:t>
      </w:r>
    </w:p>
    <w:p w14:paraId="0CDBC1E3">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ReAct框架：ReAct作为大模型智能体的主流框架，已有大量研究成果和开源实现（如LangChain的AgentExecutor、SWE-agent等），Yao等人2022年的原始论文已被广泛验证，为批改推理引擎的设计提供了明确的技术参考。</w:t>
      </w:r>
    </w:p>
    <w:p w14:paraId="6D7D76A6">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大语言模型能力：当前先进模型（GPT-4o、Claude 3.5 Sonnet等）在代码生成、文本理解、数学推理和逻辑分析等方面已展现出强大的能力，通过OpenClaw的模型提供商集成可灵活切换和组合不同模型。Prompt工程和Few-shot学习技术的成熟进一步提升了模型在特定任务中的表现。</w:t>
      </w:r>
    </w:p>
    <w:p w14:paraId="1A0A91B4">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容器化与微服务技术：Docker、Docker Compose、Nginx等均为业界标准的部署方案，社区生态完善，学习成本低，适合项目的快速工程化实现。</w:t>
      </w:r>
    </w:p>
    <w:p w14:paraId="3B1FE2F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开发工具链：项目选用Python（FastAPI/Streamlit）、MySQL、Redis、Prometheus/Grafana等成熟开源技术栈，团队成员具备相关开发经验，学习成本可控。。</w:t>
      </w:r>
    </w:p>
    <w:p w14:paraId="17FBD94C">
      <w:pPr>
        <w:pStyle w:val="5"/>
        <w:spacing w:beforeLines="0" w:afterLines="0"/>
        <w:rPr>
          <w:rFonts w:hint="eastAsia"/>
          <w:sz w:val="28"/>
          <w:szCs w:val="36"/>
          <w:lang w:val="en-US" w:eastAsia="zh-CN"/>
        </w:rPr>
      </w:pPr>
      <w:r>
        <w:rPr>
          <w:rFonts w:hint="eastAsia"/>
          <w:sz w:val="28"/>
          <w:szCs w:val="36"/>
          <w:lang w:val="en-US" w:eastAsia="zh-CN"/>
        </w:rPr>
        <w:t>3.1.2 资源可行性分析</w:t>
      </w:r>
    </w:p>
    <w:p w14:paraId="3A8CB650">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OpenClaw为开源项目（GitHub可获取），LLM API可通过学校或云服务商的教育额度获取；Docker、MySQL、Redis、Prometheus等均为免费开源软件；训练和测试数据集（HumanEval、MBPP、MATH、GSM8K等）均为公开数据集，可直接使用。</w:t>
      </w:r>
    </w:p>
    <w:p w14:paraId="0EE651A1">
      <w:pPr>
        <w:pStyle w:val="5"/>
        <w:spacing w:beforeLines="0" w:afterLines="0"/>
        <w:rPr>
          <w:rFonts w:hint="eastAsia"/>
          <w:sz w:val="28"/>
          <w:szCs w:val="36"/>
          <w:lang w:val="en-US" w:eastAsia="zh-CN"/>
        </w:rPr>
      </w:pPr>
      <w:r>
        <w:rPr>
          <w:rFonts w:hint="eastAsia"/>
          <w:sz w:val="28"/>
          <w:szCs w:val="36"/>
          <w:lang w:val="en-US" w:eastAsia="zh-CN"/>
        </w:rPr>
        <w:t>3.1.3 市场可行性分析</w:t>
      </w:r>
    </w:p>
    <w:p w14:paraId="2110FAFF">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当前教师每周需投入大量时间进行作业批改，其中基础检查工作可由AI替代，市场存在刚性需求；现有同类产品存在功能局限、学科覆盖单一、部署成本高等问题，而本系统具备多渠道接入、全学科覆盖、推理透明化、数据安全可控等差异化优势；产品可广泛应用于高校、K12、培训机构及在线教育平台，受众广、推广价值高，市场可行性良好。</w:t>
      </w:r>
    </w:p>
    <w:p w14:paraId="1DF064DD">
      <w:pPr>
        <w:pStyle w:val="4"/>
        <w:spacing w:beforeLines="0" w:afterLines="0"/>
        <w:rPr>
          <w:rFonts w:hint="eastAsia"/>
          <w:sz w:val="28"/>
          <w:szCs w:val="28"/>
          <w:lang w:val="en-US" w:eastAsia="zh-CN"/>
        </w:rPr>
      </w:pPr>
      <w:bookmarkStart w:id="19" w:name="_Toc25450"/>
      <w:r>
        <w:rPr>
          <w:rFonts w:hint="eastAsia"/>
          <w:sz w:val="28"/>
          <w:szCs w:val="28"/>
          <w:lang w:val="en-US" w:eastAsia="zh-CN"/>
        </w:rPr>
        <w:t>3.2 排期规划</w:t>
      </w:r>
      <w:bookmarkEnd w:id="19"/>
    </w:p>
    <w:tbl>
      <w:tblPr>
        <w:tblStyle w:val="13"/>
        <w:tblW w:w="108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5"/>
        <w:gridCol w:w="2276"/>
        <w:gridCol w:w="3582"/>
        <w:gridCol w:w="4396"/>
      </w:tblGrid>
      <w:tr w14:paraId="29EC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35" w:type="dxa"/>
            <w:tcBorders>
              <w:top w:val="single" w:color="auto" w:sz="12" w:space="0"/>
              <w:left w:val="nil"/>
              <w:bottom w:val="single" w:color="auto" w:sz="4" w:space="0"/>
              <w:right w:val="nil"/>
              <w:tl2br w:val="nil"/>
              <w:tr2bl w:val="nil"/>
            </w:tcBorders>
            <w:noWrap w:val="0"/>
            <w:vAlign w:val="center"/>
          </w:tcPr>
          <w:p w14:paraId="0F3BB3AB">
            <w:pPr>
              <w:keepNext/>
              <w:snapToGrid w:val="0"/>
              <w:spacing w:beforeLines="0" w:afterLines="0" w:line="360" w:lineRule="auto"/>
              <w:jc w:val="center"/>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周期</w:t>
            </w:r>
          </w:p>
        </w:tc>
        <w:tc>
          <w:tcPr>
            <w:tcW w:w="2276" w:type="dxa"/>
            <w:tcBorders>
              <w:top w:val="single" w:color="auto" w:sz="12" w:space="0"/>
              <w:left w:val="nil"/>
              <w:bottom w:val="single" w:color="auto" w:sz="4" w:space="0"/>
              <w:right w:val="nil"/>
              <w:tl2br w:val="nil"/>
              <w:tr2bl w:val="nil"/>
            </w:tcBorders>
            <w:noWrap w:val="0"/>
            <w:vAlign w:val="center"/>
          </w:tcPr>
          <w:p w14:paraId="0AD488A5">
            <w:pPr>
              <w:keepNext/>
              <w:snapToGrid w:val="0"/>
              <w:spacing w:beforeLines="0" w:afterLines="0" w:line="360" w:lineRule="auto"/>
              <w:jc w:val="center"/>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里程碑与可交付物</w:t>
            </w:r>
          </w:p>
        </w:tc>
        <w:tc>
          <w:tcPr>
            <w:tcW w:w="3582" w:type="dxa"/>
            <w:tcBorders>
              <w:top w:val="single" w:color="auto" w:sz="12" w:space="0"/>
              <w:left w:val="nil"/>
              <w:bottom w:val="single" w:color="auto" w:sz="4" w:space="0"/>
              <w:right w:val="nil"/>
              <w:tl2br w:val="nil"/>
              <w:tr2bl w:val="nil"/>
            </w:tcBorders>
            <w:noWrap w:val="0"/>
            <w:vAlign w:val="center"/>
          </w:tcPr>
          <w:p w14:paraId="1DA99D58">
            <w:pPr>
              <w:keepNext/>
              <w:snapToGrid w:val="0"/>
              <w:spacing w:beforeLines="0" w:afterLines="0" w:line="360" w:lineRule="auto"/>
              <w:jc w:val="center"/>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关键任务</w:t>
            </w:r>
          </w:p>
        </w:tc>
        <w:tc>
          <w:tcPr>
            <w:tcW w:w="4396" w:type="dxa"/>
            <w:tcBorders>
              <w:top w:val="single" w:color="auto" w:sz="12" w:space="0"/>
              <w:left w:val="nil"/>
              <w:bottom w:val="single" w:color="auto" w:sz="4" w:space="0"/>
              <w:right w:val="nil"/>
              <w:tl2br w:val="nil"/>
              <w:tr2bl w:val="nil"/>
            </w:tcBorders>
            <w:noWrap w:val="0"/>
            <w:vAlign w:val="center"/>
          </w:tcPr>
          <w:p w14:paraId="23892BF1">
            <w:pPr>
              <w:keepNext/>
              <w:snapToGrid w:val="0"/>
              <w:spacing w:beforeLines="0" w:afterLines="0" w:line="360" w:lineRule="auto"/>
              <w:jc w:val="center"/>
              <w:rPr>
                <w:rFonts w:hint="eastAsia" w:ascii="微软雅黑" w:hAnsi="微软雅黑" w:eastAsia="微软雅黑" w:cs="微软雅黑"/>
                <w:kern w:val="2"/>
                <w:sz w:val="24"/>
                <w:szCs w:val="24"/>
              </w:rPr>
            </w:pPr>
            <w:r>
              <w:rPr>
                <w:rFonts w:hint="eastAsia" w:ascii="微软雅黑" w:hAnsi="微软雅黑" w:eastAsia="微软雅黑" w:cs="微软雅黑"/>
                <w:kern w:val="2"/>
                <w:sz w:val="24"/>
                <w:szCs w:val="24"/>
              </w:rPr>
              <w:t>分工建议</w:t>
            </w:r>
          </w:p>
        </w:tc>
      </w:tr>
      <w:tr w14:paraId="1F2C3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single" w:color="auto" w:sz="4" w:space="0"/>
              <w:left w:val="nil"/>
              <w:bottom w:val="nil"/>
              <w:right w:val="nil"/>
              <w:tl2br w:val="nil"/>
              <w:tr2bl w:val="nil"/>
            </w:tcBorders>
            <w:noWrap w:val="0"/>
            <w:vAlign w:val="center"/>
          </w:tcPr>
          <w:p w14:paraId="56C885AF">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1-2 周</w:t>
            </w:r>
          </w:p>
        </w:tc>
        <w:tc>
          <w:tcPr>
            <w:tcW w:w="2276" w:type="dxa"/>
            <w:tcBorders>
              <w:top w:val="single" w:color="auto" w:sz="4" w:space="0"/>
              <w:left w:val="nil"/>
              <w:bottom w:val="nil"/>
              <w:right w:val="nil"/>
              <w:tl2br w:val="nil"/>
              <w:tr2bl w:val="nil"/>
            </w:tcBorders>
            <w:noWrap w:val="0"/>
            <w:vAlign w:val="center"/>
          </w:tcPr>
          <w:p w14:paraId="7EF60698">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项目计划书定稿、需求冻结</w:t>
            </w:r>
          </w:p>
        </w:tc>
        <w:tc>
          <w:tcPr>
            <w:tcW w:w="3582" w:type="dxa"/>
            <w:tcBorders>
              <w:top w:val="single" w:color="auto" w:sz="4" w:space="0"/>
              <w:left w:val="nil"/>
              <w:bottom w:val="nil"/>
              <w:right w:val="nil"/>
              <w:tl2br w:val="nil"/>
              <w:tr2bl w:val="nil"/>
            </w:tcBorders>
            <w:noWrap w:val="0"/>
            <w:vAlign w:val="center"/>
          </w:tcPr>
          <w:p w14:paraId="36B4EB7C">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需求分析 / 场景梳理 / 核心功能定义；确定架构与技术路线；撰写评审计划书；制定风险清单及应对策略</w:t>
            </w:r>
          </w:p>
        </w:tc>
        <w:tc>
          <w:tcPr>
            <w:tcW w:w="4396" w:type="dxa"/>
            <w:tcBorders>
              <w:top w:val="single" w:color="auto" w:sz="4" w:space="0"/>
              <w:left w:val="nil"/>
              <w:bottom w:val="nil"/>
              <w:right w:val="nil"/>
              <w:tl2br w:val="nil"/>
              <w:tr2bl w:val="nil"/>
            </w:tcBorders>
            <w:noWrap w:val="0"/>
            <w:vAlign w:val="center"/>
          </w:tcPr>
          <w:p w14:paraId="3351F418">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全员参与；架构组做架构设计，文档组写计划书，其余参与需求分析评审</w:t>
            </w:r>
          </w:p>
        </w:tc>
      </w:tr>
      <w:tr w14:paraId="44A8C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nil"/>
              <w:right w:val="nil"/>
              <w:tl2br w:val="nil"/>
              <w:tr2bl w:val="nil"/>
            </w:tcBorders>
            <w:noWrap w:val="0"/>
            <w:vAlign w:val="center"/>
          </w:tcPr>
          <w:p w14:paraId="7B59605C">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3-4 周</w:t>
            </w:r>
          </w:p>
        </w:tc>
        <w:tc>
          <w:tcPr>
            <w:tcW w:w="2276" w:type="dxa"/>
            <w:tcBorders>
              <w:top w:val="nil"/>
              <w:left w:val="nil"/>
              <w:bottom w:val="nil"/>
              <w:right w:val="nil"/>
              <w:tl2br w:val="nil"/>
              <w:tr2bl w:val="nil"/>
            </w:tcBorders>
            <w:noWrap w:val="0"/>
            <w:vAlign w:val="center"/>
          </w:tcPr>
          <w:p w14:paraId="543B5A89">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可运行 MVP-0 版本</w:t>
            </w:r>
          </w:p>
        </w:tc>
        <w:tc>
          <w:tcPr>
            <w:tcW w:w="3582" w:type="dxa"/>
            <w:tcBorders>
              <w:top w:val="nil"/>
              <w:left w:val="nil"/>
              <w:bottom w:val="nil"/>
              <w:right w:val="nil"/>
              <w:tl2br w:val="nil"/>
              <w:tr2bl w:val="nil"/>
            </w:tcBorders>
            <w:noWrap w:val="0"/>
            <w:vAlign w:val="center"/>
          </w:tcPr>
          <w:p w14:paraId="5BAA34C2">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开发前后端基础界面；实现基础任务输入、推理规划、代码生成；完成前后端联调；实现简单代码验证</w:t>
            </w:r>
          </w:p>
        </w:tc>
        <w:tc>
          <w:tcPr>
            <w:tcW w:w="4396" w:type="dxa"/>
            <w:tcBorders>
              <w:top w:val="nil"/>
              <w:left w:val="nil"/>
              <w:bottom w:val="nil"/>
              <w:right w:val="nil"/>
              <w:tl2br w:val="nil"/>
              <w:tr2bl w:val="nil"/>
            </w:tcBorders>
            <w:noWrap w:val="0"/>
            <w:vAlign w:val="center"/>
          </w:tcPr>
          <w:p w14:paraId="56550E1F">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开发组做前后端开发联调，架构组技术指导、解决问题</w:t>
            </w:r>
          </w:p>
        </w:tc>
      </w:tr>
      <w:tr w14:paraId="226F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nil"/>
              <w:right w:val="nil"/>
              <w:tl2br w:val="nil"/>
              <w:tr2bl w:val="nil"/>
            </w:tcBorders>
            <w:noWrap w:val="0"/>
            <w:vAlign w:val="center"/>
          </w:tcPr>
          <w:p w14:paraId="2FEF7805">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5-6 周</w:t>
            </w:r>
          </w:p>
        </w:tc>
        <w:tc>
          <w:tcPr>
            <w:tcW w:w="2276" w:type="dxa"/>
            <w:tcBorders>
              <w:top w:val="nil"/>
              <w:left w:val="nil"/>
              <w:bottom w:val="nil"/>
              <w:right w:val="nil"/>
              <w:tl2br w:val="nil"/>
              <w:tr2bl w:val="nil"/>
            </w:tcBorders>
            <w:noWrap w:val="0"/>
            <w:vAlign w:val="center"/>
          </w:tcPr>
          <w:p w14:paraId="524490B9">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代码生成与验证链路可用</w:t>
            </w:r>
          </w:p>
        </w:tc>
        <w:tc>
          <w:tcPr>
            <w:tcW w:w="3582" w:type="dxa"/>
            <w:tcBorders>
              <w:top w:val="nil"/>
              <w:left w:val="nil"/>
              <w:bottom w:val="nil"/>
              <w:right w:val="nil"/>
              <w:tl2br w:val="nil"/>
              <w:tr2bl w:val="nil"/>
            </w:tcBorders>
            <w:noWrap w:val="0"/>
            <w:vAlign w:val="center"/>
          </w:tcPr>
          <w:p w14:paraId="3A3A1E15">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完善多语言 / 多粒度代码生成模块；优化 Prompt 模板；整合 pytest / 静态分析工具，实现多维度代码验证并生成详细报告</w:t>
            </w:r>
          </w:p>
        </w:tc>
        <w:tc>
          <w:tcPr>
            <w:tcW w:w="4396" w:type="dxa"/>
            <w:tcBorders>
              <w:top w:val="nil"/>
              <w:left w:val="nil"/>
              <w:bottom w:val="nil"/>
              <w:right w:val="nil"/>
              <w:tl2br w:val="nil"/>
              <w:tr2bl w:val="nil"/>
            </w:tcBorders>
            <w:noWrap w:val="0"/>
            <w:vAlign w:val="center"/>
          </w:tcPr>
          <w:p w14:paraId="0D05327B">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开发组完成模块开发优化，测试组开展模块功能测试</w:t>
            </w:r>
          </w:p>
        </w:tc>
      </w:tr>
      <w:tr w14:paraId="0DFF0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nil"/>
              <w:right w:val="nil"/>
              <w:tl2br w:val="nil"/>
              <w:tr2bl w:val="nil"/>
            </w:tcBorders>
            <w:noWrap w:val="0"/>
            <w:vAlign w:val="center"/>
          </w:tcPr>
          <w:p w14:paraId="186D10ED">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7-8 周</w:t>
            </w:r>
          </w:p>
        </w:tc>
        <w:tc>
          <w:tcPr>
            <w:tcW w:w="2276" w:type="dxa"/>
            <w:tcBorders>
              <w:top w:val="nil"/>
              <w:left w:val="nil"/>
              <w:bottom w:val="nil"/>
              <w:right w:val="nil"/>
              <w:tl2br w:val="nil"/>
              <w:tr2bl w:val="nil"/>
            </w:tcBorders>
            <w:noWrap w:val="0"/>
            <w:vAlign w:val="center"/>
          </w:tcPr>
          <w:p w14:paraId="3AE33D20">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MVP-1 版本、实现迭代修复能力</w:t>
            </w:r>
          </w:p>
        </w:tc>
        <w:tc>
          <w:tcPr>
            <w:tcW w:w="3582" w:type="dxa"/>
            <w:tcBorders>
              <w:top w:val="nil"/>
              <w:left w:val="nil"/>
              <w:bottom w:val="nil"/>
              <w:right w:val="nil"/>
              <w:tl2br w:val="nil"/>
              <w:tr2bl w:val="nil"/>
            </w:tcBorders>
            <w:noWrap w:val="0"/>
            <w:vAlign w:val="center"/>
          </w:tcPr>
          <w:p w14:paraId="71EC6214">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实现 ReAct 自动化迭代修复，构建错误修复策略库；实现推理轨迹可视化、代码版本化管理；完善前端展示功能</w:t>
            </w:r>
          </w:p>
        </w:tc>
        <w:tc>
          <w:tcPr>
            <w:tcW w:w="4396" w:type="dxa"/>
            <w:tcBorders>
              <w:top w:val="nil"/>
              <w:left w:val="nil"/>
              <w:bottom w:val="nil"/>
              <w:right w:val="nil"/>
              <w:tl2br w:val="nil"/>
              <w:tr2bl w:val="nil"/>
            </w:tcBorders>
            <w:noWrap w:val="0"/>
            <w:vAlign w:val="center"/>
          </w:tcPr>
          <w:p w14:paraId="10570882">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开发组开发迭代修复 / 版本管理模块，测试组开展全流程功能测试</w:t>
            </w:r>
          </w:p>
        </w:tc>
      </w:tr>
      <w:tr w14:paraId="74217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nil"/>
              <w:right w:val="nil"/>
              <w:tl2br w:val="nil"/>
              <w:tr2bl w:val="nil"/>
            </w:tcBorders>
            <w:noWrap w:val="0"/>
            <w:vAlign w:val="center"/>
          </w:tcPr>
          <w:p w14:paraId="14E19BBA">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9 周</w:t>
            </w:r>
          </w:p>
        </w:tc>
        <w:tc>
          <w:tcPr>
            <w:tcW w:w="2276" w:type="dxa"/>
            <w:tcBorders>
              <w:top w:val="nil"/>
              <w:left w:val="nil"/>
              <w:bottom w:val="nil"/>
              <w:right w:val="nil"/>
              <w:tl2br w:val="nil"/>
              <w:tr2bl w:val="nil"/>
            </w:tcBorders>
            <w:noWrap w:val="0"/>
            <w:vAlign w:val="center"/>
          </w:tcPr>
          <w:p w14:paraId="47E52C23">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中期检查汇报版本</w:t>
            </w:r>
          </w:p>
        </w:tc>
        <w:tc>
          <w:tcPr>
            <w:tcW w:w="3582" w:type="dxa"/>
            <w:tcBorders>
              <w:top w:val="nil"/>
              <w:left w:val="nil"/>
              <w:bottom w:val="nil"/>
              <w:right w:val="nil"/>
              <w:tl2br w:val="nil"/>
              <w:tr2bl w:val="nil"/>
            </w:tcBorders>
            <w:noWrap w:val="0"/>
            <w:vAlign w:val="center"/>
          </w:tcPr>
          <w:p w14:paraId="25006185">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系统全面测试优化、修复漏洞；搭建演示环境；准备汇报材料；完成性能测试与指标统计</w:t>
            </w:r>
          </w:p>
        </w:tc>
        <w:tc>
          <w:tcPr>
            <w:tcW w:w="4396" w:type="dxa"/>
            <w:tcBorders>
              <w:top w:val="nil"/>
              <w:left w:val="nil"/>
              <w:bottom w:val="nil"/>
              <w:right w:val="nil"/>
              <w:tl2br w:val="nil"/>
              <w:tr2bl w:val="nil"/>
            </w:tcBorders>
            <w:noWrap w:val="0"/>
            <w:vAlign w:val="center"/>
          </w:tcPr>
          <w:p w14:paraId="75AECED7">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全员参与；测试组做系统测试，文档组准备材料，开发组做系统优化，架构组指导演示</w:t>
            </w:r>
          </w:p>
        </w:tc>
      </w:tr>
      <w:tr w14:paraId="32181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nil"/>
              <w:right w:val="nil"/>
              <w:tl2br w:val="nil"/>
              <w:tr2bl w:val="nil"/>
            </w:tcBorders>
            <w:noWrap w:val="0"/>
            <w:vAlign w:val="center"/>
          </w:tcPr>
          <w:p w14:paraId="440595AD">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10-11 周</w:t>
            </w:r>
          </w:p>
        </w:tc>
        <w:tc>
          <w:tcPr>
            <w:tcW w:w="2276" w:type="dxa"/>
            <w:tcBorders>
              <w:top w:val="nil"/>
              <w:left w:val="nil"/>
              <w:bottom w:val="nil"/>
              <w:right w:val="nil"/>
              <w:tl2br w:val="nil"/>
              <w:tr2bl w:val="nil"/>
            </w:tcBorders>
            <w:noWrap w:val="0"/>
            <w:vAlign w:val="center"/>
          </w:tcPr>
          <w:p w14:paraId="7D011E8F">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ReAct 框架优化、工具链整合</w:t>
            </w:r>
          </w:p>
        </w:tc>
        <w:tc>
          <w:tcPr>
            <w:tcW w:w="3582" w:type="dxa"/>
            <w:tcBorders>
              <w:top w:val="nil"/>
              <w:left w:val="nil"/>
              <w:bottom w:val="nil"/>
              <w:right w:val="nil"/>
              <w:tl2br w:val="nil"/>
              <w:tr2bl w:val="nil"/>
            </w:tcBorders>
            <w:noWrap w:val="0"/>
            <w:vAlign w:val="center"/>
          </w:tcPr>
          <w:p w14:paraId="5C6C64F4">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优化 ReAct 推理 - 行动闭环；完善多语言 / 工具链整合；优化 Docker 执行环境；精细化推理轨迹展示；提升生成 / 修复成功率</w:t>
            </w:r>
          </w:p>
        </w:tc>
        <w:tc>
          <w:tcPr>
            <w:tcW w:w="4396" w:type="dxa"/>
            <w:tcBorders>
              <w:top w:val="nil"/>
              <w:left w:val="nil"/>
              <w:bottom w:val="nil"/>
              <w:right w:val="nil"/>
              <w:tl2br w:val="nil"/>
              <w:tr2bl w:val="nil"/>
            </w:tcBorders>
            <w:noWrap w:val="0"/>
            <w:vAlign w:val="center"/>
          </w:tcPr>
          <w:p w14:paraId="1A95E4C2">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架构组优化框架与工具链，开发组完成功能实现与集成</w:t>
            </w:r>
          </w:p>
        </w:tc>
      </w:tr>
      <w:tr w14:paraId="6F17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35" w:type="dxa"/>
            <w:tcBorders>
              <w:top w:val="nil"/>
              <w:left w:val="nil"/>
              <w:bottom w:val="single" w:color="auto" w:sz="12" w:space="0"/>
              <w:right w:val="nil"/>
              <w:tl2br w:val="nil"/>
              <w:tr2bl w:val="nil"/>
            </w:tcBorders>
            <w:noWrap w:val="0"/>
            <w:vAlign w:val="center"/>
          </w:tcPr>
          <w:p w14:paraId="0BCF3EF6">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12-13 周</w:t>
            </w:r>
          </w:p>
        </w:tc>
        <w:tc>
          <w:tcPr>
            <w:tcW w:w="2276" w:type="dxa"/>
            <w:tcBorders>
              <w:top w:val="nil"/>
              <w:left w:val="nil"/>
              <w:bottom w:val="single" w:color="auto" w:sz="12" w:space="0"/>
              <w:right w:val="nil"/>
              <w:tl2br w:val="nil"/>
              <w:tr2bl w:val="nil"/>
            </w:tcBorders>
            <w:noWrap w:val="0"/>
            <w:vAlign w:val="center"/>
          </w:tcPr>
          <w:p w14:paraId="5FAB0AB1">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项目定形、验收版本</w:t>
            </w:r>
          </w:p>
        </w:tc>
        <w:tc>
          <w:tcPr>
            <w:tcW w:w="3582" w:type="dxa"/>
            <w:tcBorders>
              <w:top w:val="nil"/>
              <w:left w:val="nil"/>
              <w:bottom w:val="single" w:color="auto" w:sz="12" w:space="0"/>
              <w:right w:val="nil"/>
              <w:tl2br w:val="nil"/>
              <w:tr2bl w:val="nil"/>
            </w:tcBorders>
            <w:noWrap w:val="0"/>
            <w:vAlign w:val="center"/>
          </w:tcPr>
          <w:p w14:paraId="11FBEA38">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完成系统全维度最终测试；优化性能与用户体验；完善项目全量文档；准备展示材料，形成验收版本</w:t>
            </w:r>
          </w:p>
        </w:tc>
        <w:tc>
          <w:tcPr>
            <w:tcW w:w="4396" w:type="dxa"/>
            <w:tcBorders>
              <w:top w:val="nil"/>
              <w:left w:val="nil"/>
              <w:bottom w:val="single" w:color="auto" w:sz="12" w:space="0"/>
              <w:right w:val="nil"/>
              <w:tl2br w:val="nil"/>
              <w:tr2bl w:val="nil"/>
            </w:tcBorders>
            <w:noWrap w:val="0"/>
            <w:vAlign w:val="center"/>
          </w:tcPr>
          <w:p w14:paraId="1A8E478E">
            <w:pPr>
              <w:snapToGrid w:val="0"/>
              <w:spacing w:beforeLines="0" w:afterLines="0" w:line="360" w:lineRule="auto"/>
              <w:jc w:val="center"/>
              <w:rPr>
                <w:rFonts w:hint="eastAsia" w:ascii="华文楷体" w:hAnsi="华文楷体" w:eastAsia="华文楷体" w:cs="华文楷体"/>
                <w:sz w:val="21"/>
                <w:szCs w:val="22"/>
              </w:rPr>
            </w:pPr>
            <w:r>
              <w:rPr>
                <w:rFonts w:hint="eastAsia" w:ascii="华文楷体" w:hAnsi="华文楷体" w:eastAsia="华文楷体" w:cs="华文楷体"/>
                <w:sz w:val="21"/>
                <w:szCs w:val="22"/>
              </w:rPr>
              <w:t>全员参与；测试组做最终测试，文档组完善文档，开发组做最终优化，全员共同准备展示材料</w:t>
            </w:r>
          </w:p>
        </w:tc>
      </w:tr>
    </w:tbl>
    <w:p w14:paraId="0ED9D5B8">
      <w:pPr>
        <w:pStyle w:val="4"/>
        <w:spacing w:beforeLines="0" w:afterLines="0"/>
        <w:rPr>
          <w:rFonts w:hint="eastAsia"/>
          <w:sz w:val="28"/>
          <w:szCs w:val="28"/>
          <w:lang w:val="en-US" w:eastAsia="zh-CN"/>
        </w:rPr>
      </w:pPr>
      <w:r>
        <w:rPr>
          <w:rFonts w:hint="eastAsia"/>
          <w:sz w:val="28"/>
          <w:szCs w:val="28"/>
          <w:lang w:val="en-US" w:eastAsia="zh-CN"/>
        </w:rPr>
        <w:t>3.2.1风险与规避（与排期绑定）：</w:t>
      </w:r>
    </w:p>
    <w:p w14:paraId="66147431">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lang w:eastAsia="zh-CN"/>
        </w:rPr>
        <w:t>（</w:t>
      </w:r>
      <w:r>
        <w:rPr>
          <w:rFonts w:hint="eastAsia" w:ascii="Times New Roman" w:hAnsi="Times New Roman"/>
          <w:kern w:val="2"/>
          <w:sz w:val="28"/>
          <w:szCs w:val="22"/>
          <w:lang w:val="en-US" w:eastAsia="zh-CN"/>
        </w:rPr>
        <w:t>1</w:t>
      </w:r>
      <w:r>
        <w:rPr>
          <w:rFonts w:hint="eastAsia" w:ascii="Times New Roman" w:hAnsi="Times New Roman"/>
          <w:kern w:val="2"/>
          <w:sz w:val="28"/>
          <w:szCs w:val="22"/>
          <w:lang w:eastAsia="zh-CN"/>
        </w:rPr>
        <w:t>）</w:t>
      </w:r>
      <w:r>
        <w:rPr>
          <w:rFonts w:hint="eastAsia" w:ascii="Times New Roman" w:hAnsi="Times New Roman"/>
          <w:kern w:val="2"/>
          <w:sz w:val="28"/>
          <w:szCs w:val="22"/>
        </w:rPr>
        <w:t>技术风险：可能出现 ReAct 框架与工具链整合不顺畅、大模型代码生成质量不佳、自动化修复成功率低等技术问题</w:t>
      </w:r>
      <w:r>
        <w:rPr>
          <w:rFonts w:hint="eastAsia" w:ascii="Times New Roman" w:hAnsi="Times New Roman"/>
          <w:kern w:val="2"/>
          <w:sz w:val="28"/>
          <w:szCs w:val="22"/>
          <w:lang w:eastAsia="zh-CN"/>
        </w:rPr>
        <w:t>。</w:t>
      </w:r>
    </w:p>
    <w:p w14:paraId="4A38F67C">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规避措施：提前研究开源的 ReAct 代码智能体实现方案，借鉴成熟的技术经验；对大模型进行充分的 Prompt 工程优化与数据集微调；持续积累修复案例，丰富错误修复策略库；遇到技术问题及时向指导老师请教，同时查阅相关文献与资料。</w:t>
      </w:r>
    </w:p>
    <w:p w14:paraId="624A9555">
      <w:pPr>
        <w:pStyle w:val="3"/>
        <w:numPr>
          <w:ilvl w:val="0"/>
          <w:numId w:val="4"/>
        </w:numPr>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进度风险：部分模块开发难度大</w:t>
      </w:r>
      <w:r>
        <w:rPr>
          <w:rFonts w:hint="eastAsia" w:ascii="Times New Roman" w:hAnsi="Times New Roman"/>
          <w:kern w:val="2"/>
          <w:sz w:val="28"/>
          <w:szCs w:val="22"/>
          <w:lang w:eastAsia="zh-CN"/>
        </w:rPr>
        <w:t>，</w:t>
      </w:r>
      <w:r>
        <w:rPr>
          <w:rFonts w:hint="eastAsia" w:ascii="Times New Roman" w:hAnsi="Times New Roman"/>
          <w:kern w:val="2"/>
          <w:sz w:val="28"/>
          <w:szCs w:val="22"/>
          <w:lang w:val="en-US" w:eastAsia="zh-CN"/>
        </w:rPr>
        <w:t>可能出现</w:t>
      </w:r>
      <w:r>
        <w:rPr>
          <w:rFonts w:hint="eastAsia" w:ascii="Times New Roman" w:hAnsi="Times New Roman"/>
          <w:kern w:val="2"/>
          <w:sz w:val="28"/>
          <w:szCs w:val="22"/>
        </w:rPr>
        <w:t>开发人员效率低、需求变更等情况，导致项目进度滞后</w:t>
      </w:r>
      <w:r>
        <w:rPr>
          <w:rFonts w:hint="eastAsia" w:ascii="Times New Roman" w:hAnsi="Times New Roman"/>
          <w:kern w:val="2"/>
          <w:sz w:val="28"/>
          <w:szCs w:val="22"/>
          <w:lang w:eastAsia="zh-CN"/>
        </w:rPr>
        <w:t>。</w:t>
      </w:r>
      <w:r>
        <w:rPr>
          <w:rFonts w:hint="eastAsia" w:ascii="Times New Roman" w:hAnsi="Times New Roman"/>
          <w:kern w:val="2"/>
          <w:sz w:val="28"/>
          <w:szCs w:val="22"/>
          <w:lang w:val="en-US" w:eastAsia="zh-CN"/>
        </w:rPr>
        <w:t xml:space="preserve"> </w:t>
      </w:r>
    </w:p>
    <w:p w14:paraId="2BCD0719">
      <w:pPr>
        <w:pStyle w:val="3"/>
        <w:numPr>
          <w:ilvl w:val="0"/>
          <w:numId w:val="0"/>
        </w:numPr>
        <w:spacing w:beforeLines="0" w:afterLines="0" w:line="360" w:lineRule="auto"/>
        <w:ind w:firstLine="560"/>
        <w:rPr>
          <w:rFonts w:hint="eastAsia" w:ascii="Times New Roman" w:hAnsi="Times New Roman"/>
          <w:kern w:val="2"/>
          <w:sz w:val="28"/>
          <w:szCs w:val="22"/>
        </w:rPr>
      </w:pPr>
      <w:r>
        <w:rPr>
          <w:rFonts w:hint="eastAsia" w:ascii="Times New Roman" w:hAnsi="Times New Roman"/>
          <w:kern w:val="2"/>
          <w:sz w:val="28"/>
          <w:szCs w:val="22"/>
        </w:rPr>
        <w:t>规避措施：采用敏捷开发模式，分迭代推进项目，每个迭代设定明确的可交付物，及时把控开发进度；合理分工，根据开发人员的技术特长分配任务；尽量冻结需求，若确需变更需求，及时评估对项目进度的影响，调整开发计划。</w:t>
      </w:r>
    </w:p>
    <w:p w14:paraId="1A353BB3">
      <w:pPr>
        <w:pStyle w:val="3"/>
        <w:numPr>
          <w:ilvl w:val="0"/>
          <w:numId w:val="4"/>
        </w:numPr>
        <w:spacing w:beforeLines="0" w:afterLines="0" w:line="360" w:lineRule="auto"/>
        <w:ind w:firstLine="560"/>
        <w:rPr>
          <w:rFonts w:hint="eastAsia" w:ascii="Times New Roman" w:hAnsi="Times New Roman"/>
          <w:kern w:val="2"/>
          <w:sz w:val="28"/>
          <w:szCs w:val="22"/>
        </w:rPr>
      </w:pPr>
      <w:r>
        <w:rPr>
          <w:rFonts w:hint="eastAsia" w:ascii="Times New Roman" w:hAnsi="Times New Roman"/>
          <w:kern w:val="2"/>
          <w:sz w:val="28"/>
          <w:szCs w:val="22"/>
        </w:rPr>
        <w:t>质量风险：可能出现系统功能不完善、存在漏洞、性能不佳等质量问题</w:t>
      </w:r>
      <w:r>
        <w:rPr>
          <w:rFonts w:hint="eastAsia" w:ascii="Times New Roman" w:hAnsi="Times New Roman"/>
          <w:kern w:val="2"/>
          <w:sz w:val="28"/>
          <w:szCs w:val="22"/>
          <w:lang w:eastAsia="zh-CN"/>
        </w:rPr>
        <w:t>。</w:t>
      </w:r>
    </w:p>
    <w:p w14:paraId="7F6FD917">
      <w:pPr>
        <w:pStyle w:val="3"/>
        <w:numPr>
          <w:ilvl w:val="0"/>
          <w:numId w:val="0"/>
        </w:numPr>
        <w:spacing w:beforeLines="0" w:afterLines="0" w:line="360" w:lineRule="auto"/>
        <w:ind w:firstLine="560"/>
        <w:rPr>
          <w:rFonts w:hint="eastAsia" w:ascii="Times New Roman" w:hAnsi="Times New Roman"/>
          <w:kern w:val="2"/>
          <w:sz w:val="28"/>
          <w:szCs w:val="22"/>
        </w:rPr>
      </w:pPr>
      <w:r>
        <w:rPr>
          <w:rFonts w:hint="eastAsia" w:ascii="Times New Roman" w:hAnsi="Times New Roman"/>
          <w:kern w:val="2"/>
          <w:sz w:val="28"/>
          <w:szCs w:val="22"/>
        </w:rPr>
        <w:t>规避措施：建立严格的测试流程，测试验证组对每个模块、每个迭代版本进行全面的测试，发现问题及时反馈并修复；完成系统开发后，进行全面的性能测试与安全测试，确保系统的质量。</w:t>
      </w:r>
    </w:p>
    <w:p w14:paraId="0A55096B">
      <w:pPr>
        <w:pStyle w:val="2"/>
        <w:numPr>
          <w:ilvl w:val="0"/>
          <w:numId w:val="1"/>
        </w:numPr>
        <w:spacing w:beforeLines="0" w:afterLines="0"/>
        <w:rPr>
          <w:rFonts w:hint="default"/>
          <w:sz w:val="32"/>
          <w:szCs w:val="44"/>
          <w:lang w:val="en-US" w:eastAsia="zh-CN"/>
        </w:rPr>
      </w:pPr>
      <w:bookmarkStart w:id="20" w:name="_Toc27315"/>
      <w:r>
        <w:rPr>
          <w:rFonts w:hint="eastAsia"/>
          <w:sz w:val="32"/>
          <w:szCs w:val="44"/>
          <w:lang w:val="en-US" w:eastAsia="zh-CN"/>
        </w:rPr>
        <w:t>总结与展望</w:t>
      </w:r>
      <w:bookmarkEnd w:id="20"/>
    </w:p>
    <w:p w14:paraId="049C976F">
      <w:pPr>
        <w:pStyle w:val="4"/>
        <w:spacing w:beforeLines="0" w:afterLines="0"/>
        <w:rPr>
          <w:rFonts w:hint="eastAsia"/>
          <w:sz w:val="28"/>
          <w:szCs w:val="28"/>
          <w:lang w:val="en-US" w:eastAsia="zh-CN"/>
        </w:rPr>
      </w:pPr>
      <w:bookmarkStart w:id="21" w:name="_Toc17850"/>
      <w:r>
        <w:rPr>
          <w:rFonts w:hint="eastAsia"/>
          <w:sz w:val="28"/>
          <w:szCs w:val="28"/>
          <w:lang w:val="en-US" w:eastAsia="zh-CN"/>
        </w:rPr>
        <w:t>4.1 项目价值</w:t>
      </w:r>
      <w:bookmarkEnd w:id="21"/>
    </w:p>
    <w:p w14:paraId="6C5CB128">
      <w:pPr>
        <w:pStyle w:val="5"/>
        <w:spacing w:beforeLines="0" w:afterLines="0"/>
        <w:rPr>
          <w:rFonts w:hint="eastAsia"/>
          <w:sz w:val="28"/>
          <w:szCs w:val="36"/>
          <w:lang w:val="en-US" w:eastAsia="zh-CN"/>
        </w:rPr>
      </w:pPr>
      <w:r>
        <w:rPr>
          <w:rFonts w:hint="eastAsia"/>
          <w:sz w:val="28"/>
          <w:szCs w:val="36"/>
          <w:lang w:val="en-US" w:eastAsia="zh-CN"/>
        </w:rPr>
        <w:t>4.1.1 用户价值</w:t>
      </w:r>
    </w:p>
    <w:p w14:paraId="27BD983D">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本项目研发的基于OpenClaw的ReAct智能作业批改系统具备多维度实用价值：对教师而言，可实现全学科作业自动化批改，减少批改工作量，同时保留审核主导权并通过学情统计优化教学；对学生而言，支持多渠道快速提交作业，能在短时间内获得包含评分、错误定位、改进建议及推理轨迹的详细报告，大幅提升反馈效率与学习效果；对教育机构而言，系统可实现作业批改标准化，依托开源自托管模式显著降低数字化成本，同时为教学质量评估与教研分析提供数据支撑。</w:t>
      </w:r>
    </w:p>
    <w:p w14:paraId="7EDEDFE0">
      <w:pPr>
        <w:pStyle w:val="5"/>
        <w:spacing w:beforeLines="0" w:afterLines="0"/>
        <w:rPr>
          <w:rFonts w:hint="eastAsia"/>
          <w:sz w:val="28"/>
          <w:szCs w:val="36"/>
          <w:lang w:val="en-US" w:eastAsia="zh-CN"/>
        </w:rPr>
      </w:pPr>
      <w:r>
        <w:rPr>
          <w:rFonts w:hint="eastAsia"/>
          <w:sz w:val="28"/>
          <w:szCs w:val="36"/>
          <w:lang w:val="en-US" w:eastAsia="zh-CN"/>
        </w:rPr>
        <w:t>4.1.2 技术价值</w:t>
      </w:r>
    </w:p>
    <w:p w14:paraId="5F1E0F5A">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ReAct框架的教育场景落地：将ReAct框架从代码智能体和通用对话场景拓展至教育作业批改领域，验证了ReAct范式在需要多步推理、多工具协同、可解释性的复杂评估任务中的有效性，为AI+教育的技术融合提供了新的实践参考。</w:t>
      </w:r>
    </w:p>
    <w:p w14:paraId="14BC091A">
      <w:pPr>
        <w:pStyle w:val="3"/>
        <w:spacing w:beforeLines="0" w:afterLines="0" w:line="360" w:lineRule="auto"/>
        <w:rPr>
          <w:rFonts w:hint="eastAsia" w:ascii="Times New Roman" w:hAnsi="Times New Roman"/>
          <w:kern w:val="2"/>
          <w:sz w:val="28"/>
          <w:szCs w:val="22"/>
        </w:rPr>
      </w:pPr>
      <w:r>
        <w:rPr>
          <w:rFonts w:hint="eastAsia" w:ascii="Times New Roman" w:hAnsi="Times New Roman"/>
          <w:kern w:val="2"/>
          <w:sz w:val="28"/>
          <w:szCs w:val="22"/>
        </w:rPr>
        <w:t>OpenClaw平台的应用拓展：在OpenClaw这一通用AI Gateway平台上构建了教育垂直场景的完整应用，展示了OpenClaw在特定领域深化的潜力。项目开发的多学科批改Prompt模板、评分规则引擎、推理可视化组件等可作为OpenClaw社区的教育插件共享，丰富平台生态。</w:t>
      </w:r>
    </w:p>
    <w:p w14:paraId="78ECE204">
      <w:pPr>
        <w:pStyle w:val="5"/>
        <w:spacing w:beforeLines="0" w:afterLines="0"/>
        <w:rPr>
          <w:rFonts w:hint="eastAsia"/>
          <w:sz w:val="28"/>
          <w:szCs w:val="36"/>
          <w:lang w:val="en-US" w:eastAsia="zh-CN"/>
        </w:rPr>
      </w:pPr>
      <w:r>
        <w:rPr>
          <w:rFonts w:hint="eastAsia"/>
          <w:sz w:val="28"/>
          <w:szCs w:val="36"/>
          <w:lang w:val="en-US" w:eastAsia="zh-CN"/>
        </w:rPr>
        <w:t>4.1.3 社会价值</w:t>
      </w:r>
    </w:p>
    <w:p w14:paraId="2AD3160B">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为教育领域的AI应用提供可参考的工程化方案，展示AI在教育中"辅助人类"</w:t>
      </w:r>
      <w:r>
        <w:rPr>
          <w:rFonts w:hint="eastAsia" w:ascii="Times New Roman" w:hAnsi="Times New Roman"/>
          <w:kern w:val="2"/>
          <w:sz w:val="28"/>
          <w:szCs w:val="22"/>
          <w:lang w:val="en-US" w:eastAsia="zh-CN"/>
        </w:rPr>
        <w:t>的</w:t>
      </w:r>
      <w:r>
        <w:rPr>
          <w:rFonts w:hint="eastAsia" w:ascii="Times New Roman" w:hAnsi="Times New Roman"/>
          <w:kern w:val="2"/>
          <w:sz w:val="28"/>
          <w:szCs w:val="22"/>
        </w:rPr>
        <w:t>良性应用模式，推动教育技术从简单的题库匹配向深度理解、个性化反馈的智能化方向演进。</w:t>
      </w:r>
    </w:p>
    <w:p w14:paraId="535F2335">
      <w:pPr>
        <w:pStyle w:val="4"/>
        <w:spacing w:beforeLines="0" w:afterLines="0"/>
        <w:rPr>
          <w:rFonts w:hint="eastAsia"/>
          <w:sz w:val="28"/>
          <w:szCs w:val="28"/>
        </w:rPr>
      </w:pPr>
      <w:bookmarkStart w:id="22" w:name="_Toc13744"/>
      <w:r>
        <w:rPr>
          <w:rFonts w:hint="eastAsia"/>
          <w:sz w:val="28"/>
          <w:szCs w:val="28"/>
        </w:rPr>
        <w:t>4.2 项目完成度</w:t>
      </w:r>
      <w:bookmarkEnd w:id="22"/>
    </w:p>
    <w:p w14:paraId="0C816FEF">
      <w:pPr>
        <w:pStyle w:val="5"/>
        <w:spacing w:beforeLines="0" w:afterLines="0"/>
        <w:rPr>
          <w:rFonts w:hint="eastAsia"/>
          <w:sz w:val="28"/>
          <w:szCs w:val="36"/>
          <w:lang w:val="en-US" w:eastAsia="zh-CN"/>
        </w:rPr>
      </w:pPr>
      <w:r>
        <w:rPr>
          <w:rFonts w:hint="eastAsia"/>
          <w:sz w:val="28"/>
          <w:szCs w:val="36"/>
          <w:lang w:val="en-US" w:eastAsia="zh-CN"/>
        </w:rPr>
        <w:t>4.2.1 已实现核心功能与技术落地</w:t>
      </w:r>
    </w:p>
    <w:p w14:paraId="13F44550">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按照项目排期规划，在课程中期检查前（第 9 周），项目将完成核心功能与技术的落地，实现可运行的 MVP-1 版本。具体包括：完成OpenClaw Gateway的基础部署与多渠道（至少Telegram + WebChat）接入配置</w:t>
      </w:r>
      <w:r>
        <w:rPr>
          <w:rFonts w:hint="eastAsia" w:ascii="Times New Roman" w:hAnsi="Times New Roman"/>
          <w:kern w:val="2"/>
          <w:sz w:val="28"/>
          <w:szCs w:val="22"/>
          <w:lang w:eastAsia="zh-CN"/>
        </w:rPr>
        <w:t>；</w:t>
      </w:r>
    </w:p>
    <w:p w14:paraId="000CB11D">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实现编程类作业的完整批改链路：代码提交→Docker安全执行→多维度评分→批改报告生成→Telegram/WebChat双渠道推送</w:t>
      </w:r>
      <w:r>
        <w:rPr>
          <w:rFonts w:hint="eastAsia" w:ascii="Times New Roman" w:hAnsi="Times New Roman"/>
          <w:kern w:val="2"/>
          <w:sz w:val="28"/>
          <w:szCs w:val="22"/>
          <w:lang w:eastAsia="zh-CN"/>
        </w:rPr>
        <w:t>；</w:t>
      </w:r>
    </w:p>
    <w:p w14:paraId="356112EA">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实现基于ReAct框架的推理-行动闭环，支持多步推理与工具调用，推理轨迹完整记录</w:t>
      </w:r>
      <w:r>
        <w:rPr>
          <w:rFonts w:hint="eastAsia" w:ascii="Times New Roman" w:hAnsi="Times New Roman"/>
          <w:kern w:val="2"/>
          <w:sz w:val="28"/>
          <w:szCs w:val="22"/>
          <w:lang w:eastAsia="zh-CN"/>
        </w:rPr>
        <w:t>；</w:t>
      </w:r>
    </w:p>
    <w:p w14:paraId="3AD62ECE">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整合Python解释器、pytest、pylint等核心工具链，实现代码的编译、测试和静态分析</w:t>
      </w:r>
      <w:r>
        <w:rPr>
          <w:rFonts w:hint="eastAsia" w:ascii="Times New Roman" w:hAnsi="Times New Roman"/>
          <w:kern w:val="2"/>
          <w:sz w:val="28"/>
          <w:szCs w:val="22"/>
          <w:lang w:eastAsia="zh-CN"/>
        </w:rPr>
        <w:t>；</w:t>
      </w:r>
    </w:p>
    <w:p w14:paraId="5DDA1A14">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完成教师Web控制UI的基础功能（作业看板、批改详情、审核操作）</w:t>
      </w:r>
      <w:r>
        <w:rPr>
          <w:rFonts w:hint="eastAsia" w:ascii="Times New Roman" w:hAnsi="Times New Roman"/>
          <w:kern w:val="2"/>
          <w:sz w:val="28"/>
          <w:szCs w:val="22"/>
          <w:lang w:eastAsia="zh-CN"/>
        </w:rPr>
        <w:t>；</w:t>
      </w:r>
    </w:p>
    <w:p w14:paraId="1522F93F">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实现推理轨迹的可视化展示（教师端可查看完整批改过程）</w:t>
      </w:r>
      <w:r>
        <w:rPr>
          <w:rFonts w:hint="eastAsia" w:ascii="Times New Roman" w:hAnsi="Times New Roman"/>
          <w:kern w:val="2"/>
          <w:sz w:val="28"/>
          <w:szCs w:val="22"/>
          <w:lang w:eastAsia="zh-CN"/>
        </w:rPr>
        <w:t>；</w:t>
      </w:r>
    </w:p>
    <w:p w14:paraId="35E43980">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实现基础Prompt模板和批改框架</w:t>
      </w:r>
      <w:r>
        <w:rPr>
          <w:rFonts w:hint="eastAsia" w:ascii="Times New Roman" w:hAnsi="Times New Roman"/>
          <w:kern w:val="2"/>
          <w:sz w:val="28"/>
          <w:szCs w:val="22"/>
          <w:lang w:eastAsia="zh-CN"/>
        </w:rPr>
        <w:t>；</w:t>
      </w:r>
    </w:p>
    <w:p w14:paraId="0C9930AF">
      <w:pPr>
        <w:pStyle w:val="3"/>
        <w:spacing w:beforeLines="0" w:afterLines="0" w:line="360" w:lineRule="auto"/>
        <w:ind w:firstLine="480"/>
        <w:rPr>
          <w:rFonts w:hint="eastAsia" w:ascii="Times New Roman" w:hAnsi="Times New Roman" w:eastAsia="宋体"/>
          <w:kern w:val="2"/>
          <w:sz w:val="28"/>
          <w:szCs w:val="22"/>
          <w:lang w:eastAsia="zh-CN"/>
        </w:rPr>
      </w:pPr>
      <w:r>
        <w:rPr>
          <w:rFonts w:hint="eastAsia" w:ascii="Times New Roman" w:hAnsi="Times New Roman"/>
          <w:kern w:val="2"/>
          <w:sz w:val="28"/>
          <w:szCs w:val="22"/>
        </w:rPr>
        <w:t>完成Docker安全隔离执行环境的搭建和基础安全策略配置</w:t>
      </w:r>
      <w:r>
        <w:rPr>
          <w:rFonts w:hint="eastAsia" w:ascii="Times New Roman" w:hAnsi="Times New Roman"/>
          <w:kern w:val="2"/>
          <w:sz w:val="28"/>
          <w:szCs w:val="22"/>
          <w:lang w:eastAsia="zh-CN"/>
        </w:rPr>
        <w:t>；</w:t>
      </w:r>
    </w:p>
    <w:p w14:paraId="2F5D43DC">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完成系统的基础功能测试和可用性验证。</w:t>
      </w:r>
    </w:p>
    <w:p w14:paraId="6C2FC173">
      <w:pPr>
        <w:pStyle w:val="5"/>
        <w:spacing w:beforeLines="0" w:afterLines="0"/>
        <w:rPr>
          <w:rFonts w:hint="eastAsia"/>
          <w:sz w:val="28"/>
          <w:szCs w:val="36"/>
          <w:lang w:val="en-US" w:eastAsia="zh-CN"/>
        </w:rPr>
      </w:pPr>
      <w:r>
        <w:rPr>
          <w:rFonts w:hint="eastAsia"/>
          <w:sz w:val="28"/>
          <w:szCs w:val="36"/>
          <w:lang w:val="en-US" w:eastAsia="zh-CN"/>
        </w:rPr>
        <w:t>4.2.2 待实现与优化内容</w:t>
      </w:r>
    </w:p>
    <w:p w14:paraId="7EE080C2">
      <w:pPr>
        <w:pStyle w:val="5"/>
        <w:spacing w:beforeLines="0" w:afterLines="0"/>
        <w:rPr>
          <w:rFonts w:hint="eastAsia"/>
          <w:sz w:val="28"/>
          <w:szCs w:val="36"/>
          <w:lang w:val="en-US" w:eastAsia="zh-CN"/>
        </w:rPr>
      </w:pPr>
      <w:r>
        <w:rPr>
          <w:rFonts w:hint="eastAsia"/>
          <w:sz w:val="28"/>
          <w:szCs w:val="36"/>
          <w:lang w:val="en-US" w:eastAsia="zh-CN"/>
        </w:rPr>
        <w:t>4.2.3 当前阶段适配范围</w:t>
      </w:r>
    </w:p>
    <w:p w14:paraId="54DABD0A">
      <w:pPr>
        <w:pStyle w:val="4"/>
        <w:spacing w:beforeLines="0" w:afterLines="0"/>
        <w:rPr>
          <w:rFonts w:hint="eastAsia"/>
          <w:sz w:val="28"/>
          <w:szCs w:val="28"/>
        </w:rPr>
      </w:pPr>
      <w:bookmarkStart w:id="23" w:name="_Toc10137"/>
      <w:r>
        <w:rPr>
          <w:rFonts w:hint="eastAsia"/>
          <w:sz w:val="28"/>
          <w:szCs w:val="28"/>
        </w:rPr>
        <w:t>4.3 拓展方向</w:t>
      </w:r>
      <w:bookmarkEnd w:id="23"/>
    </w:p>
    <w:p w14:paraId="1559F2AA">
      <w:pPr>
        <w:pStyle w:val="5"/>
        <w:spacing w:beforeLines="0" w:afterLines="0"/>
        <w:rPr>
          <w:rFonts w:hint="eastAsia" w:ascii="Times New Roman" w:hAnsi="Times New Roman"/>
          <w:kern w:val="2"/>
          <w:sz w:val="28"/>
          <w:szCs w:val="22"/>
        </w:rPr>
      </w:pPr>
      <w:r>
        <w:rPr>
          <w:rFonts w:hint="eastAsia"/>
          <w:sz w:val="28"/>
          <w:szCs w:val="36"/>
          <w:lang w:val="en-US" w:eastAsia="zh-CN"/>
        </w:rPr>
        <w:t>4.3.1 功能完善与体验升级</w:t>
      </w:r>
    </w:p>
    <w:p w14:paraId="547C639C">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协同批改功能：支持多人协作批改（多位教师/助教分工批改同一班级作业），提供冲突检测和结果合并机制</w:t>
      </w:r>
    </w:p>
    <w:p w14:paraId="08C94FC2">
      <w:pPr>
        <w:pStyle w:val="3"/>
        <w:spacing w:beforeLines="0" w:afterLines="0" w:line="360" w:lineRule="auto"/>
        <w:ind w:firstLine="480"/>
        <w:rPr>
          <w:rFonts w:hint="eastAsia" w:ascii="Times New Roman" w:hAnsi="Times New Roman" w:eastAsia="宋体"/>
          <w:kern w:val="2"/>
          <w:sz w:val="28"/>
          <w:szCs w:val="22"/>
          <w:lang w:eastAsia="zh-CN"/>
        </w:rPr>
      </w:pPr>
      <w:r>
        <w:rPr>
          <w:rFonts w:hint="default" w:ascii="Times New Roman" w:hAnsi="Times New Roman"/>
          <w:kern w:val="2"/>
          <w:sz w:val="28"/>
          <w:szCs w:val="22"/>
        </w:rPr>
        <w:t>作业智能推荐：基于学生的错误模式自动推荐针对性练习题和学习资源</w:t>
      </w:r>
      <w:r>
        <w:rPr>
          <w:rFonts w:hint="eastAsia" w:ascii="Times New Roman" w:hAnsi="Times New Roman"/>
          <w:kern w:val="2"/>
          <w:sz w:val="28"/>
          <w:szCs w:val="22"/>
          <w:lang w:eastAsia="zh-CN"/>
        </w:rPr>
        <w:t>。</w:t>
      </w:r>
    </w:p>
    <w:p w14:paraId="41E6A4F5">
      <w:pPr>
        <w:pStyle w:val="5"/>
        <w:spacing w:beforeLines="0" w:afterLines="0"/>
        <w:rPr>
          <w:rFonts w:hint="eastAsia"/>
          <w:sz w:val="28"/>
          <w:szCs w:val="36"/>
          <w:lang w:val="en-US" w:eastAsia="zh-CN"/>
        </w:rPr>
      </w:pPr>
      <w:r>
        <w:rPr>
          <w:rFonts w:hint="eastAsia"/>
          <w:sz w:val="28"/>
          <w:szCs w:val="36"/>
          <w:lang w:val="en-US" w:eastAsia="zh-CN"/>
        </w:rPr>
        <w:t>4.3.2 技术迭代与创新突破</w:t>
      </w:r>
    </w:p>
    <w:p w14:paraId="54C5BD1A">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rPr>
        <w:t>大模型深度微调：积累足够的批改案例数据后，对开源大模型（如Qwen、DeepSeek等）进行批改领域微调，降低对商业API的依赖，提升批改响应速度和稳定性</w:t>
      </w:r>
      <w:r>
        <w:rPr>
          <w:rFonts w:hint="eastAsia" w:ascii="Times New Roman" w:hAnsi="Times New Roman"/>
          <w:kern w:val="2"/>
          <w:sz w:val="28"/>
          <w:szCs w:val="22"/>
          <w:lang w:eastAsia="zh-CN"/>
        </w:rPr>
        <w:t>；</w:t>
      </w:r>
    </w:p>
    <w:p w14:paraId="3C6C3AFC">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批改策略自动进化：基于教师审核时的修改记录，系统自动学习教师的批改偏好和评分风格，逐渐减少教师的审核调整量，实现批改策略的个性化演化</w:t>
      </w:r>
    </w:p>
    <w:p w14:paraId="7001A4ED">
      <w:pPr>
        <w:pStyle w:val="3"/>
        <w:spacing w:beforeLines="0" w:afterLines="0" w:line="360" w:lineRule="auto"/>
        <w:ind w:firstLine="480"/>
        <w:rPr>
          <w:rFonts w:hint="eastAsia" w:ascii="Times New Roman" w:hAnsi="Times New Roman"/>
          <w:kern w:val="2"/>
          <w:sz w:val="28"/>
          <w:szCs w:val="22"/>
          <w:lang w:eastAsia="zh-CN"/>
        </w:rPr>
      </w:pPr>
      <w:r>
        <w:rPr>
          <w:rFonts w:hint="eastAsia" w:ascii="Times New Roman" w:hAnsi="Times New Roman"/>
          <w:kern w:val="2"/>
          <w:sz w:val="28"/>
          <w:szCs w:val="22"/>
        </w:rPr>
        <w:t>知识图谱集成：将学科知识图谱（如数学知识点依赖关系、编程语法规则图等）融入ReAct推理过程，使智能体的错误归因和评语生成更精准</w:t>
      </w:r>
      <w:r>
        <w:rPr>
          <w:rFonts w:hint="eastAsia" w:ascii="Times New Roman" w:hAnsi="Times New Roman"/>
          <w:kern w:val="2"/>
          <w:sz w:val="28"/>
          <w:szCs w:val="22"/>
          <w:lang w:eastAsia="zh-CN"/>
        </w:rPr>
        <w:t>。</w:t>
      </w:r>
    </w:p>
    <w:p w14:paraId="10B4FE95">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多模态作业批改：探索图像+文本多模态输入的作业批改（如手写公式识别+推导验证、代码截图+运行结果截图+代码质量评价），利用多模态大模型的能力拓展批改维度</w:t>
      </w:r>
    </w:p>
    <w:p w14:paraId="39430AEA">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实时批改与教学联动：探索课堂场景下的实时作业批改（随堂测验即时反馈），与教学大屏联动，教师可实时看到全班答题统计和典型错误分析。</w:t>
      </w:r>
    </w:p>
    <w:p w14:paraId="16754F3C">
      <w:pPr>
        <w:pStyle w:val="5"/>
        <w:spacing w:beforeLines="0" w:afterLines="0"/>
        <w:rPr>
          <w:rFonts w:hint="eastAsia" w:ascii="Times New Roman" w:hAnsi="Times New Roman" w:eastAsia="宋体" w:cs="Times New Roman"/>
          <w:b w:val="0"/>
          <w:kern w:val="2"/>
          <w:sz w:val="28"/>
          <w:szCs w:val="22"/>
        </w:rPr>
      </w:pPr>
      <w:r>
        <w:rPr>
          <w:rFonts w:hint="eastAsia"/>
          <w:sz w:val="28"/>
          <w:szCs w:val="36"/>
          <w:lang w:val="en-US" w:eastAsia="zh-CN"/>
        </w:rPr>
        <w:t>4.3.3 场景拓展与商业落地</w:t>
      </w:r>
      <w:bookmarkEnd w:id="17"/>
      <w:bookmarkStart w:id="24" w:name="参考文献"/>
    </w:p>
    <w:p w14:paraId="4DF9421B">
      <w:pPr>
        <w:pStyle w:val="3"/>
        <w:spacing w:beforeLines="0" w:afterLines="0" w:line="360" w:lineRule="auto"/>
        <w:ind w:firstLine="480"/>
        <w:rPr>
          <w:rFonts w:hint="eastAsia" w:ascii="Times New Roman" w:hAnsi="Times New Roman"/>
          <w:kern w:val="2"/>
          <w:sz w:val="28"/>
          <w:szCs w:val="22"/>
        </w:rPr>
      </w:pPr>
      <w:r>
        <w:rPr>
          <w:rFonts w:hint="eastAsia" w:ascii="Times New Roman" w:hAnsi="Times New Roman"/>
          <w:kern w:val="2"/>
          <w:sz w:val="28"/>
          <w:szCs w:val="22"/>
        </w:rPr>
        <w:t>开源社区版 + 商业增强版</w:t>
      </w:r>
      <w:r>
        <w:rPr>
          <w:rFonts w:hint="default" w:ascii="Times New Roman" w:hAnsi="Times New Roman"/>
          <w:kern w:val="2"/>
          <w:sz w:val="28"/>
          <w:szCs w:val="22"/>
        </w:rPr>
        <w:t>：核心功能采用MIT许可证开源（与OpenClaw保持一致），面向教育机构提供免费自托管方案；商业增强版提供更丰富的学科模板、更优的批改模型、云托管服务和专业技术支持</w:t>
      </w:r>
    </w:p>
    <w:p w14:paraId="26651675">
      <w:pPr>
        <w:pStyle w:val="3"/>
        <w:spacing w:beforeLines="0" w:afterLines="0" w:line="360" w:lineRule="auto"/>
        <w:ind w:firstLine="480"/>
        <w:rPr>
          <w:rFonts w:hint="eastAsia" w:ascii="Times New Roman" w:hAnsi="Times New Roman"/>
          <w:kern w:val="2"/>
          <w:sz w:val="28"/>
          <w:szCs w:val="22"/>
        </w:rPr>
      </w:pPr>
      <w:r>
        <w:rPr>
          <w:rFonts w:hint="default" w:ascii="Times New Roman" w:hAnsi="Times New Roman"/>
          <w:kern w:val="2"/>
          <w:sz w:val="28"/>
          <w:szCs w:val="22"/>
        </w:rPr>
        <w:t>SaaS云服务：为不具备技术运维能力的小型教育机构提供云端批改服务</w:t>
      </w:r>
    </w:p>
    <w:p w14:paraId="6F7BC137">
      <w:pPr>
        <w:pStyle w:val="3"/>
        <w:spacing w:beforeLines="0" w:afterLines="0" w:line="360" w:lineRule="auto"/>
        <w:ind w:firstLine="480"/>
        <w:rPr>
          <w:rFonts w:hint="eastAsia" w:ascii="Times New Roman" w:hAnsi="Times New Roman"/>
          <w:kern w:val="2"/>
          <w:sz w:val="28"/>
          <w:szCs w:val="22"/>
        </w:rPr>
      </w:pPr>
      <w:r>
        <w:rPr>
          <w:rFonts w:hint="default" w:ascii="Times New Roman" w:hAnsi="Times New Roman"/>
          <w:kern w:val="2"/>
          <w:sz w:val="28"/>
          <w:szCs w:val="22"/>
        </w:rPr>
        <w:t>教育平台B2B合作：作为批改能力中台，为在线教育平台、出版社、教育App等提供API化的批改服务</w:t>
      </w:r>
    </w:p>
    <w:p w14:paraId="32E68073">
      <w:pPr>
        <w:pStyle w:val="2"/>
        <w:numPr>
          <w:ilvl w:val="0"/>
          <w:numId w:val="0"/>
        </w:numPr>
        <w:spacing w:beforeLines="0" w:afterLines="0"/>
        <w:rPr>
          <w:rFonts w:hint="eastAsia"/>
          <w:sz w:val="32"/>
          <w:szCs w:val="44"/>
          <w:lang w:val="en-US" w:eastAsia="zh-CN"/>
        </w:rPr>
      </w:pPr>
      <w:bookmarkStart w:id="25" w:name="_Toc32175"/>
      <w:r>
        <w:rPr>
          <w:rFonts w:hint="eastAsia"/>
          <w:sz w:val="32"/>
          <w:szCs w:val="44"/>
        </w:rPr>
        <w:t>参考</w:t>
      </w:r>
      <w:bookmarkEnd w:id="24"/>
      <w:bookmarkEnd w:id="25"/>
      <w:r>
        <w:rPr>
          <w:rFonts w:hint="eastAsia"/>
          <w:sz w:val="32"/>
          <w:szCs w:val="44"/>
          <w:lang w:val="en-US" w:eastAsia="zh-CN"/>
        </w:rPr>
        <w:t>资料</w:t>
      </w:r>
    </w:p>
    <w:p w14:paraId="0D7F8AE2">
      <w:pPr>
        <w:pStyle w:val="2"/>
        <w:numPr>
          <w:ilvl w:val="0"/>
          <w:numId w:val="0"/>
        </w:numPr>
        <w:spacing w:beforeLines="0" w:afterLines="0"/>
        <w:rPr>
          <w:rFonts w:hint="eastAsia"/>
          <w:sz w:val="32"/>
          <w:szCs w:val="44"/>
          <w:lang w:val="en-US" w:eastAsia="zh-CN"/>
        </w:rPr>
      </w:pPr>
      <w:r>
        <w:rPr>
          <w:rFonts w:hint="eastAsia"/>
          <w:sz w:val="32"/>
          <w:szCs w:val="44"/>
          <w:lang w:val="en-US" w:eastAsia="zh-CN"/>
        </w:rPr>
        <w:t>附录</w:t>
      </w:r>
    </w:p>
    <w:p w14:paraId="1C2AB984">
      <w:pPr>
        <w:spacing w:beforeLines="0" w:afterLines="0"/>
        <w:rPr>
          <w:rFonts w:hint="default"/>
          <w:sz w:val="21"/>
          <w:szCs w:val="22"/>
        </w:rPr>
      </w:pPr>
    </w:p>
    <w:sectPr>
      <w:pgSz w:w="11905" w:h="16840"/>
      <w:pgMar w:top="1440" w:right="1800" w:bottom="1440" w:left="1800" w:header="720" w:footer="720" w:gutter="0"/>
      <w:lnNumType w:countBy="0" w:distance="36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765700"/>
    <w:multiLevelType w:val="singleLevel"/>
    <w:tmpl w:val="E1765700"/>
    <w:lvl w:ilvl="0" w:tentative="0">
      <w:start w:val="3"/>
      <w:numFmt w:val="decimal"/>
      <w:suff w:val="nothing"/>
      <w:lvlText w:val="（%1）"/>
      <w:lvlJc w:val="left"/>
    </w:lvl>
  </w:abstractNum>
  <w:abstractNum w:abstractNumId="1">
    <w:nsid w:val="116F0FC7"/>
    <w:multiLevelType w:val="multilevel"/>
    <w:tmpl w:val="116F0FC7"/>
    <w:lvl w:ilvl="0" w:tentative="0">
      <w:start w:val="2"/>
      <w:numFmt w:val="decimal"/>
      <w:suff w:val="nothing"/>
      <w:lvlText w:val="（%1）"/>
      <w:lvlJc w:val="left"/>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
    <w:nsid w:val="4D1651AC"/>
    <w:multiLevelType w:val="multilevel"/>
    <w:tmpl w:val="4D1651AC"/>
    <w:lvl w:ilvl="0" w:tentative="0">
      <w:start w:val="1"/>
      <w:numFmt w:val="decimal"/>
      <w:suff w:val="space"/>
      <w:lvlText w:val="%1"/>
      <w:lvlJc w:val="left"/>
      <w:pPr>
        <w:ind w:left="425" w:hanging="425"/>
      </w:pPr>
      <w:rPr>
        <w:rFonts w:hint="default"/>
        <w:u w:val="none" w:color="auto"/>
      </w:rPr>
    </w:lvl>
    <w:lvl w:ilvl="1" w:tentative="0">
      <w:start w:val="1"/>
      <w:numFmt w:val="decimal"/>
      <w:suff w:val="space"/>
      <w:lvlText w:val="%1.%2"/>
      <w:lvlJc w:val="left"/>
      <w:pPr>
        <w:ind w:left="0" w:firstLine="0"/>
      </w:pPr>
      <w:rPr>
        <w:rFonts w:hint="default"/>
        <w:u w:val="none" w:color="auto"/>
      </w:rPr>
    </w:lvl>
    <w:lvl w:ilvl="2" w:tentative="0">
      <w:start w:val="1"/>
      <w:numFmt w:val="decimal"/>
      <w:suff w:val="space"/>
      <w:lvlText w:val="%1.%2.%3"/>
      <w:lvlJc w:val="left"/>
      <w:pPr>
        <w:ind w:left="0" w:firstLine="0"/>
      </w:pPr>
      <w:rPr>
        <w:rFonts w:hint="default"/>
        <w:u w:val="none" w:color="auto"/>
      </w:rPr>
    </w:lvl>
    <w:lvl w:ilvl="3" w:tentative="0">
      <w:start w:val="1"/>
      <w:numFmt w:val="decimal"/>
      <w:suff w:val="space"/>
      <w:lvlText w:val="%1.%2.%3.%4"/>
      <w:lvlJc w:val="left"/>
      <w:pPr>
        <w:ind w:left="0" w:firstLine="0"/>
      </w:pPr>
      <w:rPr>
        <w:rFonts w:hint="default"/>
        <w:u w:val="none" w:color="auto"/>
      </w:rPr>
    </w:lvl>
    <w:lvl w:ilvl="4" w:tentative="0">
      <w:start w:val="1"/>
      <w:numFmt w:val="decimal"/>
      <w:suff w:val="space"/>
      <w:lvlText w:val="%1.%2.%3.%4.%5"/>
      <w:lvlJc w:val="left"/>
      <w:pPr>
        <w:ind w:left="0" w:firstLine="0"/>
      </w:pPr>
      <w:rPr>
        <w:rFonts w:hint="default"/>
        <w:u w:val="none" w:color="auto"/>
      </w:rPr>
    </w:lvl>
    <w:lvl w:ilvl="5" w:tentative="0">
      <w:start w:val="1"/>
      <w:numFmt w:val="decimal"/>
      <w:suff w:val="space"/>
      <w:lvlText w:val="%1.%2.%3.%4.%5.%6"/>
      <w:lvlJc w:val="left"/>
      <w:pPr>
        <w:ind w:left="0" w:firstLine="0"/>
      </w:pPr>
      <w:rPr>
        <w:rFonts w:hint="default"/>
        <w:u w:val="none" w:color="auto"/>
      </w:rPr>
    </w:lvl>
    <w:lvl w:ilvl="6" w:tentative="0">
      <w:start w:val="1"/>
      <w:numFmt w:val="decimal"/>
      <w:suff w:val="space"/>
      <w:lvlText w:val="%1.%2.%3.%4.%5.%6.%7"/>
      <w:lvlJc w:val="left"/>
      <w:pPr>
        <w:ind w:left="0" w:firstLine="0"/>
      </w:pPr>
      <w:rPr>
        <w:rFonts w:hint="default"/>
        <w:u w:val="none" w:color="auto"/>
      </w:rPr>
    </w:lvl>
    <w:lvl w:ilvl="7" w:tentative="0">
      <w:start w:val="1"/>
      <w:numFmt w:val="decimal"/>
      <w:suff w:val="space"/>
      <w:lvlText w:val="%1.%2.%3.%4.%5.%6.%7.%8"/>
      <w:lvlJc w:val="left"/>
      <w:pPr>
        <w:ind w:left="0" w:firstLine="0"/>
      </w:pPr>
      <w:rPr>
        <w:rFonts w:hint="default"/>
        <w:u w:val="none" w:color="auto"/>
      </w:rPr>
    </w:lvl>
    <w:lvl w:ilvl="8" w:tentative="0">
      <w:start w:val="1"/>
      <w:numFmt w:val="decimal"/>
      <w:suff w:val="space"/>
      <w:lvlText w:val="%1.%2.%3.%4.%5.%6.%7.%8.%9"/>
      <w:lvlJc w:val="left"/>
      <w:pPr>
        <w:ind w:left="0" w:firstLine="0"/>
      </w:pPr>
      <w:rPr>
        <w:rFonts w:hint="default"/>
        <w:u w:val="none" w:color="auto"/>
      </w:rPr>
    </w:lvl>
  </w:abstractNum>
  <w:abstractNum w:abstractNumId="3">
    <w:nsid w:val="69F75C7E"/>
    <w:multiLevelType w:val="singleLevel"/>
    <w:tmpl w:val="69F75C7E"/>
    <w:lvl w:ilvl="0" w:tentative="0">
      <w:start w:val="1"/>
      <w:numFmt w:val="lowerLetter"/>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002BAF"/>
    <w:rsid w:val="09892B55"/>
    <w:rsid w:val="27E53A2F"/>
    <w:rsid w:val="379B4E09"/>
    <w:rsid w:val="3D837223"/>
    <w:rsid w:val="3DAB207F"/>
    <w:rsid w:val="4F6B195A"/>
    <w:rsid w:val="52E635B0"/>
    <w:rsid w:val="587402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0" w:semiHidden="0" w:name="heading 1"/>
    <w:lsdException w:qFormat="1" w:uiPriority="0"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iPriority="39" w:semiHidden="0" w:name="toc 1"/>
    <w:lsdException w:qFormat="1"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0" w:semiHidden="0" w:name="header"/>
    <w:lsdException w:qFormat="1" w:uiPriority="99" w:semiHidden="0" w:name="footer"/>
    <w:lsdException w:qFormat="1" w:unhideWhenUsed="0" w:uiPriority="0" w:semiHidden="0" w:name="index heading"/>
    <w:lsdException w:qFormat="1" w:uiPriority="35"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semiHidden="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sz w:val="21"/>
      <w:szCs w:val="22"/>
    </w:rPr>
  </w:style>
  <w:style w:type="paragraph" w:styleId="2">
    <w:name w:val="heading 1"/>
    <w:basedOn w:val="1"/>
    <w:next w:val="3"/>
    <w:unhideWhenUsed/>
    <w:qFormat/>
    <w:uiPriority w:val="0"/>
    <w:pPr>
      <w:keepNext/>
      <w:keepLines/>
      <w:spacing w:before="240" w:beforeLines="0" w:after="240" w:afterLines="0" w:line="300" w:lineRule="auto"/>
      <w:outlineLvl w:val="0"/>
    </w:pPr>
    <w:rPr>
      <w:rFonts w:hint="default" w:eastAsia="黑体"/>
      <w:b/>
      <w:kern w:val="44"/>
      <w:sz w:val="32"/>
      <w:szCs w:val="44"/>
    </w:rPr>
  </w:style>
  <w:style w:type="paragraph" w:styleId="4">
    <w:name w:val="heading 2"/>
    <w:basedOn w:val="1"/>
    <w:next w:val="3"/>
    <w:unhideWhenUsed/>
    <w:qFormat/>
    <w:uiPriority w:val="0"/>
    <w:pPr>
      <w:keepNext/>
      <w:keepLines/>
      <w:spacing w:before="240" w:beforeLines="0" w:after="240" w:afterLines="0" w:line="300" w:lineRule="auto"/>
      <w:outlineLvl w:val="1"/>
    </w:pPr>
    <w:rPr>
      <w:rFonts w:hint="default" w:eastAsia="黑体"/>
      <w:b/>
      <w:sz w:val="28"/>
      <w:szCs w:val="28"/>
    </w:rPr>
  </w:style>
  <w:style w:type="paragraph" w:styleId="5">
    <w:name w:val="heading 3"/>
    <w:basedOn w:val="1"/>
    <w:next w:val="3"/>
    <w:link w:val="21"/>
    <w:unhideWhenUsed/>
    <w:qFormat/>
    <w:uiPriority w:val="0"/>
    <w:pPr>
      <w:keepNext/>
      <w:keepLines/>
      <w:spacing w:before="240" w:beforeLines="0" w:after="240" w:afterLines="0" w:line="300" w:lineRule="auto"/>
      <w:outlineLvl w:val="2"/>
    </w:pPr>
    <w:rPr>
      <w:rFonts w:hint="default"/>
      <w:b/>
      <w:sz w:val="24"/>
      <w:szCs w:val="32"/>
    </w:rPr>
  </w:style>
  <w:style w:type="paragraph" w:styleId="6">
    <w:name w:val="heading 4"/>
    <w:basedOn w:val="1"/>
    <w:next w:val="1"/>
    <w:link w:val="22"/>
    <w:unhideWhenUsed/>
    <w:qFormat/>
    <w:uiPriority w:val="9"/>
    <w:pPr>
      <w:keepNext/>
      <w:keepLines/>
      <w:spacing w:before="280" w:beforeLines="0" w:after="290" w:afterLines="0" w:line="376" w:lineRule="auto"/>
      <w:outlineLvl w:val="3"/>
    </w:pPr>
    <w:rPr>
      <w:rFonts w:hint="default" w:ascii="Calibri Light" w:hAnsi="Calibri Light"/>
      <w:b/>
      <w:sz w:val="28"/>
      <w:szCs w:val="28"/>
    </w:rPr>
  </w:style>
  <w:style w:type="character" w:default="1" w:styleId="15">
    <w:name w:val="Default Paragraph Font"/>
    <w:unhideWhenUsed/>
    <w:qFormat/>
    <w:uiPriority w:val="0"/>
    <w:rPr>
      <w:rFonts w:hint="default"/>
      <w:sz w:val="24"/>
      <w:szCs w:val="24"/>
    </w:rPr>
  </w:style>
  <w:style w:type="table" w:default="1" w:styleId="13">
    <w:name w:val="Normal Table"/>
    <w:qFormat/>
    <w:uiPriority w:val="0"/>
    <w:tblPr>
      <w:tblCellMar>
        <w:top w:w="0" w:type="dxa"/>
        <w:left w:w="108" w:type="dxa"/>
        <w:bottom w:w="0" w:type="dxa"/>
        <w:right w:w="108" w:type="dxa"/>
      </w:tblCellMar>
    </w:tblPr>
  </w:style>
  <w:style w:type="paragraph" w:customStyle="1" w:styleId="3">
    <w:name w:val="报告正文"/>
    <w:basedOn w:val="1"/>
    <w:unhideWhenUsed/>
    <w:qFormat/>
    <w:uiPriority w:val="0"/>
    <w:pPr>
      <w:spacing w:beforeLines="0" w:afterLines="0" w:line="300" w:lineRule="auto"/>
      <w:ind w:firstLine="200" w:firstLineChars="200"/>
    </w:pPr>
    <w:rPr>
      <w:rFonts w:hint="default"/>
      <w:sz w:val="24"/>
      <w:szCs w:val="22"/>
    </w:rPr>
  </w:style>
  <w:style w:type="paragraph" w:styleId="7">
    <w:name w:val="caption"/>
    <w:basedOn w:val="1"/>
    <w:next w:val="1"/>
    <w:unhideWhenUsed/>
    <w:qFormat/>
    <w:uiPriority w:val="35"/>
    <w:pPr>
      <w:spacing w:beforeLines="0" w:afterLines="0"/>
    </w:pPr>
    <w:rPr>
      <w:rFonts w:hint="default" w:ascii="Calibri Light" w:hAnsi="Calibri Light" w:eastAsia="黑体"/>
      <w:sz w:val="20"/>
      <w:szCs w:val="20"/>
    </w:rPr>
  </w:style>
  <w:style w:type="paragraph" w:styleId="8">
    <w:name w:val="annotation text"/>
    <w:basedOn w:val="1"/>
    <w:unhideWhenUsed/>
    <w:qFormat/>
    <w:uiPriority w:val="0"/>
    <w:pPr>
      <w:spacing w:beforeLines="0" w:afterLines="0"/>
      <w:jc w:val="left"/>
    </w:pPr>
    <w:rPr>
      <w:rFonts w:hint="default"/>
      <w:sz w:val="21"/>
      <w:szCs w:val="22"/>
    </w:rPr>
  </w:style>
  <w:style w:type="paragraph" w:styleId="9">
    <w:name w:val="footer"/>
    <w:basedOn w:val="1"/>
    <w:unhideWhenUsed/>
    <w:qFormat/>
    <w:uiPriority w:val="99"/>
    <w:pPr>
      <w:tabs>
        <w:tab w:val="center" w:pos="4153"/>
        <w:tab w:val="right" w:pos="8306"/>
      </w:tabs>
      <w:snapToGrid w:val="0"/>
      <w:spacing w:beforeLines="0" w:afterLines="0"/>
      <w:jc w:val="left"/>
    </w:pPr>
    <w:rPr>
      <w:rFonts w:hint="default"/>
      <w:sz w:val="18"/>
      <w:szCs w:val="18"/>
    </w:rPr>
  </w:style>
  <w:style w:type="paragraph" w:styleId="10">
    <w:name w:val="toc 1"/>
    <w:basedOn w:val="1"/>
    <w:next w:val="1"/>
    <w:unhideWhenUsed/>
    <w:qFormat/>
    <w:uiPriority w:val="39"/>
    <w:pPr>
      <w:spacing w:before="120" w:beforeLines="0" w:afterLines="0"/>
      <w:jc w:val="left"/>
    </w:pPr>
    <w:rPr>
      <w:rFonts w:hint="default" w:cs="Calibri"/>
      <w:b/>
      <w:i/>
      <w:sz w:val="24"/>
      <w:szCs w:val="24"/>
    </w:rPr>
  </w:style>
  <w:style w:type="paragraph" w:styleId="11">
    <w:name w:val="toc 2"/>
    <w:basedOn w:val="1"/>
    <w:next w:val="1"/>
    <w:unhideWhenUsed/>
    <w:qFormat/>
    <w:uiPriority w:val="39"/>
    <w:pPr>
      <w:spacing w:before="120" w:beforeLines="0" w:afterLines="0"/>
      <w:ind w:left="210"/>
      <w:jc w:val="left"/>
    </w:pPr>
    <w:rPr>
      <w:rFonts w:hint="default" w:cs="Calibri"/>
      <w:b/>
      <w:sz w:val="22"/>
      <w:szCs w:val="22"/>
    </w:rPr>
  </w:style>
  <w:style w:type="paragraph" w:styleId="12">
    <w:name w:val="Normal (Web)"/>
    <w:basedOn w:val="1"/>
    <w:qFormat/>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ndnote reference"/>
    <w:basedOn w:val="15"/>
    <w:unhideWhenUsed/>
    <w:qFormat/>
    <w:uiPriority w:val="99"/>
    <w:rPr>
      <w:rFonts w:hint="default"/>
      <w:sz w:val="24"/>
      <w:szCs w:val="24"/>
      <w:vertAlign w:val="superscript"/>
    </w:rPr>
  </w:style>
  <w:style w:type="paragraph" w:styleId="18">
    <w:name w:val="List Paragraph"/>
    <w:basedOn w:val="1"/>
    <w:unhideWhenUsed/>
    <w:qFormat/>
    <w:uiPriority w:val="99"/>
    <w:pPr>
      <w:spacing w:beforeLines="0" w:afterLines="0"/>
      <w:ind w:firstLine="420" w:firstLineChars="200"/>
    </w:pPr>
    <w:rPr>
      <w:rFonts w:hint="default"/>
      <w:sz w:val="21"/>
      <w:szCs w:val="22"/>
    </w:rPr>
  </w:style>
  <w:style w:type="paragraph" w:customStyle="1" w:styleId="19">
    <w:name w:val="21标头"/>
    <w:basedOn w:val="1"/>
    <w:unhideWhenUsed/>
    <w:qFormat/>
    <w:uiPriority w:val="99"/>
    <w:pPr>
      <w:spacing w:beforeLines="0" w:afterLines="0" w:line="360" w:lineRule="auto"/>
      <w:jc w:val="center"/>
    </w:pPr>
    <w:rPr>
      <w:rFonts w:hint="default"/>
      <w:b/>
      <w:sz w:val="32"/>
      <w:szCs w:val="32"/>
    </w:rPr>
  </w:style>
  <w:style w:type="paragraph" w:customStyle="1" w:styleId="20">
    <w:name w:val="22表格"/>
    <w:basedOn w:val="1"/>
    <w:unhideWhenUsed/>
    <w:qFormat/>
    <w:uiPriority w:val="0"/>
    <w:pPr>
      <w:spacing w:beforeLines="0" w:afterLines="0"/>
      <w:jc w:val="center"/>
    </w:pPr>
    <w:rPr>
      <w:rFonts w:hint="default" w:eastAsia="仿宋_GB2312"/>
      <w:sz w:val="24"/>
      <w:szCs w:val="22"/>
    </w:rPr>
  </w:style>
  <w:style w:type="character" w:customStyle="1" w:styleId="21">
    <w:name w:val="标题 3 字符"/>
    <w:basedOn w:val="15"/>
    <w:link w:val="5"/>
    <w:unhideWhenUsed/>
    <w:qFormat/>
    <w:uiPriority w:val="0"/>
    <w:rPr>
      <w:rFonts w:hint="default"/>
      <w:b/>
      <w:sz w:val="24"/>
      <w:szCs w:val="24"/>
    </w:rPr>
  </w:style>
  <w:style w:type="character" w:customStyle="1" w:styleId="22">
    <w:name w:val="标题 4 字符"/>
    <w:basedOn w:val="15"/>
    <w:link w:val="6"/>
    <w:unhideWhenUsed/>
    <w:qFormat/>
    <w:uiPriority w:val="9"/>
    <w:rPr>
      <w:rFonts w:hint="default" w:ascii="Calibri Light" w:hAnsi="Calibri Light" w:eastAsia="宋体" w:cs="Times New Roman"/>
      <w:b/>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3325</Words>
  <Characters>3779</Characters>
  <TotalTime>11</TotalTime>
  <ScaleCrop>false</ScaleCrop>
  <LinksUpToDate>false</LinksUpToDate>
  <CharactersWithSpaces>3843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2026-03-15T13:18:00Z</dcterms:created>
  <dc:creator>韩欣星</dc:creator>
  <cp:lastModifiedBy>川端康成</cp:lastModifiedBy>
  <dcterms:modified xsi:type="dcterms:W3CDTF">2026-04-26T18:41:54Z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B618742B3CEC45649BCD68A6B299EAC4_13</vt:lpwstr>
  </property>
  <property fmtid="{D5CDD505-2E9C-101B-9397-08002B2CF9AE}" pid="4" name="KSOTemplateDocerSaveRecord">
    <vt:lpwstr>eyJoZGlkIjoiMzEwNTM5NzYwMDRjMzkwZTVkZjY2ODkwMGIxNGU0OTUiLCJ1c2VySWQiOiI0NTQxNjUxMDQifQ==</vt:lpwstr>
  </property>
</Properties>
</file>