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AF96" w14:textId="33C471C9" w:rsidR="00931501" w:rsidRDefault="003534A2" w:rsidP="003F68BA">
      <w:pPr>
        <w:spacing w:line="360" w:lineRule="auto"/>
        <w:jc w:val="center"/>
        <w:rPr>
          <w:sz w:val="48"/>
          <w:szCs w:val="48"/>
        </w:rPr>
      </w:pPr>
      <w:r w:rsidRPr="003534A2">
        <w:rPr>
          <w:sz w:val="48"/>
          <w:szCs w:val="48"/>
        </w:rPr>
        <w:t>MANG3098</w:t>
      </w:r>
      <w:r>
        <w:rPr>
          <w:sz w:val="48"/>
          <w:szCs w:val="48"/>
        </w:rPr>
        <w:t>: Analytics in Action II</w:t>
      </w:r>
    </w:p>
    <w:p w14:paraId="552FA702" w14:textId="77777777" w:rsidR="003534A2" w:rsidRDefault="003534A2" w:rsidP="003F68BA">
      <w:pPr>
        <w:spacing w:line="360" w:lineRule="auto"/>
        <w:jc w:val="center"/>
        <w:rPr>
          <w:sz w:val="48"/>
          <w:szCs w:val="48"/>
        </w:rPr>
      </w:pPr>
    </w:p>
    <w:p w14:paraId="0DFD256F" w14:textId="152172C0" w:rsidR="003534A2" w:rsidRDefault="003534A2" w:rsidP="003F68BA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Coursework 2</w:t>
      </w:r>
    </w:p>
    <w:p w14:paraId="7BB369C2" w14:textId="77777777" w:rsidR="003534A2" w:rsidRDefault="003534A2" w:rsidP="003F68BA">
      <w:pPr>
        <w:spacing w:line="360" w:lineRule="auto"/>
        <w:jc w:val="center"/>
        <w:rPr>
          <w:sz w:val="48"/>
          <w:szCs w:val="48"/>
        </w:rPr>
      </w:pPr>
    </w:p>
    <w:p w14:paraId="244436F6" w14:textId="77777777" w:rsidR="003534A2" w:rsidRDefault="003534A2" w:rsidP="003F68BA">
      <w:pPr>
        <w:spacing w:line="360" w:lineRule="auto"/>
        <w:jc w:val="center"/>
        <w:rPr>
          <w:sz w:val="48"/>
          <w:szCs w:val="48"/>
        </w:rPr>
      </w:pPr>
    </w:p>
    <w:p w14:paraId="7A4ADFFC" w14:textId="77777777" w:rsidR="003534A2" w:rsidRDefault="003534A2" w:rsidP="003F68BA">
      <w:pPr>
        <w:spacing w:line="360" w:lineRule="auto"/>
        <w:jc w:val="center"/>
        <w:rPr>
          <w:sz w:val="48"/>
          <w:szCs w:val="48"/>
        </w:rPr>
      </w:pPr>
    </w:p>
    <w:p w14:paraId="33B051A3" w14:textId="77777777" w:rsidR="003534A2" w:rsidRDefault="003534A2" w:rsidP="003F68BA">
      <w:pPr>
        <w:spacing w:line="360" w:lineRule="auto"/>
        <w:jc w:val="center"/>
        <w:rPr>
          <w:sz w:val="48"/>
          <w:szCs w:val="48"/>
        </w:rPr>
      </w:pPr>
    </w:p>
    <w:p w14:paraId="2DCE0C60" w14:textId="77777777" w:rsidR="003534A2" w:rsidRDefault="003534A2" w:rsidP="003F68BA">
      <w:pPr>
        <w:spacing w:line="360" w:lineRule="auto"/>
        <w:jc w:val="center"/>
        <w:rPr>
          <w:sz w:val="48"/>
          <w:szCs w:val="48"/>
        </w:rPr>
      </w:pPr>
    </w:p>
    <w:p w14:paraId="0639F172" w14:textId="77777777" w:rsidR="003534A2" w:rsidRDefault="003534A2" w:rsidP="003F68BA">
      <w:pPr>
        <w:spacing w:line="360" w:lineRule="auto"/>
        <w:jc w:val="center"/>
        <w:rPr>
          <w:sz w:val="48"/>
          <w:szCs w:val="48"/>
        </w:rPr>
      </w:pPr>
    </w:p>
    <w:p w14:paraId="581F1464" w14:textId="77777777" w:rsidR="003534A2" w:rsidRDefault="003534A2" w:rsidP="003F68BA">
      <w:pPr>
        <w:spacing w:line="360" w:lineRule="auto"/>
        <w:jc w:val="center"/>
        <w:rPr>
          <w:sz w:val="48"/>
          <w:szCs w:val="48"/>
        </w:rPr>
      </w:pPr>
    </w:p>
    <w:p w14:paraId="515AF1C7" w14:textId="77777777" w:rsidR="003534A2" w:rsidRDefault="003534A2" w:rsidP="003F68BA">
      <w:pPr>
        <w:spacing w:line="360" w:lineRule="auto"/>
        <w:rPr>
          <w:sz w:val="48"/>
          <w:szCs w:val="48"/>
        </w:rPr>
      </w:pPr>
    </w:p>
    <w:p w14:paraId="40555698" w14:textId="15610E69" w:rsidR="003534A2" w:rsidRDefault="003534A2" w:rsidP="003F68BA">
      <w:pPr>
        <w:spacing w:line="360" w:lineRule="auto"/>
        <w:rPr>
          <w:sz w:val="48"/>
          <w:szCs w:val="48"/>
        </w:rPr>
      </w:pPr>
      <w:r>
        <w:rPr>
          <w:sz w:val="48"/>
          <w:szCs w:val="48"/>
        </w:rPr>
        <w:t>ID: 34074759</w:t>
      </w:r>
    </w:p>
    <w:p w14:paraId="0F6037BB" w14:textId="584CDDC4" w:rsidR="003534A2" w:rsidRDefault="003534A2" w:rsidP="003F68BA">
      <w:pPr>
        <w:spacing w:line="360" w:lineRule="auto"/>
        <w:rPr>
          <w:sz w:val="48"/>
          <w:szCs w:val="48"/>
        </w:rPr>
      </w:pPr>
      <w:r>
        <w:rPr>
          <w:sz w:val="48"/>
          <w:szCs w:val="48"/>
        </w:rPr>
        <w:t>Word Count:</w:t>
      </w:r>
      <w:r w:rsidR="006021A9">
        <w:rPr>
          <w:sz w:val="48"/>
          <w:szCs w:val="48"/>
        </w:rPr>
        <w:t xml:space="preserve"> 2186</w:t>
      </w:r>
    </w:p>
    <w:p w14:paraId="73494079" w14:textId="2156B3D7" w:rsidR="003534A2" w:rsidRDefault="003534A2" w:rsidP="003F68BA">
      <w:pPr>
        <w:pStyle w:val="Heading1"/>
        <w:spacing w:line="360" w:lineRule="auto"/>
      </w:pPr>
      <w:r>
        <w:lastRenderedPageBreak/>
        <w:t>1. Introduction</w:t>
      </w:r>
      <w:r w:rsidR="00810B62">
        <w:t xml:space="preserve"> and Q1</w:t>
      </w:r>
    </w:p>
    <w:p w14:paraId="7F9D6AE5" w14:textId="07CDAD91" w:rsidR="003534A2" w:rsidRDefault="003534A2" w:rsidP="003F68BA">
      <w:pPr>
        <w:spacing w:line="360" w:lineRule="auto"/>
      </w:pPr>
      <w:r>
        <w:t xml:space="preserve">This report discusses a snapshot of what would be a big-data problem for IMDB reviews (Maas et al., 2011). </w:t>
      </w:r>
      <w:r w:rsidR="00F538F6">
        <w:t>A</w:t>
      </w:r>
      <w:r>
        <w:t xml:space="preserve"> modern object-storage + lakehouse + Kafka-Flink + ML-platform stack succeeding a Hadoop/HDFS is the optimal architecture for this data. Two preprocessing pipelines process the dataset for modelling. Exploratory Data Analysis (EDA) found a near-perfect class balance (50.07% positive, 49.93% negative). M12 {DeBERTa-v3-large-FT x TextCNN} achieves a test AUROC 0.9927. The results are reproducible via a random seed (34074759).</w:t>
      </w:r>
    </w:p>
    <w:p w14:paraId="63E34F6A" w14:textId="5A7D96CD" w:rsidR="003534A2" w:rsidRDefault="003534A2" w:rsidP="003F68BA">
      <w:pPr>
        <w:pStyle w:val="Heading2"/>
        <w:spacing w:line="360" w:lineRule="auto"/>
      </w:pPr>
      <w:r>
        <w:t>1.1 Sample vs Production Scale</w:t>
      </w:r>
    </w:p>
    <w:p w14:paraId="38ED6BE5" w14:textId="30F1477F" w:rsidR="00552E71" w:rsidRDefault="00552E71" w:rsidP="003F68BA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E657E">
        <w:rPr>
          <w:noProof/>
        </w:rPr>
        <w:t>1</w:t>
      </w:r>
      <w:r>
        <w:fldChar w:fldCharType="end"/>
      </w:r>
    </w:p>
    <w:tbl>
      <w:tblPr>
        <w:tblStyle w:val="TableGrid"/>
        <w:tblW w:w="9625" w:type="dxa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392"/>
      </w:tblGrid>
      <w:tr w:rsidR="00673AEB" w14:paraId="1F56A23C" w14:textId="77777777" w:rsidTr="00552E71">
        <w:trPr>
          <w:jc w:val="center"/>
        </w:trPr>
        <w:tc>
          <w:tcPr>
            <w:tcW w:w="3116" w:type="dxa"/>
          </w:tcPr>
          <w:p w14:paraId="476BB6AE" w14:textId="4758C3B1" w:rsidR="00673AEB" w:rsidRDefault="00673AEB" w:rsidP="003F68BA">
            <w:pPr>
              <w:spacing w:line="360" w:lineRule="auto"/>
            </w:pPr>
            <w:r>
              <w:t>5V</w:t>
            </w:r>
          </w:p>
        </w:tc>
        <w:tc>
          <w:tcPr>
            <w:tcW w:w="3117" w:type="dxa"/>
          </w:tcPr>
          <w:p w14:paraId="0A4C0369" w14:textId="05A80289" w:rsidR="00673AEB" w:rsidRDefault="00673AEB" w:rsidP="003F68BA">
            <w:pPr>
              <w:spacing w:line="360" w:lineRule="auto"/>
            </w:pPr>
            <w:r>
              <w:t>Sample</w:t>
            </w:r>
          </w:p>
        </w:tc>
        <w:tc>
          <w:tcPr>
            <w:tcW w:w="3392" w:type="dxa"/>
          </w:tcPr>
          <w:p w14:paraId="212B9097" w14:textId="30972CFE" w:rsidR="00673AEB" w:rsidRDefault="00673AEB" w:rsidP="003F68BA">
            <w:pPr>
              <w:spacing w:line="360" w:lineRule="auto"/>
            </w:pPr>
            <w:r>
              <w:t>Production-Scale Equivalent</w:t>
            </w:r>
          </w:p>
        </w:tc>
      </w:tr>
      <w:tr w:rsidR="00673AEB" w14:paraId="05B71CC4" w14:textId="77777777" w:rsidTr="00552E71">
        <w:trPr>
          <w:jc w:val="center"/>
        </w:trPr>
        <w:tc>
          <w:tcPr>
            <w:tcW w:w="3116" w:type="dxa"/>
          </w:tcPr>
          <w:p w14:paraId="599AA62C" w14:textId="4D92F64A" w:rsidR="00673AEB" w:rsidRDefault="00673AEB" w:rsidP="003F68BA">
            <w:pPr>
              <w:spacing w:line="360" w:lineRule="auto"/>
            </w:pPr>
            <w:r>
              <w:t>Volume</w:t>
            </w:r>
          </w:p>
        </w:tc>
        <w:tc>
          <w:tcPr>
            <w:tcW w:w="3117" w:type="dxa"/>
          </w:tcPr>
          <w:p w14:paraId="1CE5BFAD" w14:textId="167BC342" w:rsidR="00673AEB" w:rsidRDefault="00673AEB" w:rsidP="003F68BA">
            <w:pPr>
              <w:spacing w:line="360" w:lineRule="auto"/>
            </w:pPr>
            <w:r>
              <w:t>20,911 rows, 281MB</w:t>
            </w:r>
          </w:p>
        </w:tc>
        <w:tc>
          <w:tcPr>
            <w:tcW w:w="3392" w:type="dxa"/>
          </w:tcPr>
          <w:p w14:paraId="34F71395" w14:textId="4ECE6602" w:rsidR="00673AEB" w:rsidRDefault="00673AEB" w:rsidP="003F68BA">
            <w:pPr>
              <w:spacing w:line="360" w:lineRule="auto"/>
            </w:pPr>
            <w:r>
              <w:t>TBs-PBs across years of reviews</w:t>
            </w:r>
          </w:p>
        </w:tc>
      </w:tr>
      <w:tr w:rsidR="00673AEB" w14:paraId="0093B38C" w14:textId="77777777" w:rsidTr="00552E71">
        <w:trPr>
          <w:jc w:val="center"/>
        </w:trPr>
        <w:tc>
          <w:tcPr>
            <w:tcW w:w="3116" w:type="dxa"/>
          </w:tcPr>
          <w:p w14:paraId="5CD73250" w14:textId="1053271D" w:rsidR="00673AEB" w:rsidRDefault="00673AEB" w:rsidP="003F68BA">
            <w:pPr>
              <w:spacing w:line="360" w:lineRule="auto"/>
            </w:pPr>
            <w:r>
              <w:t>Velocity</w:t>
            </w:r>
          </w:p>
        </w:tc>
        <w:tc>
          <w:tcPr>
            <w:tcW w:w="3117" w:type="dxa"/>
          </w:tcPr>
          <w:p w14:paraId="46B22039" w14:textId="20283881" w:rsidR="00673AEB" w:rsidRDefault="00673AEB" w:rsidP="003F68BA">
            <w:pPr>
              <w:spacing w:line="360" w:lineRule="auto"/>
            </w:pPr>
            <w:r>
              <w:t>One static CSV</w:t>
            </w:r>
          </w:p>
        </w:tc>
        <w:tc>
          <w:tcPr>
            <w:tcW w:w="3392" w:type="dxa"/>
          </w:tcPr>
          <w:p w14:paraId="3A8AF988" w14:textId="5AB52F25" w:rsidR="00673AEB" w:rsidRPr="00673AEB" w:rsidRDefault="00673AEB" w:rsidP="003F68BA">
            <w:pPr>
              <w:spacing w:line="360" w:lineRule="auto"/>
            </w:pPr>
            <w:r>
              <w:t>streams of reviews, deletions, edits, ~10</w:t>
            </w:r>
            <w:r>
              <w:rPr>
                <w:vertAlign w:val="superscript"/>
              </w:rPr>
              <w:t>5</w:t>
            </w:r>
            <w:r>
              <w:t>-10</w:t>
            </w:r>
            <w:r>
              <w:rPr>
                <w:vertAlign w:val="superscript"/>
              </w:rPr>
              <w:t>7</w:t>
            </w:r>
            <w:r>
              <w:t xml:space="preserve"> instances/day</w:t>
            </w:r>
          </w:p>
        </w:tc>
      </w:tr>
      <w:tr w:rsidR="00673AEB" w14:paraId="398D5B95" w14:textId="77777777" w:rsidTr="00552E71">
        <w:trPr>
          <w:jc w:val="center"/>
        </w:trPr>
        <w:tc>
          <w:tcPr>
            <w:tcW w:w="3116" w:type="dxa"/>
          </w:tcPr>
          <w:p w14:paraId="3D5BACDE" w14:textId="3CCC9410" w:rsidR="00673AEB" w:rsidRDefault="00673AEB" w:rsidP="003F68BA">
            <w:pPr>
              <w:spacing w:line="360" w:lineRule="auto"/>
            </w:pPr>
            <w:r>
              <w:t>Variety</w:t>
            </w:r>
          </w:p>
        </w:tc>
        <w:tc>
          <w:tcPr>
            <w:tcW w:w="3117" w:type="dxa"/>
          </w:tcPr>
          <w:p w14:paraId="0103A488" w14:textId="6C63D88D" w:rsidR="00673AEB" w:rsidRDefault="00673AEB" w:rsidP="003F68BA">
            <w:pPr>
              <w:spacing w:line="360" w:lineRule="auto"/>
            </w:pPr>
            <w:r>
              <w:t>Binary label, English text</w:t>
            </w:r>
          </w:p>
        </w:tc>
        <w:tc>
          <w:tcPr>
            <w:tcW w:w="3392" w:type="dxa"/>
          </w:tcPr>
          <w:p w14:paraId="03CBB938" w14:textId="77191428" w:rsidR="00673AEB" w:rsidRDefault="00673AEB" w:rsidP="003F68BA">
            <w:pPr>
              <w:spacing w:line="360" w:lineRule="auto"/>
            </w:pPr>
            <w:r>
              <w:t>Audio (TikTok/YouTube), images, ratings, emojis, multilingual text</w:t>
            </w:r>
          </w:p>
        </w:tc>
      </w:tr>
      <w:tr w:rsidR="00673AEB" w14:paraId="3821930A" w14:textId="77777777" w:rsidTr="00552E71">
        <w:trPr>
          <w:jc w:val="center"/>
        </w:trPr>
        <w:tc>
          <w:tcPr>
            <w:tcW w:w="3116" w:type="dxa"/>
          </w:tcPr>
          <w:p w14:paraId="7EFF37FA" w14:textId="0B5089DF" w:rsidR="00673AEB" w:rsidRDefault="00673AEB" w:rsidP="003F68BA">
            <w:pPr>
              <w:spacing w:line="360" w:lineRule="auto"/>
            </w:pPr>
            <w:r>
              <w:t>Veracity</w:t>
            </w:r>
          </w:p>
        </w:tc>
        <w:tc>
          <w:tcPr>
            <w:tcW w:w="3117" w:type="dxa"/>
          </w:tcPr>
          <w:p w14:paraId="20137266" w14:textId="4FE434AE" w:rsidR="00673AEB" w:rsidRDefault="00552E71" w:rsidP="003F68BA">
            <w:pPr>
              <w:spacing w:line="360" w:lineRule="auto"/>
            </w:pPr>
            <w:r>
              <w:t>Cl</w:t>
            </w:r>
            <w:r w:rsidR="00673AEB">
              <w:t>ean crowd-sourced labels</w:t>
            </w:r>
          </w:p>
        </w:tc>
        <w:tc>
          <w:tcPr>
            <w:tcW w:w="3392" w:type="dxa"/>
          </w:tcPr>
          <w:p w14:paraId="25188135" w14:textId="0542A210" w:rsidR="00673AEB" w:rsidRDefault="00673AEB" w:rsidP="003F68BA">
            <w:pPr>
              <w:spacing w:line="360" w:lineRule="auto"/>
            </w:pPr>
            <w:r>
              <w:t>review-bombing, sarcasm, spam, paid reviews, bots</w:t>
            </w:r>
          </w:p>
        </w:tc>
      </w:tr>
      <w:tr w:rsidR="00673AEB" w14:paraId="06E3CB9C" w14:textId="77777777" w:rsidTr="00552E71">
        <w:trPr>
          <w:jc w:val="center"/>
        </w:trPr>
        <w:tc>
          <w:tcPr>
            <w:tcW w:w="3116" w:type="dxa"/>
          </w:tcPr>
          <w:p w14:paraId="7B12B6BA" w14:textId="0D229090" w:rsidR="00673AEB" w:rsidRDefault="00673AEB" w:rsidP="003F68BA">
            <w:pPr>
              <w:spacing w:line="360" w:lineRule="auto"/>
            </w:pPr>
            <w:r>
              <w:t>Value</w:t>
            </w:r>
          </w:p>
        </w:tc>
        <w:tc>
          <w:tcPr>
            <w:tcW w:w="3117" w:type="dxa"/>
          </w:tcPr>
          <w:p w14:paraId="17F90472" w14:textId="41C91C2F" w:rsidR="00673AEB" w:rsidRDefault="00552E71" w:rsidP="003F68BA">
            <w:pPr>
              <w:spacing w:line="360" w:lineRule="auto"/>
            </w:pPr>
            <w:r>
              <w:t>A</w:t>
            </w:r>
            <w:r w:rsidR="00673AEB">
              <w:t>cademic-ready data</w:t>
            </w:r>
          </w:p>
        </w:tc>
        <w:tc>
          <w:tcPr>
            <w:tcW w:w="3392" w:type="dxa"/>
          </w:tcPr>
          <w:p w14:paraId="472C3B17" w14:textId="5EE840C2" w:rsidR="00673AEB" w:rsidRDefault="00552E71" w:rsidP="003F68BA">
            <w:pPr>
              <w:spacing w:line="360" w:lineRule="auto"/>
            </w:pPr>
            <w:r>
              <w:t>Moderation, brand reputation</w:t>
            </w:r>
          </w:p>
        </w:tc>
      </w:tr>
    </w:tbl>
    <w:p w14:paraId="74262CD7" w14:textId="67D677CB" w:rsidR="004242C5" w:rsidRDefault="00552E71" w:rsidP="003F68BA">
      <w:pPr>
        <w:spacing w:line="360" w:lineRule="auto"/>
        <w:jc w:val="center"/>
      </w:pPr>
      <w:r>
        <w:t>(Marr, 2015; Hashem et al</w:t>
      </w:r>
      <w:r w:rsidR="003564FA">
        <w:t>.</w:t>
      </w:r>
      <w:r>
        <w:t>, 2015)</w:t>
      </w:r>
    </w:p>
    <w:p w14:paraId="46F0DFC5" w14:textId="77C3894D" w:rsidR="004242C5" w:rsidRPr="002A0620" w:rsidRDefault="00552E71" w:rsidP="003F68BA">
      <w:pPr>
        <w:pStyle w:val="Heading2"/>
        <w:spacing w:line="360" w:lineRule="auto"/>
      </w:pPr>
      <w:bookmarkStart w:id="0" w:name="_Ref230280663"/>
      <w:r>
        <w:lastRenderedPageBreak/>
        <w:t>1.2</w:t>
      </w:r>
      <w:r w:rsidR="008E68AB">
        <w:t xml:space="preserve"> Architecture Stack</w:t>
      </w:r>
      <w:bookmarkEnd w:id="0"/>
    </w:p>
    <w:p w14:paraId="4E4D92A6" w14:textId="77777777" w:rsidR="00810B62" w:rsidRDefault="004242C5" w:rsidP="003F68BA">
      <w:pPr>
        <w:keepNext/>
        <w:spacing w:line="360" w:lineRule="auto"/>
      </w:pPr>
      <w:r w:rsidRPr="004242C5">
        <w:rPr>
          <w:lang w:val="en-US"/>
        </w:rPr>
        <w:drawing>
          <wp:inline distT="0" distB="0" distL="0" distR="0" wp14:anchorId="63E06B85" wp14:editId="21C560D6">
            <wp:extent cx="6667500" cy="3511550"/>
            <wp:effectExtent l="0" t="0" r="0" b="0"/>
            <wp:docPr id="810240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FBDD3" w14:textId="48E810A2" w:rsidR="004242C5" w:rsidRDefault="00810B62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1</w:t>
      </w:r>
      <w:r>
        <w:fldChar w:fldCharType="end"/>
      </w:r>
    </w:p>
    <w:p w14:paraId="4BFFFA3A" w14:textId="6541178E" w:rsidR="00DA0D83" w:rsidRPr="00DA0D83" w:rsidRDefault="000D5D37" w:rsidP="003F68BA">
      <w:pPr>
        <w:spacing w:line="360" w:lineRule="auto"/>
      </w:pPr>
      <w:r>
        <w:t>The 5 layers of the architecture stacked are described above. HDFS/Hadoop is a predecessor of this stack (NameNode/DataNode, 128MB default block, 3x block replication (Shvachko et al., 2010)).</w:t>
      </w:r>
    </w:p>
    <w:p w14:paraId="253D2A53" w14:textId="7B017F8E" w:rsidR="008E68AB" w:rsidRDefault="008E68AB" w:rsidP="003F68BA">
      <w:pPr>
        <w:pStyle w:val="Heading2"/>
        <w:spacing w:line="360" w:lineRule="auto"/>
      </w:pPr>
      <w:r>
        <w:t>1.3 Honest Caveat</w:t>
      </w:r>
    </w:p>
    <w:p w14:paraId="1FEC22B9" w14:textId="78884520" w:rsidR="00810B62" w:rsidRDefault="00810B62" w:rsidP="003F68BA">
      <w:pPr>
        <w:spacing w:line="360" w:lineRule="auto"/>
      </w:pPr>
      <w:r>
        <w:t>Python handles the sample dataset in seconds, thus the stack in (</w:t>
      </w:r>
      <w:r>
        <w:fldChar w:fldCharType="begin"/>
      </w:r>
      <w:r>
        <w:instrText xml:space="preserve"> REF _Ref230280663 \h </w:instrText>
      </w:r>
      <w:r w:rsidR="009120E3">
        <w:instrText xml:space="preserve"> \* MERGEFORMAT </w:instrText>
      </w:r>
      <w:r>
        <w:fldChar w:fldCharType="separate"/>
      </w:r>
      <w:r>
        <w:t>1.2</w:t>
      </w:r>
      <w:r>
        <w:fldChar w:fldCharType="end"/>
      </w:r>
      <w:r>
        <w:t>)</w:t>
      </w:r>
      <w:r w:rsidR="002A0620">
        <w:t xml:space="preserve"> is the structure the content provider needs at production scale. </w:t>
      </w:r>
    </w:p>
    <w:p w14:paraId="3BC37EB7" w14:textId="77777777" w:rsidR="002A0620" w:rsidRDefault="002A0620" w:rsidP="003F68BA">
      <w:pPr>
        <w:spacing w:line="360" w:lineRule="auto"/>
      </w:pPr>
    </w:p>
    <w:p w14:paraId="32247FAF" w14:textId="77777777" w:rsidR="002A0620" w:rsidRDefault="002A0620" w:rsidP="003F68BA">
      <w:pPr>
        <w:spacing w:line="360" w:lineRule="auto"/>
      </w:pPr>
    </w:p>
    <w:p w14:paraId="53131A24" w14:textId="77777777" w:rsidR="002A0620" w:rsidRDefault="002A0620" w:rsidP="003F68BA">
      <w:pPr>
        <w:spacing w:line="360" w:lineRule="auto"/>
      </w:pPr>
    </w:p>
    <w:p w14:paraId="61414D04" w14:textId="77777777" w:rsidR="002A0620" w:rsidRPr="00810B62" w:rsidRDefault="002A0620" w:rsidP="003F68BA">
      <w:pPr>
        <w:spacing w:line="360" w:lineRule="auto"/>
      </w:pPr>
    </w:p>
    <w:p w14:paraId="59A92571" w14:textId="377CE6E0" w:rsidR="002A0620" w:rsidRPr="002A0620" w:rsidRDefault="008E68AB" w:rsidP="003F68BA">
      <w:pPr>
        <w:pStyle w:val="Heading1"/>
        <w:spacing w:line="360" w:lineRule="auto"/>
      </w:pPr>
      <w:r>
        <w:lastRenderedPageBreak/>
        <w:t xml:space="preserve">2. </w:t>
      </w:r>
      <w:r w:rsidR="00D80C97">
        <w:t xml:space="preserve">Q2: </w:t>
      </w:r>
      <w:r>
        <w:t>EDA and Preprocessing</w:t>
      </w:r>
    </w:p>
    <w:p w14:paraId="01DB1AF6" w14:textId="6D2FC622" w:rsidR="009A7E99" w:rsidRDefault="009A7E99" w:rsidP="003F68BA">
      <w:pPr>
        <w:pStyle w:val="Heading2"/>
        <w:spacing w:line="360" w:lineRule="auto"/>
      </w:pPr>
      <w:r>
        <w:t>2.1 Dataset Overview</w:t>
      </w:r>
    </w:p>
    <w:p w14:paraId="2A69A2AB" w14:textId="03357B03" w:rsidR="002A0620" w:rsidRDefault="002A0620" w:rsidP="003F68BA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E657E">
        <w:rPr>
          <w:noProof/>
        </w:rPr>
        <w:t>2</w:t>
      </w: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0620" w14:paraId="2DCDD073" w14:textId="77777777" w:rsidTr="002A0620">
        <w:tc>
          <w:tcPr>
            <w:tcW w:w="3116" w:type="dxa"/>
          </w:tcPr>
          <w:p w14:paraId="7BC4D53D" w14:textId="4CA9DB60" w:rsidR="002A0620" w:rsidRDefault="002A0620" w:rsidP="003F68BA">
            <w:pPr>
              <w:spacing w:line="360" w:lineRule="auto"/>
            </w:pPr>
            <w:r>
              <w:t>Rows</w:t>
            </w:r>
          </w:p>
        </w:tc>
        <w:tc>
          <w:tcPr>
            <w:tcW w:w="3117" w:type="dxa"/>
          </w:tcPr>
          <w:p w14:paraId="49357CAC" w14:textId="63384D93" w:rsidR="002A0620" w:rsidRDefault="002A0620" w:rsidP="003F68BA">
            <w:pPr>
              <w:spacing w:line="360" w:lineRule="auto"/>
            </w:pPr>
            <w:r>
              <w:t>Split</w:t>
            </w:r>
          </w:p>
        </w:tc>
        <w:tc>
          <w:tcPr>
            <w:tcW w:w="3117" w:type="dxa"/>
          </w:tcPr>
          <w:p w14:paraId="23FCA189" w14:textId="06F578E1" w:rsidR="002A0620" w:rsidRDefault="002A0620" w:rsidP="003F68BA">
            <w:pPr>
              <w:spacing w:line="360" w:lineRule="auto"/>
            </w:pPr>
            <w:r>
              <w:t>Class Balance</w:t>
            </w:r>
          </w:p>
        </w:tc>
      </w:tr>
      <w:tr w:rsidR="002A0620" w14:paraId="36B8CF52" w14:textId="77777777" w:rsidTr="002A0620">
        <w:tc>
          <w:tcPr>
            <w:tcW w:w="3116" w:type="dxa"/>
          </w:tcPr>
          <w:p w14:paraId="4BC290C9" w14:textId="56D3E1FA" w:rsidR="002A0620" w:rsidRDefault="002A0620" w:rsidP="003F68BA">
            <w:pPr>
              <w:spacing w:line="360" w:lineRule="auto"/>
            </w:pPr>
            <w:r>
              <w:t>20,911</w:t>
            </w:r>
          </w:p>
        </w:tc>
        <w:tc>
          <w:tcPr>
            <w:tcW w:w="3117" w:type="dxa"/>
          </w:tcPr>
          <w:p w14:paraId="02395407" w14:textId="4E4B8F7C" w:rsidR="002A0620" w:rsidRDefault="002A0620" w:rsidP="003F68BA">
            <w:pPr>
              <w:spacing w:line="360" w:lineRule="auto"/>
            </w:pPr>
            <w:r>
              <w:t>Train: 16,728; Validation: 2,091; Test: 2,092; using 80/10/10 stratified split.</w:t>
            </w:r>
          </w:p>
        </w:tc>
        <w:tc>
          <w:tcPr>
            <w:tcW w:w="3117" w:type="dxa"/>
          </w:tcPr>
          <w:p w14:paraId="6C593E52" w14:textId="7D7F5813" w:rsidR="002A0620" w:rsidRDefault="002A0620" w:rsidP="003F68BA">
            <w:pPr>
              <w:spacing w:line="360" w:lineRule="auto"/>
            </w:pPr>
            <w:r>
              <w:t>Positive: 50.07%, Negative: 49.93%.</w:t>
            </w:r>
          </w:p>
        </w:tc>
      </w:tr>
    </w:tbl>
    <w:p w14:paraId="5A234543" w14:textId="77777777" w:rsidR="009A7E99" w:rsidRDefault="009A7E99" w:rsidP="003F68BA">
      <w:pPr>
        <w:spacing w:line="360" w:lineRule="auto"/>
      </w:pPr>
    </w:p>
    <w:p w14:paraId="6E98D9A7" w14:textId="0E46FCFC" w:rsidR="002A0620" w:rsidRDefault="002A0620" w:rsidP="003F68BA">
      <w:pPr>
        <w:spacing w:line="360" w:lineRule="auto"/>
      </w:pPr>
      <w:r>
        <w:t xml:space="preserve">This split </w:t>
      </w:r>
      <w:r w:rsidR="001923FE">
        <w:t>preserves the ~50/50 balance across splits and removes class balance as a confound.</w:t>
      </w:r>
    </w:p>
    <w:p w14:paraId="1DB7B921" w14:textId="20C123ED" w:rsidR="001923FE" w:rsidRDefault="001923FE" w:rsidP="003F68BA">
      <w:pPr>
        <w:spacing w:line="360" w:lineRule="auto"/>
      </w:pPr>
      <w:r>
        <w:t xml:space="preserve">The near even class balance suggests AUROC and Accuracy are effective metrics, and the use of PR-AUC is not justified (Saito &amp; </w:t>
      </w:r>
      <w:proofErr w:type="spellStart"/>
      <w:r>
        <w:t>Rehmsmeier</w:t>
      </w:r>
      <w:proofErr w:type="spellEnd"/>
      <w:r>
        <w:t>, 2015). Su</w:t>
      </w:r>
      <w:r w:rsidR="003564FA">
        <w:t>bsequent</w:t>
      </w:r>
      <w:r>
        <w:t xml:space="preserve"> statistics are computed only on the training split to prevent leakage.</w:t>
      </w:r>
    </w:p>
    <w:p w14:paraId="047E8371" w14:textId="043623F4" w:rsidR="001923FE" w:rsidRDefault="001923FE" w:rsidP="003F68BA">
      <w:pPr>
        <w:pStyle w:val="Heading2"/>
        <w:spacing w:line="360" w:lineRule="auto"/>
      </w:pPr>
      <w:r>
        <w:t>2.2 Word-length Distribution and Truncations</w:t>
      </w:r>
    </w:p>
    <w:p w14:paraId="711699CD" w14:textId="77777777" w:rsidR="001923FE" w:rsidRDefault="001923FE" w:rsidP="003F68BA">
      <w:pPr>
        <w:keepNext/>
        <w:spacing w:line="360" w:lineRule="auto"/>
      </w:pPr>
      <w:r w:rsidRPr="001923FE">
        <w:drawing>
          <wp:inline distT="0" distB="0" distL="0" distR="0" wp14:anchorId="3EF19D51" wp14:editId="718BE436">
            <wp:extent cx="5943600" cy="2128520"/>
            <wp:effectExtent l="0" t="0" r="0" b="5080"/>
            <wp:docPr id="88522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9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A9F5" w14:textId="64ACC194" w:rsidR="001923FE" w:rsidRDefault="001923FE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2</w:t>
      </w:r>
      <w:r>
        <w:fldChar w:fldCharType="end"/>
      </w:r>
    </w:p>
    <w:p w14:paraId="3E2AE0BF" w14:textId="0AA1979F" w:rsidR="001923FE" w:rsidRDefault="001923FE" w:rsidP="003F68BA">
      <w:pPr>
        <w:spacing w:line="360" w:lineRule="auto"/>
      </w:pPr>
      <w:r>
        <w:t>Mean word-count of reviews is 234, median</w:t>
      </w:r>
      <w:r w:rsidR="00DA0D83">
        <w:t>=</w:t>
      </w:r>
      <w:r>
        <w:t>174,</w:t>
      </w:r>
      <w:r w:rsidR="00DA0D83">
        <w:t xml:space="preserve"> </w:t>
      </w:r>
      <w:r>
        <w:t>95</w:t>
      </w:r>
      <w:r w:rsidRPr="001923FE">
        <w:rPr>
          <w:vertAlign w:val="superscript"/>
        </w:rPr>
        <w:t>th</w:t>
      </w:r>
      <w:r>
        <w:t xml:space="preserve"> percentile</w:t>
      </w:r>
      <w:r w:rsidR="00DA0D83">
        <w:t>=</w:t>
      </w:r>
      <w:r>
        <w:t>600 and</w:t>
      </w:r>
      <w:r w:rsidR="00DA0D83">
        <w:t xml:space="preserve"> </w:t>
      </w:r>
      <w:r>
        <w:t>max</w:t>
      </w:r>
      <w:r w:rsidR="00DA0D83">
        <w:t>=</w:t>
      </w:r>
      <w:r>
        <w:t xml:space="preserve">2,470. Using the log-scale, the distributions are almost identical between classes, with </w:t>
      </w:r>
      <w:r>
        <w:lastRenderedPageBreak/>
        <w:t>negative reviews slightly more centred on the mean, thus length is likely not a discriminative feature.</w:t>
      </w:r>
    </w:p>
    <w:p w14:paraId="59E7A919" w14:textId="77777777" w:rsidR="001923FE" w:rsidRDefault="001923FE" w:rsidP="003F68BA">
      <w:pPr>
        <w:keepNext/>
        <w:spacing w:line="360" w:lineRule="auto"/>
      </w:pPr>
      <w:r w:rsidRPr="001923FE">
        <w:drawing>
          <wp:inline distT="0" distB="0" distL="0" distR="0" wp14:anchorId="293CD6A0" wp14:editId="408E954D">
            <wp:extent cx="5943600" cy="1631315"/>
            <wp:effectExtent l="0" t="0" r="0" b="6985"/>
            <wp:docPr id="11856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5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ED9E" w14:textId="1FB852C2" w:rsidR="001923FE" w:rsidRDefault="001923FE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3</w:t>
      </w:r>
      <w:r>
        <w:fldChar w:fldCharType="end"/>
      </w:r>
    </w:p>
    <w:p w14:paraId="56592BBF" w14:textId="2C622A48" w:rsidR="001923FE" w:rsidRDefault="001923FE" w:rsidP="003F68BA">
      <w:pPr>
        <w:spacing w:line="360" w:lineRule="auto"/>
      </w:pPr>
      <w:r>
        <w:t>ECDF supports a truncation cap at the 95</w:t>
      </w:r>
      <w:r w:rsidRPr="001923FE">
        <w:rPr>
          <w:vertAlign w:val="superscript"/>
        </w:rPr>
        <w:t>th</w:t>
      </w:r>
      <w:r>
        <w:t xml:space="preserve"> percentile (600) for static embeddings. For transformer truncation, </w:t>
      </w:r>
      <w:r w:rsidR="00057F14">
        <w:t xml:space="preserve">512 tokens </w:t>
      </w:r>
      <w:r w:rsidR="00F538F6">
        <w:t>H</w:t>
      </w:r>
      <w:r w:rsidR="00057F14">
        <w:t>ead</w:t>
      </w:r>
      <w:r w:rsidR="00F538F6">
        <w:t>+T</w:t>
      </w:r>
      <w:r w:rsidR="00057F14">
        <w:t>ail</w:t>
      </w:r>
      <w:r w:rsidR="00F538F6">
        <w:t xml:space="preserve"> are used, </w:t>
      </w:r>
      <w:r w:rsidR="00057F14">
        <w:t>keep</w:t>
      </w:r>
      <w:r w:rsidR="00F538F6">
        <w:t>ing</w:t>
      </w:r>
      <w:r w:rsidR="00057F14">
        <w:t xml:space="preserve"> opening and closing sentiment cues (Sun et al., 2019).</w:t>
      </w:r>
    </w:p>
    <w:p w14:paraId="7AE71E6F" w14:textId="6E537E82" w:rsidR="00057F14" w:rsidRDefault="00057F14" w:rsidP="003F68BA">
      <w:pPr>
        <w:pStyle w:val="Heading2"/>
        <w:spacing w:line="360" w:lineRule="auto"/>
      </w:pPr>
      <w:bookmarkStart w:id="1" w:name="_Ref230313912"/>
      <w:r>
        <w:t>2.3 Vocabulary</w:t>
      </w:r>
      <w:bookmarkEnd w:id="1"/>
    </w:p>
    <w:p w14:paraId="2BB92F7C" w14:textId="6F0B958A" w:rsidR="00057F14" w:rsidRPr="00057F14" w:rsidRDefault="00057F14" w:rsidP="003F68BA">
      <w:pPr>
        <w:spacing w:line="360" w:lineRule="auto"/>
      </w:pPr>
      <w:r>
        <w:t>Using a 5,000-row sample, ~1.157 million tokens were derived, where 41,811 unique tokens were extracted and only 96 stop-word entries were dropped. This suggests vocabularic diversity drives length instead of word repetition.</w:t>
      </w:r>
    </w:p>
    <w:p w14:paraId="2A66B295" w14:textId="77777777" w:rsidR="00057F14" w:rsidRDefault="00057F14" w:rsidP="003F68BA">
      <w:pPr>
        <w:keepNext/>
        <w:spacing w:line="360" w:lineRule="auto"/>
      </w:pPr>
      <w:r w:rsidRPr="00057F14">
        <w:lastRenderedPageBreak/>
        <w:drawing>
          <wp:inline distT="0" distB="0" distL="0" distR="0" wp14:anchorId="7510E2AC" wp14:editId="5EFF43DE">
            <wp:extent cx="5943600" cy="4438650"/>
            <wp:effectExtent l="0" t="0" r="0" b="0"/>
            <wp:docPr id="33302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3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5775" w14:textId="17C174EB" w:rsidR="00057F14" w:rsidRDefault="00057F14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4</w:t>
      </w:r>
      <w:r>
        <w:fldChar w:fldCharType="end"/>
      </w:r>
    </w:p>
    <w:p w14:paraId="6972B29C" w14:textId="25264072" w:rsidR="00057F14" w:rsidRDefault="00057F14" w:rsidP="003F68BA">
      <w:pPr>
        <w:spacing w:line="360" w:lineRule="auto"/>
      </w:pPr>
      <w:r>
        <w:t>While excluding stop-words, the top 5 words are (movie, film, not, one, all). These are generic and thus high-frequency words can be concluded as not indicative of the class.</w:t>
      </w:r>
    </w:p>
    <w:p w14:paraId="2EEC14A1" w14:textId="77777777" w:rsidR="00057F14" w:rsidRDefault="00057F14" w:rsidP="003F68BA">
      <w:pPr>
        <w:spacing w:line="360" w:lineRule="auto"/>
      </w:pPr>
    </w:p>
    <w:p w14:paraId="3A2D0DC3" w14:textId="77777777" w:rsidR="00057F14" w:rsidRDefault="00057F14" w:rsidP="003F68BA">
      <w:pPr>
        <w:keepNext/>
        <w:spacing w:line="360" w:lineRule="auto"/>
        <w:jc w:val="center"/>
      </w:pPr>
      <w:r w:rsidRPr="00057F14">
        <w:lastRenderedPageBreak/>
        <w:drawing>
          <wp:inline distT="0" distB="0" distL="0" distR="0" wp14:anchorId="168726AE" wp14:editId="6634B91C">
            <wp:extent cx="5915025" cy="4962525"/>
            <wp:effectExtent l="0" t="0" r="9525" b="9525"/>
            <wp:docPr id="189377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7854" name=""/>
                    <pic:cNvPicPr/>
                  </pic:nvPicPr>
                  <pic:blipFill rotWithShape="1">
                    <a:blip r:embed="rId9"/>
                    <a:srcRect t="4404" r="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96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C558F" w14:textId="52440E64" w:rsidR="00057F14" w:rsidRDefault="00057F14" w:rsidP="003F68BA">
      <w:pPr>
        <w:pStyle w:val="Caption"/>
        <w:spacing w:line="360" w:lineRule="auto"/>
      </w:pPr>
      <w:bookmarkStart w:id="2" w:name="_Ref2302862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5</w:t>
      </w:r>
      <w:r>
        <w:fldChar w:fldCharType="end"/>
      </w:r>
      <w:r>
        <w:t>: Most Class-discriminative words</w:t>
      </w:r>
      <w:bookmarkEnd w:id="2"/>
    </w:p>
    <w:p w14:paraId="628F569D" w14:textId="426D8F8A" w:rsidR="00057F14" w:rsidRDefault="00057F14" w:rsidP="003F68BA">
      <w:pPr>
        <w:spacing w:line="360" w:lineRule="auto"/>
      </w:pPr>
      <w:r>
        <w:t>Using Monroe et al.’s (2008) log-odds Informative Dirichlet, naïve frequencies of words are corrected which show the polarity of words that a raw count cannot explain.</w:t>
      </w:r>
    </w:p>
    <w:p w14:paraId="2C728F16" w14:textId="1DAEF858" w:rsidR="00057F14" w:rsidRDefault="00057F14" w:rsidP="003F68BA">
      <w:pPr>
        <w:spacing w:line="360" w:lineRule="auto"/>
      </w:pPr>
      <w:r>
        <w:t>(great, excellent, love, best) are the strongest indicators of positive reviews, while (worst, bad, movie, waste) are the strongest indicators of negative reviews. An outlier that stands</w:t>
      </w:r>
      <w:r w:rsidR="003564FA">
        <w:t xml:space="preserve"> out</w:t>
      </w:r>
      <w:r>
        <w:t xml:space="preserve"> is ‘movie’ as a negative indicator as this is a neutral word without context.</w:t>
      </w:r>
    </w:p>
    <w:p w14:paraId="6E463599" w14:textId="77777777" w:rsidR="009120E3" w:rsidRDefault="009120E3" w:rsidP="003F68BA">
      <w:pPr>
        <w:spacing w:line="360" w:lineRule="auto"/>
      </w:pPr>
    </w:p>
    <w:p w14:paraId="401CD88F" w14:textId="77777777" w:rsidR="009120E3" w:rsidRDefault="009120E3" w:rsidP="003F68BA">
      <w:pPr>
        <w:spacing w:line="360" w:lineRule="auto"/>
      </w:pPr>
    </w:p>
    <w:p w14:paraId="2F4FC1A5" w14:textId="77777777" w:rsidR="009120E3" w:rsidRDefault="009120E3" w:rsidP="003F68BA">
      <w:pPr>
        <w:spacing w:line="360" w:lineRule="auto"/>
      </w:pPr>
    </w:p>
    <w:p w14:paraId="33DDFD8E" w14:textId="65DFD09E" w:rsidR="009120E3" w:rsidRDefault="009120E3" w:rsidP="003F68BA">
      <w:pPr>
        <w:pStyle w:val="Heading2"/>
        <w:spacing w:line="360" w:lineRule="auto"/>
      </w:pPr>
      <w:r>
        <w:t>2.4 Stylistic Features</w:t>
      </w:r>
    </w:p>
    <w:p w14:paraId="405D286C" w14:textId="77777777" w:rsidR="00126A8D" w:rsidRDefault="009120E3" w:rsidP="003F68BA">
      <w:pPr>
        <w:keepNext/>
        <w:spacing w:line="360" w:lineRule="auto"/>
        <w:jc w:val="center"/>
      </w:pPr>
      <w:r w:rsidRPr="009120E3">
        <w:drawing>
          <wp:inline distT="0" distB="0" distL="0" distR="0" wp14:anchorId="591D700A" wp14:editId="0A815968">
            <wp:extent cx="5943600" cy="1539240"/>
            <wp:effectExtent l="0" t="0" r="0" b="3810"/>
            <wp:docPr id="199503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6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BC80" w14:textId="4E05361E" w:rsidR="009120E3" w:rsidRDefault="00126A8D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6</w:t>
      </w:r>
      <w:r>
        <w:fldChar w:fldCharType="end"/>
      </w:r>
    </w:p>
    <w:p w14:paraId="4B0FCBD0" w14:textId="04EBFA35" w:rsidR="009120E3" w:rsidRDefault="009120E3" w:rsidP="003F68BA">
      <w:pPr>
        <w:spacing w:line="360" w:lineRule="auto"/>
      </w:pPr>
      <w:r>
        <w:t>Using Flesch-Kincaid (Kincaid et al., 1975), FOG (Gunnin</w:t>
      </w:r>
      <w:r w:rsidR="006021A9">
        <w:t>g</w:t>
      </w:r>
      <w:r>
        <w:t>, 1952), Dale-Chall (Chall &amp; Dale, 1995), Type-Token Ratio (TTR) (Templin, 1957), and Moving Average TTR (Covington &amp; McFall, 2010), th</w:t>
      </w:r>
      <w:r w:rsidR="003564FA">
        <w:t>is</w:t>
      </w:r>
      <w:r>
        <w:t xml:space="preserve"> shows strong overlap between classes</w:t>
      </w:r>
      <w:r w:rsidR="003564FA">
        <w:t xml:space="preserve">. </w:t>
      </w:r>
      <w:r w:rsidR="00DA0D83">
        <w:t>Readability metrics favour positive slightly (0.5-0.8 higher), and lexical-diversity metrics slightly favour negative. Class gap is &lt;1</w:t>
      </w:r>
      <m:oMath>
        <m:r>
          <w:rPr>
            <w:rFonts w:ascii="Cambria Math" w:hAnsi="Cambria Math"/>
          </w:rPr>
          <m:t>σ</m:t>
        </m:r>
      </m:oMath>
      <w:r w:rsidR="00DA0D83">
        <w:rPr>
          <w:rFonts w:eastAsiaTheme="minorEastAsia"/>
        </w:rPr>
        <w:t xml:space="preserve"> across all metrics, thus style is not a discriminator.</w:t>
      </w:r>
    </w:p>
    <w:p w14:paraId="28452EC8" w14:textId="3ED92ABA" w:rsidR="00126A8D" w:rsidRDefault="00126A8D" w:rsidP="003F68BA">
      <w:pPr>
        <w:pStyle w:val="Heading2"/>
        <w:spacing w:line="360" w:lineRule="auto"/>
      </w:pPr>
      <w:r>
        <w:lastRenderedPageBreak/>
        <w:t>2.5 Class-centroid Cosine</w:t>
      </w:r>
    </w:p>
    <w:p w14:paraId="18E16B7D" w14:textId="77777777" w:rsidR="000957EA" w:rsidRDefault="00126A8D" w:rsidP="003F68BA">
      <w:pPr>
        <w:keepNext/>
        <w:spacing w:line="360" w:lineRule="auto"/>
        <w:jc w:val="center"/>
      </w:pPr>
      <w:r w:rsidRPr="00126A8D">
        <w:drawing>
          <wp:inline distT="0" distB="0" distL="0" distR="0" wp14:anchorId="6925DD92" wp14:editId="546D9F9E">
            <wp:extent cx="5943600" cy="4747895"/>
            <wp:effectExtent l="0" t="0" r="0" b="0"/>
            <wp:docPr id="138297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7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558D" w14:textId="5F23BBC7" w:rsidR="00126A8D" w:rsidRDefault="000957EA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7</w:t>
      </w:r>
      <w:r>
        <w:fldChar w:fldCharType="end"/>
      </w:r>
    </w:p>
    <w:p w14:paraId="08408FCB" w14:textId="3C3CC2C5" w:rsidR="000957EA" w:rsidRDefault="008D382B" w:rsidP="003F68BA">
      <w:pPr>
        <w:spacing w:line="360" w:lineRule="auto"/>
      </w:pPr>
      <w:r>
        <w:t>Using mean-pooled Di</w:t>
      </w:r>
      <w:r w:rsidR="00D9678D">
        <w:t>stilBERT hidden states (Reimers &amp; Gurevych, 2019), t</w:t>
      </w:r>
      <w:r w:rsidR="001340AF">
        <w:t>he classes show strong overlap</w:t>
      </w:r>
      <w:r w:rsidR="00F571CE">
        <w:t>ping clusters, with positive reviews leaning slightly towards lower-value UMAP dimension 1 values</w:t>
      </w:r>
      <w:r w:rsidR="00ED212F">
        <w:t>.</w:t>
      </w:r>
      <w:r w:rsidR="00756393">
        <w:t xml:space="preserve"> This aligns with the TF-IDF cosine of 0.</w:t>
      </w:r>
      <w:r w:rsidR="003F1594">
        <w:t xml:space="preserve">9209 </w:t>
      </w:r>
      <w:r w:rsidR="004D7D8F">
        <w:t>centroid, suggesting the two classes share a lot of vocabulary</w:t>
      </w:r>
      <w:r w:rsidR="00C4636D">
        <w:t>, and the ~8% difference is what the models exploit for classification.</w:t>
      </w:r>
    </w:p>
    <w:p w14:paraId="6E31B41B" w14:textId="77777777" w:rsidR="00887B60" w:rsidRDefault="00887B60" w:rsidP="003F68BA">
      <w:pPr>
        <w:keepNext/>
        <w:spacing w:line="360" w:lineRule="auto"/>
        <w:jc w:val="center"/>
      </w:pPr>
      <w:r w:rsidRPr="00887B60">
        <w:lastRenderedPageBreak/>
        <w:drawing>
          <wp:inline distT="0" distB="0" distL="0" distR="0" wp14:anchorId="1A0D90DD" wp14:editId="35F9452D">
            <wp:extent cx="5943600" cy="4747895"/>
            <wp:effectExtent l="0" t="0" r="0" b="0"/>
            <wp:docPr id="135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52E7" w14:textId="2F111B44" w:rsidR="00887B60" w:rsidRDefault="00887B60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8</w:t>
      </w:r>
      <w:r>
        <w:fldChar w:fldCharType="end"/>
      </w:r>
    </w:p>
    <w:p w14:paraId="07FB02C6" w14:textId="2EED3965" w:rsidR="00887B60" w:rsidRDefault="00887B60" w:rsidP="003F68BA">
      <w:pPr>
        <w:spacing w:line="360" w:lineRule="auto"/>
      </w:pPr>
      <w:r>
        <w:t>For a clearer visual representation, the 200-d GloVe-200d space</w:t>
      </w:r>
      <w:r w:rsidR="00370DCE">
        <w:t xml:space="preserve"> displays differences consistent with (</w:t>
      </w:r>
      <w:r w:rsidR="00370DCE">
        <w:fldChar w:fldCharType="begin"/>
      </w:r>
      <w:r w:rsidR="00370DCE">
        <w:instrText xml:space="preserve"> REF _Ref230286209 \h </w:instrText>
      </w:r>
      <w:r w:rsidR="00330901">
        <w:instrText xml:space="preserve"> \* MERGEFORMAT </w:instrText>
      </w:r>
      <w:r w:rsidR="00370DCE">
        <w:fldChar w:fldCharType="separate"/>
      </w:r>
      <w:r w:rsidR="00370DCE">
        <w:t xml:space="preserve">Figure </w:t>
      </w:r>
      <w:r w:rsidR="00370DCE">
        <w:rPr>
          <w:noProof/>
        </w:rPr>
        <w:t>5</w:t>
      </w:r>
      <w:r w:rsidR="00370DCE">
        <w:t>)</w:t>
      </w:r>
      <w:r w:rsidR="00370DCE">
        <w:fldChar w:fldCharType="end"/>
      </w:r>
      <w:r w:rsidR="001F4FBC">
        <w:t xml:space="preserve"> (</w:t>
      </w:r>
      <w:r w:rsidR="008D382B">
        <w:t>van der Maaten &amp; Hinton, 2008)</w:t>
      </w:r>
      <w:r w:rsidR="00370DCE">
        <w:t>.</w:t>
      </w:r>
    </w:p>
    <w:p w14:paraId="54B97D42" w14:textId="77777777" w:rsidR="003A0186" w:rsidRDefault="003A0186" w:rsidP="003F68BA">
      <w:pPr>
        <w:keepNext/>
        <w:spacing w:line="360" w:lineRule="auto"/>
        <w:jc w:val="center"/>
      </w:pPr>
      <w:r w:rsidRPr="003A0186">
        <w:lastRenderedPageBreak/>
        <w:drawing>
          <wp:inline distT="0" distB="0" distL="0" distR="0" wp14:anchorId="0EB24957" wp14:editId="68B459D5">
            <wp:extent cx="4791075" cy="4191000"/>
            <wp:effectExtent l="0" t="0" r="9525" b="0"/>
            <wp:docPr id="7542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602D" w14:textId="6E8CBEF8" w:rsidR="00330901" w:rsidRDefault="003A0186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9</w:t>
      </w:r>
      <w:r>
        <w:fldChar w:fldCharType="end"/>
      </w:r>
    </w:p>
    <w:p w14:paraId="495BD835" w14:textId="77777777" w:rsidR="00330901" w:rsidRDefault="00330901" w:rsidP="003F68BA">
      <w:pPr>
        <w:spacing w:line="360" w:lineRule="auto"/>
      </w:pPr>
    </w:p>
    <w:p w14:paraId="183D96EB" w14:textId="77777777" w:rsidR="00330901" w:rsidRDefault="00330901" w:rsidP="003F68BA">
      <w:pPr>
        <w:spacing w:line="360" w:lineRule="auto"/>
      </w:pPr>
    </w:p>
    <w:p w14:paraId="0410AB7F" w14:textId="77777777" w:rsidR="00330901" w:rsidRDefault="00330901" w:rsidP="003F68BA">
      <w:pPr>
        <w:spacing w:line="360" w:lineRule="auto"/>
      </w:pPr>
    </w:p>
    <w:p w14:paraId="40E4DDA5" w14:textId="77777777" w:rsidR="00330901" w:rsidRDefault="00330901" w:rsidP="003F68BA">
      <w:pPr>
        <w:spacing w:line="360" w:lineRule="auto"/>
      </w:pPr>
    </w:p>
    <w:p w14:paraId="5A49CD25" w14:textId="77777777" w:rsidR="00330901" w:rsidRDefault="00330901" w:rsidP="003F68BA">
      <w:pPr>
        <w:spacing w:line="360" w:lineRule="auto"/>
      </w:pPr>
    </w:p>
    <w:p w14:paraId="012309E8" w14:textId="77777777" w:rsidR="00330901" w:rsidRDefault="00330901" w:rsidP="003F68BA">
      <w:pPr>
        <w:spacing w:line="360" w:lineRule="auto"/>
      </w:pPr>
    </w:p>
    <w:p w14:paraId="00E2C886" w14:textId="77777777" w:rsidR="00330901" w:rsidRDefault="00330901" w:rsidP="003F68BA">
      <w:pPr>
        <w:spacing w:line="360" w:lineRule="auto"/>
      </w:pPr>
    </w:p>
    <w:p w14:paraId="460C8EFF" w14:textId="694987C8" w:rsidR="00D55B57" w:rsidRDefault="00D55B57" w:rsidP="003F68BA">
      <w:pPr>
        <w:pStyle w:val="Heading2"/>
        <w:spacing w:line="360" w:lineRule="auto"/>
      </w:pPr>
      <w:r>
        <w:lastRenderedPageBreak/>
        <w:t xml:space="preserve">2.6 Preprocessing </w:t>
      </w:r>
      <w:r w:rsidR="00C362E4">
        <w:t>P</w:t>
      </w:r>
      <w:r>
        <w:t>ipelines</w:t>
      </w:r>
    </w:p>
    <w:p w14:paraId="519066F6" w14:textId="74712AF8" w:rsidR="00330901" w:rsidRDefault="00330901" w:rsidP="003F68BA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E657E">
        <w:rPr>
          <w:noProof/>
        </w:rPr>
        <w:t>3</w:t>
      </w:r>
      <w:r>
        <w:fldChar w:fldCharType="end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7ACC" w14:paraId="2B9BFB77" w14:textId="77777777" w:rsidTr="00330901">
        <w:trPr>
          <w:jc w:val="center"/>
        </w:trPr>
        <w:tc>
          <w:tcPr>
            <w:tcW w:w="3116" w:type="dxa"/>
          </w:tcPr>
          <w:p w14:paraId="5291FE3C" w14:textId="4DB04218" w:rsidR="00257ACC" w:rsidRDefault="00257ACC" w:rsidP="003F68BA">
            <w:pPr>
              <w:spacing w:line="360" w:lineRule="auto"/>
            </w:pPr>
            <w:r>
              <w:t>Step</w:t>
            </w:r>
          </w:p>
        </w:tc>
        <w:tc>
          <w:tcPr>
            <w:tcW w:w="3117" w:type="dxa"/>
          </w:tcPr>
          <w:p w14:paraId="45D31FF5" w14:textId="398A2176" w:rsidR="00257ACC" w:rsidRDefault="00257ACC" w:rsidP="003F68BA">
            <w:pPr>
              <w:spacing w:line="360" w:lineRule="auto"/>
            </w:pPr>
            <w:r>
              <w:t xml:space="preserve">Pipeline </w:t>
            </w:r>
            <w:r w:rsidR="008009BA">
              <w:t xml:space="preserve">A </w:t>
            </w:r>
            <w:r>
              <w:t>(GloVe/TF-IDF)</w:t>
            </w:r>
          </w:p>
        </w:tc>
        <w:tc>
          <w:tcPr>
            <w:tcW w:w="3117" w:type="dxa"/>
          </w:tcPr>
          <w:p w14:paraId="4F7DE3E1" w14:textId="075428CE" w:rsidR="00257ACC" w:rsidRDefault="008009BA" w:rsidP="003F68BA">
            <w:pPr>
              <w:spacing w:line="360" w:lineRule="auto"/>
            </w:pPr>
            <w:r>
              <w:t>Pipeline B (BERT-family)</w:t>
            </w:r>
          </w:p>
        </w:tc>
      </w:tr>
      <w:tr w:rsidR="00257ACC" w14:paraId="36B7A1F4" w14:textId="77777777" w:rsidTr="00330901">
        <w:trPr>
          <w:jc w:val="center"/>
        </w:trPr>
        <w:tc>
          <w:tcPr>
            <w:tcW w:w="3116" w:type="dxa"/>
          </w:tcPr>
          <w:p w14:paraId="1A0ADE12" w14:textId="2A0CA059" w:rsidR="00257ACC" w:rsidRDefault="008009BA" w:rsidP="003F68BA">
            <w:pPr>
              <w:spacing w:line="360" w:lineRule="auto"/>
            </w:pPr>
            <w:r>
              <w:t>Strip HTML</w:t>
            </w:r>
          </w:p>
        </w:tc>
        <w:tc>
          <w:tcPr>
            <w:tcW w:w="3117" w:type="dxa"/>
          </w:tcPr>
          <w:p w14:paraId="2DF62A36" w14:textId="62EC308D" w:rsidR="00257ACC" w:rsidRDefault="00C327D5" w:rsidP="003F68BA">
            <w:pPr>
              <w:spacing w:line="360" w:lineRule="auto"/>
            </w:pPr>
            <w:r>
              <w:t>Yes</w:t>
            </w:r>
          </w:p>
        </w:tc>
        <w:tc>
          <w:tcPr>
            <w:tcW w:w="3117" w:type="dxa"/>
          </w:tcPr>
          <w:p w14:paraId="57BE3301" w14:textId="52A7484E" w:rsidR="00257ACC" w:rsidRDefault="00C327D5" w:rsidP="003F68BA">
            <w:pPr>
              <w:spacing w:line="360" w:lineRule="auto"/>
            </w:pPr>
            <w:r>
              <w:t>Yes</w:t>
            </w:r>
          </w:p>
        </w:tc>
      </w:tr>
      <w:tr w:rsidR="00257ACC" w14:paraId="425BF2F5" w14:textId="77777777" w:rsidTr="00330901">
        <w:trPr>
          <w:jc w:val="center"/>
        </w:trPr>
        <w:tc>
          <w:tcPr>
            <w:tcW w:w="3116" w:type="dxa"/>
          </w:tcPr>
          <w:p w14:paraId="3DCCD965" w14:textId="3BFF97A5" w:rsidR="00257ACC" w:rsidRDefault="008009BA" w:rsidP="003F68BA">
            <w:pPr>
              <w:spacing w:line="360" w:lineRule="auto"/>
            </w:pPr>
            <w:r>
              <w:t>Unicode normalisation</w:t>
            </w:r>
          </w:p>
        </w:tc>
        <w:tc>
          <w:tcPr>
            <w:tcW w:w="3117" w:type="dxa"/>
          </w:tcPr>
          <w:p w14:paraId="76BCC3AA" w14:textId="476D2A1F" w:rsidR="00257ACC" w:rsidRDefault="00C327D5" w:rsidP="003F68BA">
            <w:pPr>
              <w:spacing w:line="360" w:lineRule="auto"/>
            </w:pPr>
            <w:r>
              <w:t>Yes</w:t>
            </w:r>
          </w:p>
        </w:tc>
        <w:tc>
          <w:tcPr>
            <w:tcW w:w="3117" w:type="dxa"/>
          </w:tcPr>
          <w:p w14:paraId="42AB5801" w14:textId="5AD302AE" w:rsidR="00257ACC" w:rsidRDefault="00C327D5" w:rsidP="003F68BA">
            <w:pPr>
              <w:spacing w:line="360" w:lineRule="auto"/>
            </w:pPr>
            <w:r>
              <w:t>Yes</w:t>
            </w:r>
          </w:p>
        </w:tc>
      </w:tr>
      <w:tr w:rsidR="00257ACC" w14:paraId="7ECBF951" w14:textId="77777777" w:rsidTr="00330901">
        <w:trPr>
          <w:jc w:val="center"/>
        </w:trPr>
        <w:tc>
          <w:tcPr>
            <w:tcW w:w="3116" w:type="dxa"/>
          </w:tcPr>
          <w:p w14:paraId="5C847D9D" w14:textId="11964AAE" w:rsidR="00257ACC" w:rsidRDefault="008009BA" w:rsidP="003F68BA">
            <w:pPr>
              <w:spacing w:line="360" w:lineRule="auto"/>
            </w:pPr>
            <w:r>
              <w:t>Lower-case</w:t>
            </w:r>
          </w:p>
        </w:tc>
        <w:tc>
          <w:tcPr>
            <w:tcW w:w="3117" w:type="dxa"/>
          </w:tcPr>
          <w:p w14:paraId="61D3DD5B" w14:textId="0C9E3176" w:rsidR="00257ACC" w:rsidRDefault="00E60D36" w:rsidP="003F68BA">
            <w:pPr>
              <w:spacing w:line="360" w:lineRule="auto"/>
            </w:pPr>
            <w:r>
              <w:t>Yes</w:t>
            </w:r>
          </w:p>
        </w:tc>
        <w:tc>
          <w:tcPr>
            <w:tcW w:w="3117" w:type="dxa"/>
          </w:tcPr>
          <w:p w14:paraId="17DFC66D" w14:textId="1597674D" w:rsidR="00257ACC" w:rsidRDefault="00C327D5" w:rsidP="003F68BA">
            <w:pPr>
              <w:spacing w:line="360" w:lineRule="auto"/>
            </w:pPr>
            <w:r>
              <w:t>No</w:t>
            </w:r>
            <w:r w:rsidR="00E60D36">
              <w:t xml:space="preserve"> (transformers use capitalisation as a feature)</w:t>
            </w:r>
          </w:p>
        </w:tc>
      </w:tr>
      <w:tr w:rsidR="00257ACC" w14:paraId="2FFDC727" w14:textId="77777777" w:rsidTr="00330901">
        <w:trPr>
          <w:jc w:val="center"/>
        </w:trPr>
        <w:tc>
          <w:tcPr>
            <w:tcW w:w="3116" w:type="dxa"/>
          </w:tcPr>
          <w:p w14:paraId="7228A1B1" w14:textId="6702CF1F" w:rsidR="00257ACC" w:rsidRDefault="008009BA" w:rsidP="003F68BA">
            <w:pPr>
              <w:spacing w:line="360" w:lineRule="auto"/>
            </w:pPr>
            <w:r>
              <w:t>Contraction expansion</w:t>
            </w:r>
            <w:r w:rsidR="00E60D36">
              <w:t xml:space="preserve"> (e.g. </w:t>
            </w:r>
            <w:r w:rsidR="00330901">
              <w:t>“</w:t>
            </w:r>
            <w:r w:rsidR="00E60D36">
              <w:t>don’t</w:t>
            </w:r>
            <w:r w:rsidR="00330901">
              <w:t>”</w:t>
            </w:r>
            <w:r w:rsidR="00E60D36">
              <w:t xml:space="preserve"> becomes </w:t>
            </w:r>
            <w:r w:rsidR="00330901">
              <w:t>“</w:t>
            </w:r>
            <w:r w:rsidR="00E60D36">
              <w:t>do not</w:t>
            </w:r>
            <w:r w:rsidR="00330901">
              <w:t>”</w:t>
            </w:r>
            <w:r w:rsidR="00E60D36">
              <w:t>)</w:t>
            </w:r>
          </w:p>
        </w:tc>
        <w:tc>
          <w:tcPr>
            <w:tcW w:w="3117" w:type="dxa"/>
          </w:tcPr>
          <w:p w14:paraId="1BCFFA84" w14:textId="43D76C53" w:rsidR="00257ACC" w:rsidRDefault="00E60D36" w:rsidP="003F68BA">
            <w:pPr>
              <w:spacing w:line="360" w:lineRule="auto"/>
            </w:pPr>
            <w:r>
              <w:t>Yes</w:t>
            </w:r>
          </w:p>
        </w:tc>
        <w:tc>
          <w:tcPr>
            <w:tcW w:w="3117" w:type="dxa"/>
          </w:tcPr>
          <w:p w14:paraId="14CA4D22" w14:textId="0DF56C8C" w:rsidR="00257ACC" w:rsidRDefault="00E60D36" w:rsidP="003F68BA">
            <w:pPr>
              <w:spacing w:line="360" w:lineRule="auto"/>
            </w:pPr>
            <w:r>
              <w:t>No (handled by subword tokeniser)</w:t>
            </w:r>
          </w:p>
        </w:tc>
      </w:tr>
      <w:tr w:rsidR="00257ACC" w14:paraId="1AAD6038" w14:textId="77777777" w:rsidTr="00330901">
        <w:trPr>
          <w:jc w:val="center"/>
        </w:trPr>
        <w:tc>
          <w:tcPr>
            <w:tcW w:w="3116" w:type="dxa"/>
          </w:tcPr>
          <w:p w14:paraId="35CDE6AE" w14:textId="1E1920A4" w:rsidR="00257ACC" w:rsidRDefault="00C327D5" w:rsidP="003F68BA">
            <w:pPr>
              <w:spacing w:line="360" w:lineRule="auto"/>
            </w:pPr>
            <w:r>
              <w:t>URL/number replacement</w:t>
            </w:r>
          </w:p>
        </w:tc>
        <w:tc>
          <w:tcPr>
            <w:tcW w:w="3117" w:type="dxa"/>
          </w:tcPr>
          <w:p w14:paraId="37176DF0" w14:textId="1E264747" w:rsidR="00257ACC" w:rsidRDefault="00E60D36" w:rsidP="003F68BA">
            <w:pPr>
              <w:spacing w:line="360" w:lineRule="auto"/>
            </w:pPr>
            <w:r>
              <w:t>Yes</w:t>
            </w:r>
            <w:r w:rsidR="00B65B32">
              <w:t xml:space="preserve"> </w:t>
            </w:r>
          </w:p>
        </w:tc>
        <w:tc>
          <w:tcPr>
            <w:tcW w:w="3117" w:type="dxa"/>
          </w:tcPr>
          <w:p w14:paraId="18E16A07" w14:textId="5569AF65" w:rsidR="00257ACC" w:rsidRDefault="00B65B32" w:rsidP="003F68BA">
            <w:pPr>
              <w:spacing w:line="360" w:lineRule="auto"/>
            </w:pPr>
            <w:r>
              <w:t>No</w:t>
            </w:r>
          </w:p>
        </w:tc>
      </w:tr>
      <w:tr w:rsidR="00C327D5" w14:paraId="10460F79" w14:textId="77777777" w:rsidTr="00330901">
        <w:trPr>
          <w:jc w:val="center"/>
        </w:trPr>
        <w:tc>
          <w:tcPr>
            <w:tcW w:w="3116" w:type="dxa"/>
          </w:tcPr>
          <w:p w14:paraId="7A77370E" w14:textId="58A25D5B" w:rsidR="00C327D5" w:rsidRDefault="00C327D5" w:rsidP="003F68BA">
            <w:pPr>
              <w:spacing w:line="360" w:lineRule="auto"/>
            </w:pPr>
            <w:r>
              <w:t>Tokenisation</w:t>
            </w:r>
          </w:p>
        </w:tc>
        <w:tc>
          <w:tcPr>
            <w:tcW w:w="3117" w:type="dxa"/>
          </w:tcPr>
          <w:p w14:paraId="4A88127D" w14:textId="0EA56966" w:rsidR="00C327D5" w:rsidRDefault="00B65B32" w:rsidP="003F68BA">
            <w:pPr>
              <w:spacing w:line="360" w:lineRule="auto"/>
            </w:pPr>
            <w:r>
              <w:t>Line and whitespace cleanup</w:t>
            </w:r>
          </w:p>
        </w:tc>
        <w:tc>
          <w:tcPr>
            <w:tcW w:w="3117" w:type="dxa"/>
          </w:tcPr>
          <w:p w14:paraId="613A2FBB" w14:textId="67112B58" w:rsidR="00C327D5" w:rsidRDefault="00B65B32" w:rsidP="003F68BA">
            <w:pPr>
              <w:spacing w:line="360" w:lineRule="auto"/>
            </w:pPr>
            <w:r>
              <w:t>Model-based BPE tokeniser</w:t>
            </w:r>
            <w:r w:rsidR="00673CBB">
              <w:t>/</w:t>
            </w:r>
            <w:proofErr w:type="spellStart"/>
            <w:r w:rsidR="00673CBB">
              <w:t>WordPiece</w:t>
            </w:r>
            <w:proofErr w:type="spellEnd"/>
          </w:p>
        </w:tc>
      </w:tr>
      <w:tr w:rsidR="00C327D5" w14:paraId="2B0BE733" w14:textId="77777777" w:rsidTr="00330901">
        <w:trPr>
          <w:jc w:val="center"/>
        </w:trPr>
        <w:tc>
          <w:tcPr>
            <w:tcW w:w="3116" w:type="dxa"/>
          </w:tcPr>
          <w:p w14:paraId="447F62AC" w14:textId="053035EE" w:rsidR="00C327D5" w:rsidRDefault="00C327D5" w:rsidP="003F68BA">
            <w:pPr>
              <w:spacing w:line="360" w:lineRule="auto"/>
            </w:pPr>
            <w:r>
              <w:t>Stopword removal</w:t>
            </w:r>
          </w:p>
        </w:tc>
        <w:tc>
          <w:tcPr>
            <w:tcW w:w="3117" w:type="dxa"/>
          </w:tcPr>
          <w:p w14:paraId="65F93779" w14:textId="2F87B949" w:rsidR="00C327D5" w:rsidRDefault="005F2A42" w:rsidP="003F68BA">
            <w:pPr>
              <w:spacing w:line="360" w:lineRule="auto"/>
            </w:pPr>
            <w:r>
              <w:t>Yes</w:t>
            </w:r>
          </w:p>
        </w:tc>
        <w:tc>
          <w:tcPr>
            <w:tcW w:w="3117" w:type="dxa"/>
          </w:tcPr>
          <w:p w14:paraId="24D218BE" w14:textId="0744D992" w:rsidR="00C327D5" w:rsidRDefault="005F2A42" w:rsidP="003F68BA">
            <w:pPr>
              <w:spacing w:line="360" w:lineRule="auto"/>
            </w:pPr>
            <w:r>
              <w:t>No</w:t>
            </w:r>
          </w:p>
        </w:tc>
      </w:tr>
      <w:tr w:rsidR="00C327D5" w14:paraId="5025EB63" w14:textId="77777777" w:rsidTr="00330901">
        <w:trPr>
          <w:jc w:val="center"/>
        </w:trPr>
        <w:tc>
          <w:tcPr>
            <w:tcW w:w="3116" w:type="dxa"/>
          </w:tcPr>
          <w:p w14:paraId="4C97BB7C" w14:textId="4C825742" w:rsidR="00C327D5" w:rsidRDefault="00C327D5" w:rsidP="003F68BA">
            <w:pPr>
              <w:spacing w:line="360" w:lineRule="auto"/>
            </w:pPr>
            <w:r>
              <w:t>Lemmatisation</w:t>
            </w:r>
          </w:p>
        </w:tc>
        <w:tc>
          <w:tcPr>
            <w:tcW w:w="3117" w:type="dxa"/>
          </w:tcPr>
          <w:p w14:paraId="7400606E" w14:textId="21B26787" w:rsidR="00C327D5" w:rsidRDefault="005F2A42" w:rsidP="003F68BA">
            <w:pPr>
              <w:spacing w:line="360" w:lineRule="auto"/>
            </w:pPr>
            <w:r>
              <w:t>Yes</w:t>
            </w:r>
          </w:p>
        </w:tc>
        <w:tc>
          <w:tcPr>
            <w:tcW w:w="3117" w:type="dxa"/>
          </w:tcPr>
          <w:p w14:paraId="4D805ABD" w14:textId="0A3C0F7F" w:rsidR="00C327D5" w:rsidRDefault="005F2A42" w:rsidP="003F68BA">
            <w:pPr>
              <w:spacing w:line="360" w:lineRule="auto"/>
            </w:pPr>
            <w:r>
              <w:t>No</w:t>
            </w:r>
          </w:p>
        </w:tc>
      </w:tr>
      <w:tr w:rsidR="00C327D5" w14:paraId="4B3D1CAE" w14:textId="77777777" w:rsidTr="00330901">
        <w:trPr>
          <w:jc w:val="center"/>
        </w:trPr>
        <w:tc>
          <w:tcPr>
            <w:tcW w:w="3116" w:type="dxa"/>
          </w:tcPr>
          <w:p w14:paraId="4FD528AA" w14:textId="61F47EC1" w:rsidR="00C327D5" w:rsidRDefault="00C327D5" w:rsidP="003F68BA">
            <w:pPr>
              <w:spacing w:line="360" w:lineRule="auto"/>
            </w:pPr>
            <w:r>
              <w:t>Truncation</w:t>
            </w:r>
          </w:p>
        </w:tc>
        <w:tc>
          <w:tcPr>
            <w:tcW w:w="3117" w:type="dxa"/>
          </w:tcPr>
          <w:p w14:paraId="3F85E56A" w14:textId="2B3275EF" w:rsidR="00C327D5" w:rsidRDefault="00D46C25" w:rsidP="003F68BA">
            <w:pPr>
              <w:spacing w:line="360" w:lineRule="auto"/>
            </w:pPr>
            <w:r>
              <w:t>95</w:t>
            </w:r>
            <w:r w:rsidRPr="00D46C25">
              <w:rPr>
                <w:vertAlign w:val="superscript"/>
              </w:rPr>
              <w:t>th</w:t>
            </w:r>
            <w:r>
              <w:t xml:space="preserve"> Percentile word count</w:t>
            </w:r>
          </w:p>
        </w:tc>
        <w:tc>
          <w:tcPr>
            <w:tcW w:w="3117" w:type="dxa"/>
          </w:tcPr>
          <w:p w14:paraId="0EBEDD51" w14:textId="55F4FEF5" w:rsidR="00C327D5" w:rsidRDefault="00D46C25" w:rsidP="003F68BA">
            <w:pPr>
              <w:spacing w:line="360" w:lineRule="auto"/>
            </w:pPr>
            <w:r>
              <w:t>Head</w:t>
            </w:r>
            <w:r w:rsidR="00330901">
              <w:t>+Tail</w:t>
            </w:r>
          </w:p>
        </w:tc>
      </w:tr>
    </w:tbl>
    <w:p w14:paraId="3CC15CAF" w14:textId="77777777" w:rsidR="005A0822" w:rsidRDefault="005A0822" w:rsidP="003F68BA">
      <w:pPr>
        <w:spacing w:line="360" w:lineRule="auto"/>
      </w:pPr>
    </w:p>
    <w:p w14:paraId="32108716" w14:textId="008496AF" w:rsidR="005A0822" w:rsidRDefault="005A0822" w:rsidP="003F68BA">
      <w:pPr>
        <w:spacing w:line="360" w:lineRule="auto"/>
      </w:pPr>
      <w:r>
        <w:t>Pipeline A is for static embeddings (GloVe, fastText)</w:t>
      </w:r>
      <w:r w:rsidR="00A12E3F">
        <w:t>. The justification for this pipeline</w:t>
      </w:r>
      <w:r w:rsidR="00F022C9">
        <w:t xml:space="preserve"> is that static vectors are word-level, therefore a collapsed morphology is beneficial for these embeddings. Pipeline B (BERT-family)</w:t>
      </w:r>
      <w:r w:rsidR="00AF12D9">
        <w:t xml:space="preserve"> is minimal in comparison as contextual encoders perform better with raw morphology (Camacho-</w:t>
      </w:r>
      <w:proofErr w:type="spellStart"/>
      <w:r w:rsidR="00AF12D9">
        <w:t>Collados</w:t>
      </w:r>
      <w:proofErr w:type="spellEnd"/>
      <w:r w:rsidR="00AF12D9">
        <w:t xml:space="preserve"> &amp; </w:t>
      </w:r>
      <w:proofErr w:type="spellStart"/>
      <w:r w:rsidR="00AF12D9">
        <w:t>Pilehvar</w:t>
      </w:r>
      <w:proofErr w:type="spellEnd"/>
      <w:r w:rsidR="00AF12D9">
        <w:t>, 2018; Symeonidis et al., 2018).</w:t>
      </w:r>
      <w:r w:rsidR="00213DDA">
        <w:t xml:space="preserve"> Pipeline A compresses review</w:t>
      </w:r>
      <w:r w:rsidR="00091C00">
        <w:t xml:space="preserve"> length</w:t>
      </w:r>
      <w:r w:rsidR="00213DDA">
        <w:t xml:space="preserve"> by 43% and vocabulary 0.4%, and Pipeline B inflates vocabulary ~2.4</w:t>
      </w:r>
      <w:r w:rsidR="00673CBB">
        <w:t>x</w:t>
      </w:r>
      <w:r w:rsidR="005D6277">
        <w:t xml:space="preserve">. </w:t>
      </w:r>
    </w:p>
    <w:p w14:paraId="7B5C5194" w14:textId="63CE2F82" w:rsidR="00091C00" w:rsidRDefault="00091C00" w:rsidP="003F68BA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E657E">
        <w:rPr>
          <w:noProof/>
        </w:rPr>
        <w:t>4</w:t>
      </w:r>
      <w:r>
        <w:fldChar w:fldCharType="end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1620"/>
        <w:gridCol w:w="1710"/>
      </w:tblGrid>
      <w:tr w:rsidR="005F2C4E" w14:paraId="2C4458DF" w14:textId="77777777" w:rsidTr="00091C00">
        <w:trPr>
          <w:jc w:val="center"/>
        </w:trPr>
        <w:tc>
          <w:tcPr>
            <w:tcW w:w="2155" w:type="dxa"/>
          </w:tcPr>
          <w:p w14:paraId="373278AB" w14:textId="3D578237" w:rsidR="005F2C4E" w:rsidRDefault="005F2C4E" w:rsidP="003F68BA">
            <w:pPr>
              <w:spacing w:line="360" w:lineRule="auto"/>
            </w:pPr>
          </w:p>
        </w:tc>
        <w:tc>
          <w:tcPr>
            <w:tcW w:w="1620" w:type="dxa"/>
          </w:tcPr>
          <w:p w14:paraId="264BFD82" w14:textId="3C9DD19B" w:rsidR="005F2C4E" w:rsidRDefault="005F2C4E" w:rsidP="003F68BA">
            <w:pPr>
              <w:spacing w:line="360" w:lineRule="auto"/>
            </w:pPr>
            <w:r>
              <w:t>Vocabulary</w:t>
            </w:r>
          </w:p>
        </w:tc>
        <w:tc>
          <w:tcPr>
            <w:tcW w:w="1710" w:type="dxa"/>
          </w:tcPr>
          <w:p w14:paraId="4C491F58" w14:textId="53480565" w:rsidR="005F2C4E" w:rsidRDefault="005F2C4E" w:rsidP="003F68BA">
            <w:pPr>
              <w:spacing w:line="360" w:lineRule="auto"/>
            </w:pPr>
            <w:r>
              <w:t>Mean words</w:t>
            </w:r>
          </w:p>
        </w:tc>
      </w:tr>
      <w:tr w:rsidR="005F2C4E" w14:paraId="5385BF1A" w14:textId="77777777" w:rsidTr="00091C00">
        <w:trPr>
          <w:jc w:val="center"/>
        </w:trPr>
        <w:tc>
          <w:tcPr>
            <w:tcW w:w="2155" w:type="dxa"/>
          </w:tcPr>
          <w:p w14:paraId="55123E0C" w14:textId="7AF143AA" w:rsidR="005F2C4E" w:rsidRDefault="005F2C4E" w:rsidP="003F68BA">
            <w:pPr>
              <w:spacing w:line="360" w:lineRule="auto"/>
            </w:pPr>
            <w:r>
              <w:t>Post-processing</w:t>
            </w:r>
          </w:p>
        </w:tc>
        <w:tc>
          <w:tcPr>
            <w:tcW w:w="1620" w:type="dxa"/>
          </w:tcPr>
          <w:p w14:paraId="37E346CC" w14:textId="64B2ACDB" w:rsidR="005F2C4E" w:rsidRDefault="005F599F" w:rsidP="003F68BA">
            <w:pPr>
              <w:spacing w:line="360" w:lineRule="auto"/>
            </w:pPr>
            <w:r>
              <w:t>41,811</w:t>
            </w:r>
          </w:p>
        </w:tc>
        <w:tc>
          <w:tcPr>
            <w:tcW w:w="1710" w:type="dxa"/>
          </w:tcPr>
          <w:p w14:paraId="251FE44A" w14:textId="62E71EFF" w:rsidR="005F2C4E" w:rsidRDefault="005F599F" w:rsidP="003F68BA">
            <w:pPr>
              <w:spacing w:line="360" w:lineRule="auto"/>
            </w:pPr>
            <w:r>
              <w:t>232.8</w:t>
            </w:r>
          </w:p>
        </w:tc>
      </w:tr>
      <w:tr w:rsidR="005F2C4E" w14:paraId="7B09B7AB" w14:textId="77777777" w:rsidTr="00091C00">
        <w:trPr>
          <w:jc w:val="center"/>
        </w:trPr>
        <w:tc>
          <w:tcPr>
            <w:tcW w:w="2155" w:type="dxa"/>
          </w:tcPr>
          <w:p w14:paraId="5A9C3C39" w14:textId="0F19B254" w:rsidR="005F2C4E" w:rsidRDefault="005F599F" w:rsidP="003F68BA">
            <w:pPr>
              <w:spacing w:line="360" w:lineRule="auto"/>
            </w:pPr>
            <w:r>
              <w:t>Pipeline A</w:t>
            </w:r>
          </w:p>
        </w:tc>
        <w:tc>
          <w:tcPr>
            <w:tcW w:w="1620" w:type="dxa"/>
          </w:tcPr>
          <w:p w14:paraId="36BF2FF3" w14:textId="62E1846D" w:rsidR="005F2C4E" w:rsidRDefault="005F599F" w:rsidP="003F68BA">
            <w:pPr>
              <w:spacing w:line="360" w:lineRule="auto"/>
            </w:pPr>
            <w:r>
              <w:t>41,645</w:t>
            </w:r>
          </w:p>
        </w:tc>
        <w:tc>
          <w:tcPr>
            <w:tcW w:w="1710" w:type="dxa"/>
          </w:tcPr>
          <w:p w14:paraId="5F9F3D90" w14:textId="679847A9" w:rsidR="005F2C4E" w:rsidRDefault="0060677B" w:rsidP="003F68BA">
            <w:pPr>
              <w:spacing w:line="360" w:lineRule="auto"/>
            </w:pPr>
            <w:r>
              <w:t>131.3</w:t>
            </w:r>
          </w:p>
        </w:tc>
      </w:tr>
      <w:tr w:rsidR="005F2C4E" w14:paraId="7D31400E" w14:textId="77777777" w:rsidTr="00091C00">
        <w:trPr>
          <w:jc w:val="center"/>
        </w:trPr>
        <w:tc>
          <w:tcPr>
            <w:tcW w:w="2155" w:type="dxa"/>
          </w:tcPr>
          <w:p w14:paraId="4D012894" w14:textId="0C2EAB95" w:rsidR="005F2C4E" w:rsidRDefault="005F599F" w:rsidP="003F68BA">
            <w:pPr>
              <w:spacing w:line="360" w:lineRule="auto"/>
            </w:pPr>
            <w:r>
              <w:t>Pipeline B</w:t>
            </w:r>
          </w:p>
        </w:tc>
        <w:tc>
          <w:tcPr>
            <w:tcW w:w="1620" w:type="dxa"/>
          </w:tcPr>
          <w:p w14:paraId="407E9154" w14:textId="5C7A0A16" w:rsidR="005F2C4E" w:rsidRDefault="0060677B" w:rsidP="003F68BA">
            <w:pPr>
              <w:spacing w:line="360" w:lineRule="auto"/>
            </w:pPr>
            <w:r>
              <w:t>99</w:t>
            </w:r>
            <w:r w:rsidR="003564FA">
              <w:t>,</w:t>
            </w:r>
            <w:r>
              <w:t>043</w:t>
            </w:r>
          </w:p>
        </w:tc>
        <w:tc>
          <w:tcPr>
            <w:tcW w:w="1710" w:type="dxa"/>
          </w:tcPr>
          <w:p w14:paraId="529A1C01" w14:textId="14C19200" w:rsidR="005F2C4E" w:rsidRDefault="0060677B" w:rsidP="003F68BA">
            <w:pPr>
              <w:spacing w:line="360" w:lineRule="auto"/>
            </w:pPr>
            <w:r>
              <w:t>232</w:t>
            </w:r>
          </w:p>
        </w:tc>
      </w:tr>
    </w:tbl>
    <w:p w14:paraId="69F60636" w14:textId="143BB723" w:rsidR="00BA2876" w:rsidRDefault="00D80C97" w:rsidP="003F68BA">
      <w:pPr>
        <w:pStyle w:val="Heading1"/>
        <w:spacing w:line="360" w:lineRule="auto"/>
      </w:pPr>
      <w:r>
        <w:lastRenderedPageBreak/>
        <w:t>3. Q3: Modelling</w:t>
      </w:r>
    </w:p>
    <w:p w14:paraId="0B0370C8" w14:textId="323859F9" w:rsidR="005F3AD6" w:rsidRPr="000D7B37" w:rsidRDefault="005F3AD6" w:rsidP="003F68BA">
      <w:pPr>
        <w:pStyle w:val="Heading2"/>
        <w:spacing w:line="360" w:lineRule="auto"/>
      </w:pPr>
      <w:r>
        <w:t>3.</w:t>
      </w:r>
      <w:r w:rsidR="008F26B6">
        <w:t>1</w:t>
      </w:r>
      <w:r>
        <w:t xml:space="preserve"> </w:t>
      </w:r>
      <w:r w:rsidR="000F6326">
        <w:t>Model Design</w:t>
      </w:r>
    </w:p>
    <w:p w14:paraId="112A5078" w14:textId="1B4F9767" w:rsidR="00675AC3" w:rsidRDefault="00675AC3" w:rsidP="003F68BA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E657E">
        <w:rPr>
          <w:noProof/>
        </w:rPr>
        <w:t>5</w:t>
      </w:r>
      <w:r>
        <w:fldChar w:fldCharType="end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5"/>
        <w:gridCol w:w="1794"/>
        <w:gridCol w:w="1260"/>
        <w:gridCol w:w="1080"/>
      </w:tblGrid>
      <w:tr w:rsidR="003A0C67" w14:paraId="5A7E8760" w14:textId="77777777" w:rsidTr="00675AC3">
        <w:trPr>
          <w:jc w:val="center"/>
        </w:trPr>
        <w:tc>
          <w:tcPr>
            <w:tcW w:w="3955" w:type="dxa"/>
          </w:tcPr>
          <w:p w14:paraId="05645158" w14:textId="77777777" w:rsidR="003A0C67" w:rsidRDefault="003A0C67" w:rsidP="003F68BA">
            <w:pPr>
              <w:spacing w:line="360" w:lineRule="auto"/>
            </w:pPr>
          </w:p>
        </w:tc>
        <w:tc>
          <w:tcPr>
            <w:tcW w:w="1794" w:type="dxa"/>
          </w:tcPr>
          <w:p w14:paraId="74914248" w14:textId="1AB9A662" w:rsidR="003A0C67" w:rsidRDefault="003A0C67" w:rsidP="003F68BA">
            <w:pPr>
              <w:spacing w:line="360" w:lineRule="auto"/>
            </w:pPr>
            <w:r>
              <w:t>BiLSTM-Attention</w:t>
            </w:r>
          </w:p>
        </w:tc>
        <w:tc>
          <w:tcPr>
            <w:tcW w:w="1260" w:type="dxa"/>
          </w:tcPr>
          <w:p w14:paraId="03A8AF88" w14:textId="3FC2FD5A" w:rsidR="003A0C67" w:rsidRDefault="003A0C67" w:rsidP="003F68BA">
            <w:pPr>
              <w:spacing w:line="360" w:lineRule="auto"/>
            </w:pPr>
            <w:r>
              <w:t>TextCNN</w:t>
            </w:r>
          </w:p>
        </w:tc>
        <w:tc>
          <w:tcPr>
            <w:tcW w:w="1080" w:type="dxa"/>
          </w:tcPr>
          <w:p w14:paraId="7962B31E" w14:textId="7543EA7D" w:rsidR="003A0C67" w:rsidRDefault="003A0C67" w:rsidP="003F68BA">
            <w:pPr>
              <w:spacing w:line="360" w:lineRule="auto"/>
            </w:pPr>
            <w:r>
              <w:t>xLSTM</w:t>
            </w:r>
          </w:p>
        </w:tc>
      </w:tr>
      <w:tr w:rsidR="003A0C67" w14:paraId="1D6FA47D" w14:textId="77777777" w:rsidTr="00675AC3">
        <w:trPr>
          <w:jc w:val="center"/>
        </w:trPr>
        <w:tc>
          <w:tcPr>
            <w:tcW w:w="3955" w:type="dxa"/>
          </w:tcPr>
          <w:p w14:paraId="431C42EB" w14:textId="0F35DB5A" w:rsidR="003A0C67" w:rsidRDefault="003A0C67" w:rsidP="003F68BA">
            <w:pPr>
              <w:spacing w:line="360" w:lineRule="auto"/>
            </w:pPr>
            <w:r>
              <w:t>GloVe 200d</w:t>
            </w:r>
          </w:p>
        </w:tc>
        <w:tc>
          <w:tcPr>
            <w:tcW w:w="1794" w:type="dxa"/>
          </w:tcPr>
          <w:p w14:paraId="2E40116E" w14:textId="775181C3" w:rsidR="003A0C67" w:rsidRDefault="00513832" w:rsidP="003F68BA">
            <w:pPr>
              <w:spacing w:line="360" w:lineRule="auto"/>
            </w:pPr>
            <w:r>
              <w:t>M1</w:t>
            </w:r>
          </w:p>
        </w:tc>
        <w:tc>
          <w:tcPr>
            <w:tcW w:w="1260" w:type="dxa"/>
          </w:tcPr>
          <w:p w14:paraId="6AE97D8D" w14:textId="54B53CBE" w:rsidR="003A0C67" w:rsidRDefault="00513832" w:rsidP="003F68BA">
            <w:pPr>
              <w:spacing w:line="360" w:lineRule="auto"/>
            </w:pPr>
            <w:r>
              <w:t>M2</w:t>
            </w:r>
          </w:p>
        </w:tc>
        <w:tc>
          <w:tcPr>
            <w:tcW w:w="1080" w:type="dxa"/>
          </w:tcPr>
          <w:p w14:paraId="1A828D33" w14:textId="679B7516" w:rsidR="003A0C67" w:rsidRDefault="00513832" w:rsidP="003F68BA">
            <w:pPr>
              <w:spacing w:line="360" w:lineRule="auto"/>
            </w:pPr>
            <w:r>
              <w:t>M6</w:t>
            </w:r>
          </w:p>
        </w:tc>
      </w:tr>
      <w:tr w:rsidR="003A0C67" w14:paraId="63ABE2AE" w14:textId="77777777" w:rsidTr="00675AC3">
        <w:trPr>
          <w:jc w:val="center"/>
        </w:trPr>
        <w:tc>
          <w:tcPr>
            <w:tcW w:w="3955" w:type="dxa"/>
          </w:tcPr>
          <w:p w14:paraId="5F060369" w14:textId="4E228EC1" w:rsidR="003A0C67" w:rsidRDefault="00913AD0" w:rsidP="003F68BA">
            <w:pPr>
              <w:spacing w:line="360" w:lineRule="auto"/>
            </w:pPr>
            <w:r>
              <w:t>fastText 300d</w:t>
            </w:r>
          </w:p>
        </w:tc>
        <w:tc>
          <w:tcPr>
            <w:tcW w:w="1794" w:type="dxa"/>
          </w:tcPr>
          <w:p w14:paraId="04BDAF3C" w14:textId="41568FC3" w:rsidR="003A0C67" w:rsidRDefault="00513832" w:rsidP="003F68BA">
            <w:pPr>
              <w:spacing w:line="360" w:lineRule="auto"/>
            </w:pPr>
            <w:r>
              <w:t>M8</w:t>
            </w:r>
          </w:p>
        </w:tc>
        <w:tc>
          <w:tcPr>
            <w:tcW w:w="1260" w:type="dxa"/>
          </w:tcPr>
          <w:p w14:paraId="7BF84D56" w14:textId="7564F974" w:rsidR="003A0C67" w:rsidRDefault="00513832" w:rsidP="003F68BA">
            <w:pPr>
              <w:spacing w:line="360" w:lineRule="auto"/>
            </w:pPr>
            <w:r>
              <w:t>M9</w:t>
            </w:r>
          </w:p>
        </w:tc>
        <w:tc>
          <w:tcPr>
            <w:tcW w:w="1080" w:type="dxa"/>
          </w:tcPr>
          <w:p w14:paraId="7FBBD373" w14:textId="451CCFB9" w:rsidR="003A0C67" w:rsidRDefault="00513832" w:rsidP="003F68BA">
            <w:pPr>
              <w:spacing w:line="360" w:lineRule="auto"/>
            </w:pPr>
            <w:r>
              <w:t>M10</w:t>
            </w:r>
          </w:p>
        </w:tc>
      </w:tr>
      <w:tr w:rsidR="003A0C67" w14:paraId="44CF371E" w14:textId="77777777" w:rsidTr="00675AC3">
        <w:trPr>
          <w:jc w:val="center"/>
        </w:trPr>
        <w:tc>
          <w:tcPr>
            <w:tcW w:w="3955" w:type="dxa"/>
          </w:tcPr>
          <w:p w14:paraId="54240972" w14:textId="76116682" w:rsidR="003A0C67" w:rsidRDefault="00913AD0" w:rsidP="003F68BA">
            <w:pPr>
              <w:spacing w:line="360" w:lineRule="auto"/>
            </w:pPr>
            <w:r>
              <w:t>DistilBERT (Fine-Tuned)</w:t>
            </w:r>
          </w:p>
        </w:tc>
        <w:tc>
          <w:tcPr>
            <w:tcW w:w="1794" w:type="dxa"/>
          </w:tcPr>
          <w:p w14:paraId="058B4B43" w14:textId="78D3033C" w:rsidR="003A0C67" w:rsidRDefault="00513832" w:rsidP="003F68BA">
            <w:pPr>
              <w:spacing w:line="360" w:lineRule="auto"/>
            </w:pPr>
            <w:r>
              <w:t>M3</w:t>
            </w:r>
          </w:p>
        </w:tc>
        <w:tc>
          <w:tcPr>
            <w:tcW w:w="1260" w:type="dxa"/>
          </w:tcPr>
          <w:p w14:paraId="4BD2EB95" w14:textId="2F19EE0D" w:rsidR="003A0C67" w:rsidRDefault="00513832" w:rsidP="003F68BA">
            <w:pPr>
              <w:spacing w:line="360" w:lineRule="auto"/>
            </w:pPr>
            <w:r>
              <w:t>M4</w:t>
            </w:r>
          </w:p>
        </w:tc>
        <w:tc>
          <w:tcPr>
            <w:tcW w:w="1080" w:type="dxa"/>
          </w:tcPr>
          <w:p w14:paraId="75A48D57" w14:textId="50026C58" w:rsidR="003A0C67" w:rsidRDefault="00513832" w:rsidP="003F68BA">
            <w:pPr>
              <w:spacing w:line="360" w:lineRule="auto"/>
            </w:pPr>
            <w:r>
              <w:t>M7</w:t>
            </w:r>
          </w:p>
        </w:tc>
      </w:tr>
      <w:tr w:rsidR="003A0C67" w14:paraId="264EE49C" w14:textId="77777777" w:rsidTr="00675AC3">
        <w:trPr>
          <w:jc w:val="center"/>
        </w:trPr>
        <w:tc>
          <w:tcPr>
            <w:tcW w:w="3955" w:type="dxa"/>
          </w:tcPr>
          <w:p w14:paraId="5C82651F" w14:textId="44537FA0" w:rsidR="003A0C67" w:rsidRDefault="00913AD0" w:rsidP="003F68BA">
            <w:pPr>
              <w:spacing w:line="360" w:lineRule="auto"/>
            </w:pPr>
            <w:r>
              <w:t>DeBERTa-v3-large (Fine-Tuned)</w:t>
            </w:r>
          </w:p>
        </w:tc>
        <w:tc>
          <w:tcPr>
            <w:tcW w:w="1794" w:type="dxa"/>
          </w:tcPr>
          <w:p w14:paraId="116E2D55" w14:textId="0E0006B3" w:rsidR="003A0C67" w:rsidRDefault="00513832" w:rsidP="003F68BA">
            <w:pPr>
              <w:spacing w:line="360" w:lineRule="auto"/>
            </w:pPr>
            <w:r>
              <w:t>M11</w:t>
            </w:r>
          </w:p>
        </w:tc>
        <w:tc>
          <w:tcPr>
            <w:tcW w:w="1260" w:type="dxa"/>
          </w:tcPr>
          <w:p w14:paraId="4ACDCBE7" w14:textId="27656299" w:rsidR="003A0C67" w:rsidRDefault="00513832" w:rsidP="003F68BA">
            <w:pPr>
              <w:spacing w:line="360" w:lineRule="auto"/>
            </w:pPr>
            <w:r>
              <w:t>M12</w:t>
            </w:r>
          </w:p>
        </w:tc>
        <w:tc>
          <w:tcPr>
            <w:tcW w:w="1080" w:type="dxa"/>
          </w:tcPr>
          <w:p w14:paraId="54143555" w14:textId="7A1F06DD" w:rsidR="003A0C67" w:rsidRDefault="00513832" w:rsidP="003F68BA">
            <w:pPr>
              <w:spacing w:line="360" w:lineRule="auto"/>
            </w:pPr>
            <w:r>
              <w:t>M13</w:t>
            </w:r>
          </w:p>
        </w:tc>
      </w:tr>
      <w:tr w:rsidR="003A0C67" w14:paraId="3689BE42" w14:textId="77777777" w:rsidTr="00675AC3">
        <w:trPr>
          <w:jc w:val="center"/>
        </w:trPr>
        <w:tc>
          <w:tcPr>
            <w:tcW w:w="3955" w:type="dxa"/>
          </w:tcPr>
          <w:p w14:paraId="3BA4E946" w14:textId="6678A63D" w:rsidR="003A0C67" w:rsidRDefault="00913AD0" w:rsidP="003F68BA">
            <w:pPr>
              <w:spacing w:line="360" w:lineRule="auto"/>
            </w:pPr>
            <w:r>
              <w:t>D</w:t>
            </w:r>
            <w:r w:rsidR="003C39DD">
              <w:t>istilBERT linear head</w:t>
            </w:r>
          </w:p>
        </w:tc>
        <w:tc>
          <w:tcPr>
            <w:tcW w:w="1794" w:type="dxa"/>
          </w:tcPr>
          <w:p w14:paraId="4095E989" w14:textId="77777777" w:rsidR="003A0C67" w:rsidRDefault="003A0C67" w:rsidP="003F68BA">
            <w:pPr>
              <w:spacing w:line="360" w:lineRule="auto"/>
            </w:pPr>
          </w:p>
        </w:tc>
        <w:tc>
          <w:tcPr>
            <w:tcW w:w="1260" w:type="dxa"/>
          </w:tcPr>
          <w:p w14:paraId="522D1512" w14:textId="77777777" w:rsidR="003A0C67" w:rsidRDefault="003A0C67" w:rsidP="003F68BA">
            <w:pPr>
              <w:spacing w:line="360" w:lineRule="auto"/>
            </w:pPr>
          </w:p>
        </w:tc>
        <w:tc>
          <w:tcPr>
            <w:tcW w:w="1080" w:type="dxa"/>
          </w:tcPr>
          <w:p w14:paraId="268E2763" w14:textId="17604643" w:rsidR="003A0C67" w:rsidRDefault="00513832" w:rsidP="003F68BA">
            <w:pPr>
              <w:spacing w:line="360" w:lineRule="auto"/>
            </w:pPr>
            <w:r>
              <w:t>M5</w:t>
            </w:r>
          </w:p>
        </w:tc>
      </w:tr>
      <w:tr w:rsidR="00D1035E" w14:paraId="4AAA7556" w14:textId="77777777" w:rsidTr="00675AC3">
        <w:trPr>
          <w:jc w:val="center"/>
        </w:trPr>
        <w:tc>
          <w:tcPr>
            <w:tcW w:w="3955" w:type="dxa"/>
          </w:tcPr>
          <w:p w14:paraId="4A9C0E8D" w14:textId="50BDB60D" w:rsidR="00D1035E" w:rsidRDefault="00D1035E" w:rsidP="003F68BA">
            <w:pPr>
              <w:spacing w:line="360" w:lineRule="auto"/>
            </w:pPr>
            <w:r>
              <w:t>Optimal-weight Ensemble (Caruana et al., 2004)</w:t>
            </w:r>
          </w:p>
        </w:tc>
        <w:tc>
          <w:tcPr>
            <w:tcW w:w="1794" w:type="dxa"/>
          </w:tcPr>
          <w:p w14:paraId="5FE706DF" w14:textId="77777777" w:rsidR="00D1035E" w:rsidRDefault="00D1035E" w:rsidP="003F68BA">
            <w:pPr>
              <w:spacing w:line="360" w:lineRule="auto"/>
            </w:pPr>
          </w:p>
        </w:tc>
        <w:tc>
          <w:tcPr>
            <w:tcW w:w="1260" w:type="dxa"/>
          </w:tcPr>
          <w:p w14:paraId="3CFF7613" w14:textId="77777777" w:rsidR="00D1035E" w:rsidRDefault="00D1035E" w:rsidP="003F68BA">
            <w:pPr>
              <w:spacing w:line="360" w:lineRule="auto"/>
            </w:pPr>
          </w:p>
        </w:tc>
        <w:tc>
          <w:tcPr>
            <w:tcW w:w="1080" w:type="dxa"/>
          </w:tcPr>
          <w:p w14:paraId="2F61814F" w14:textId="075D488F" w:rsidR="00D1035E" w:rsidRDefault="00675AC3" w:rsidP="003F68BA">
            <w:pPr>
              <w:spacing w:line="360" w:lineRule="auto"/>
            </w:pPr>
            <w:r>
              <w:t>M14</w:t>
            </w:r>
          </w:p>
        </w:tc>
      </w:tr>
      <w:tr w:rsidR="00D1035E" w14:paraId="18265287" w14:textId="77777777" w:rsidTr="00675AC3">
        <w:trPr>
          <w:jc w:val="center"/>
        </w:trPr>
        <w:tc>
          <w:tcPr>
            <w:tcW w:w="3955" w:type="dxa"/>
          </w:tcPr>
          <w:p w14:paraId="21F7EAFC" w14:textId="1E5235A0" w:rsidR="00D1035E" w:rsidRDefault="00D1035E" w:rsidP="003F68BA">
            <w:pPr>
              <w:spacing w:line="360" w:lineRule="auto"/>
            </w:pPr>
            <w:r>
              <w:t>Benchmark TF-IDF with logistic regression (Lin, Chen &amp; Lin, 2023)</w:t>
            </w:r>
          </w:p>
        </w:tc>
        <w:tc>
          <w:tcPr>
            <w:tcW w:w="1794" w:type="dxa"/>
          </w:tcPr>
          <w:p w14:paraId="3EFE944C" w14:textId="77777777" w:rsidR="00D1035E" w:rsidRDefault="00D1035E" w:rsidP="003F68BA">
            <w:pPr>
              <w:spacing w:line="360" w:lineRule="auto"/>
            </w:pPr>
          </w:p>
        </w:tc>
        <w:tc>
          <w:tcPr>
            <w:tcW w:w="1260" w:type="dxa"/>
          </w:tcPr>
          <w:p w14:paraId="478BFDC7" w14:textId="77777777" w:rsidR="00D1035E" w:rsidRDefault="00D1035E" w:rsidP="003F68BA">
            <w:pPr>
              <w:spacing w:line="360" w:lineRule="auto"/>
            </w:pPr>
          </w:p>
        </w:tc>
        <w:tc>
          <w:tcPr>
            <w:tcW w:w="1080" w:type="dxa"/>
          </w:tcPr>
          <w:p w14:paraId="609390C9" w14:textId="641F7FAB" w:rsidR="00D1035E" w:rsidRDefault="00D1035E" w:rsidP="003F68BA">
            <w:pPr>
              <w:spacing w:line="360" w:lineRule="auto"/>
            </w:pPr>
          </w:p>
        </w:tc>
      </w:tr>
    </w:tbl>
    <w:p w14:paraId="2A14A02B" w14:textId="7EC2562C" w:rsidR="006D27E3" w:rsidRDefault="006D27E3" w:rsidP="003F68BA">
      <w:pPr>
        <w:spacing w:line="360" w:lineRule="auto"/>
      </w:pPr>
    </w:p>
    <w:p w14:paraId="7D38D836" w14:textId="10F59C1B" w:rsidR="00D23EE9" w:rsidRDefault="00D23EE9" w:rsidP="003F68BA">
      <w:pPr>
        <w:spacing w:line="360" w:lineRule="auto"/>
      </w:pPr>
      <w:r>
        <w:t>The brief minimum is covered by models M1-M4</w:t>
      </w:r>
      <w:r w:rsidR="00953B9E">
        <w:t>.</w:t>
      </w:r>
      <w:r w:rsidR="00117B8D">
        <w:t xml:space="preserve"> Beyond this, the 4x3 grid </w:t>
      </w:r>
      <w:r w:rsidR="00611B9F">
        <w:t>plus</w:t>
      </w:r>
      <w:r w:rsidR="00117B8D">
        <w:t xml:space="preserve"> M5 and the ensemble</w:t>
      </w:r>
      <w:r w:rsidR="00FA7363">
        <w:t xml:space="preserve"> isolate two questions: The row effect (holding head fixed, embedding quality) and the column effect (</w:t>
      </w:r>
      <w:r w:rsidR="008F072F">
        <w:t xml:space="preserve">holding embedding fixed, head architecture), </w:t>
      </w:r>
      <w:r w:rsidR="00611B9F">
        <w:t>answered by row-mean AUROC</w:t>
      </w:r>
      <w:r w:rsidR="00AF3A91">
        <w:t>.</w:t>
      </w:r>
    </w:p>
    <w:p w14:paraId="204C6BAA" w14:textId="05BA2E22" w:rsidR="00DA0D83" w:rsidRPr="00DA0D83" w:rsidRDefault="000F6326" w:rsidP="003F68BA">
      <w:pPr>
        <w:pStyle w:val="Heading2"/>
        <w:spacing w:line="360" w:lineRule="auto"/>
      </w:pPr>
      <w:r>
        <w:t>3.</w:t>
      </w:r>
      <w:r w:rsidR="008F26B6">
        <w:t>2</w:t>
      </w:r>
      <w:r>
        <w:t xml:space="preserve"> Architecture Summary</w:t>
      </w:r>
    </w:p>
    <w:p w14:paraId="73FB4B01" w14:textId="78CA9987" w:rsidR="000F6326" w:rsidRDefault="00783F8B" w:rsidP="003F68BA">
      <w:pPr>
        <w:pStyle w:val="Heading3"/>
        <w:spacing w:line="360" w:lineRule="auto"/>
      </w:pPr>
      <w:r>
        <w:t>M1/M8 (GloVe/fastText + BiLSTM)</w:t>
      </w:r>
    </w:p>
    <w:p w14:paraId="707B0CAF" w14:textId="77777777" w:rsidR="006818EE" w:rsidRDefault="000036DD" w:rsidP="003F68BA">
      <w:pPr>
        <w:spacing w:line="360" w:lineRule="auto"/>
      </w:pPr>
      <w:r>
        <w:t>The embedding is (200/300-d) and frozen</w:t>
      </w:r>
      <w:r w:rsidR="00B5058D">
        <w:t xml:space="preserve">. </w:t>
      </w:r>
    </w:p>
    <w:p w14:paraId="74E24D91" w14:textId="6AA13A4E" w:rsidR="00C418E5" w:rsidRDefault="00B5058D" w:rsidP="003F68BA">
      <w:pPr>
        <w:spacing w:line="360" w:lineRule="auto"/>
        <w:rPr>
          <w:rFonts w:eastAsiaTheme="minorEastAsia"/>
        </w:rPr>
      </w:pPr>
      <w:r>
        <w:t>BiLSTM</w:t>
      </w:r>
      <w:r w:rsidR="006818EE">
        <w:t>:</w:t>
      </w:r>
      <w:r>
        <w:t xml:space="preserve"> h</w:t>
      </w:r>
      <w:r>
        <w:rPr>
          <w:vertAlign w:val="subscript"/>
        </w:rPr>
        <w:t>1</w:t>
      </w:r>
      <w:r w:rsidR="006818EE">
        <w:t>=128, h</w:t>
      </w:r>
      <w:r w:rsidR="006818EE">
        <w:rPr>
          <w:vertAlign w:val="subscript"/>
        </w:rPr>
        <w:t>2</w:t>
      </w:r>
      <w:r w:rsidR="006818EE">
        <w:t>=</w:t>
      </w:r>
      <w:r w:rsidR="00DC16C4">
        <w:t>64, with additive attention Multi-Layer-Perceptron</w:t>
      </w:r>
      <w:r w:rsidR="00754BD3">
        <w:t>(MLP)</w:t>
      </w:r>
      <w:r w:rsidR="00DC16C4">
        <w:t>(64</w:t>
      </w:r>
      <m:oMath>
        <m:r>
          <w:rPr>
            <w:rFonts w:ascii="Cambria Math" w:hAnsi="Cambria Math"/>
          </w:rPr>
          <m:t>→</m:t>
        </m:r>
      </m:oMath>
      <w:r w:rsidR="00F13801">
        <w:rPr>
          <w:rFonts w:eastAsiaTheme="minorEastAsia"/>
        </w:rPr>
        <w:t>1, sigmoid). This satisfies the brief’s</w:t>
      </w:r>
      <w:r w:rsidR="00C418E5">
        <w:rPr>
          <w:rFonts w:eastAsiaTheme="minorEastAsia"/>
        </w:rPr>
        <w:t xml:space="preserve"> “more than one hidden layer” requirement.</w:t>
      </w:r>
    </w:p>
    <w:p w14:paraId="423C3A69" w14:textId="77777777" w:rsidR="001350FF" w:rsidRDefault="00C418E5" w:rsidP="003F68BA">
      <w:pPr>
        <w:pStyle w:val="Heading3"/>
        <w:spacing w:line="360" w:lineRule="auto"/>
        <w:rPr>
          <w:rFonts w:eastAsiaTheme="minorEastAsia"/>
        </w:rPr>
      </w:pPr>
      <w:r>
        <w:rPr>
          <w:rFonts w:eastAsiaTheme="minorEastAsia"/>
        </w:rPr>
        <w:lastRenderedPageBreak/>
        <w:t>M2/M9 (GloVe/fastText +</w:t>
      </w:r>
      <w:r w:rsidR="001350FF">
        <w:rPr>
          <w:rFonts w:eastAsiaTheme="minorEastAsia"/>
        </w:rPr>
        <w:t xml:space="preserve"> TextCNN)</w:t>
      </w:r>
    </w:p>
    <w:p w14:paraId="0EABB45E" w14:textId="523C638C" w:rsidR="00D0794E" w:rsidRDefault="001350FF" w:rsidP="003F68BA">
      <w:pPr>
        <w:spacing w:line="360" w:lineRule="auto"/>
      </w:pPr>
      <w:r>
        <w:t>Uses parallel 1-D conv</w:t>
      </w:r>
      <w:r w:rsidR="00B20760">
        <w:t>olutions, kernels {3,4,5} x 100 filters (Kim, 2014).</w:t>
      </w:r>
      <w:r w:rsidR="00731EE4">
        <w:t xml:space="preserve"> Along with a max-over-time pool concatenated with MLP(300</w:t>
      </w:r>
      <m:oMath>
        <m:r>
          <w:rPr>
            <w:rFonts w:ascii="Cambria Math" w:hAnsi="Cambria Math"/>
          </w:rPr>
          <m:t>→</m:t>
        </m:r>
      </m:oMath>
      <w:r w:rsidR="00754BD3">
        <w:rPr>
          <w:rFonts w:eastAsiaTheme="minorEastAsia"/>
        </w:rPr>
        <w:t>128</w:t>
      </w:r>
      <m:oMath>
        <m:r>
          <w:rPr>
            <w:rFonts w:ascii="Cambria Math" w:hAnsi="Cambria Math"/>
          </w:rPr>
          <m:t>→</m:t>
        </m:r>
      </m:oMath>
      <w:r w:rsidR="00754BD3">
        <w:rPr>
          <w:rFonts w:eastAsiaTheme="minorEastAsia"/>
        </w:rPr>
        <w:t>1</w:t>
      </w:r>
      <w:r w:rsidR="00731EE4">
        <w:t>)</w:t>
      </w:r>
      <w:r w:rsidR="00D0794E">
        <w:t>. Using three kernel sizes captures 5-gram, 4-gram and trigram polarity patterns at the same time.</w:t>
      </w:r>
    </w:p>
    <w:p w14:paraId="006FF7EF" w14:textId="50E1DECC" w:rsidR="00F04DAF" w:rsidRDefault="00DA478A" w:rsidP="003F68BA">
      <w:pPr>
        <w:pStyle w:val="Heading3"/>
        <w:spacing w:line="360" w:lineRule="auto"/>
      </w:pPr>
      <w:r>
        <w:t>M3/M4/M7 (</w:t>
      </w:r>
      <w:proofErr w:type="gramStart"/>
      <w:r>
        <w:t>DistilBERT(</w:t>
      </w:r>
      <w:proofErr w:type="gramEnd"/>
      <w:r>
        <w:t>Fine-Tuned) + BiLSTM</w:t>
      </w:r>
      <w:r w:rsidR="009F0C98">
        <w:t xml:space="preserve"> </w:t>
      </w:r>
      <w:r>
        <w:t>/</w:t>
      </w:r>
      <w:r w:rsidR="009F0C98">
        <w:t xml:space="preserve"> </w:t>
      </w:r>
      <w:r>
        <w:t>TextCNN</w:t>
      </w:r>
      <w:r w:rsidR="009F0C98">
        <w:t xml:space="preserve"> </w:t>
      </w:r>
      <w:r>
        <w:t>/</w:t>
      </w:r>
      <w:r w:rsidR="009F0C98">
        <w:t xml:space="preserve"> </w:t>
      </w:r>
      <w:r>
        <w:t>xLSTM heads</w:t>
      </w:r>
      <w:r w:rsidR="003564FA">
        <w:t>)</w:t>
      </w:r>
    </w:p>
    <w:p w14:paraId="319D1224" w14:textId="2F636F5E" w:rsidR="009F0C98" w:rsidRDefault="007157DF" w:rsidP="003F68BA">
      <w:pPr>
        <w:spacing w:line="360" w:lineRule="auto"/>
      </w:pPr>
      <w:r>
        <w:t>Di</w:t>
      </w:r>
      <w:r w:rsidR="008256E2">
        <w:t>stilBERT</w:t>
      </w:r>
      <w:r w:rsidR="008F26B6">
        <w:t xml:space="preserve"> has </w:t>
      </w:r>
      <w:r w:rsidR="008256E2">
        <w:t>768-d contextual hidden states</w:t>
      </w:r>
      <w:r w:rsidR="00A20B74">
        <w:t>. The end-to-end fine-tuning uses two parameter groups: encoder lr 2e-5,</w:t>
      </w:r>
      <w:r w:rsidR="00A548F5">
        <w:t xml:space="preserve"> large lr head; AdamW and linear warmup</w:t>
      </w:r>
      <w:r w:rsidR="00D427C4">
        <w:t>.</w:t>
      </w:r>
      <w:r w:rsidR="008442C3">
        <w:t xml:space="preserve"> Head+Tail is used to preserve opening and closing sentiments (Sun et al., 2019).</w:t>
      </w:r>
    </w:p>
    <w:p w14:paraId="7A95769D" w14:textId="6F1AA898" w:rsidR="00C921C0" w:rsidRDefault="008442C3" w:rsidP="003F68BA">
      <w:pPr>
        <w:pStyle w:val="Heading3"/>
        <w:spacing w:line="360" w:lineRule="auto"/>
      </w:pPr>
      <w:r>
        <w:t>M5 (DistilBERT(Fine-Tuned)</w:t>
      </w:r>
      <w:r w:rsidR="00C921C0">
        <w:t xml:space="preserve"> with linear head)</w:t>
      </w:r>
    </w:p>
    <w:p w14:paraId="08E130E2" w14:textId="25CABDB6" w:rsidR="00C921C0" w:rsidRDefault="00C921C0" w:rsidP="003F68BA">
      <w:pPr>
        <w:spacing w:line="360" w:lineRule="auto"/>
      </w:pPr>
      <w:r>
        <w:t>Using hugging-face’s AutoModelForSequenceClassification</w:t>
      </w:r>
      <w:r w:rsidR="007C79EA">
        <w:t xml:space="preserve"> on CLS, its hyperparameters were tuned with Optuna (lr</w:t>
      </w:r>
      <w:r w:rsidR="008711FC">
        <w:t>=</w:t>
      </w:r>
      <w:r w:rsidR="004F2F1B">
        <w:t>2e-5, warmup ratio</w:t>
      </w:r>
      <w:r w:rsidR="008711FC">
        <w:t>=</w:t>
      </w:r>
      <w:r w:rsidR="004F2F1B">
        <w:t>0.1, weight decay</w:t>
      </w:r>
      <w:r w:rsidR="008711FC">
        <w:t>=</w:t>
      </w:r>
      <w:r w:rsidR="004F2F1B">
        <w:t>0.01) (Loshchilov &amp; Hutter, 2019)</w:t>
      </w:r>
      <w:r w:rsidR="00B30376">
        <w:t xml:space="preserve"> and cross-entropy loss. This acts as a hypothesis to see if DistilBERT alone is sufficient</w:t>
      </w:r>
      <w:r w:rsidR="00560146">
        <w:t xml:space="preserve"> and if M3, M4, and M7 are overparameterized.</w:t>
      </w:r>
    </w:p>
    <w:p w14:paraId="4FE1C9CA" w14:textId="042D1061" w:rsidR="00560146" w:rsidRDefault="00B85761" w:rsidP="003F68BA">
      <w:pPr>
        <w:pStyle w:val="Heading3"/>
        <w:spacing w:line="360" w:lineRule="auto"/>
      </w:pPr>
      <w:r>
        <w:t>M6/M10</w:t>
      </w:r>
      <w:r w:rsidR="003D6560">
        <w:t xml:space="preserve"> (GloVe/fastText</w:t>
      </w:r>
      <w:r w:rsidR="00D50714">
        <w:t xml:space="preserve"> + xLSTM)</w:t>
      </w:r>
    </w:p>
    <w:p w14:paraId="7A5F08AA" w14:textId="2007106A" w:rsidR="00D50714" w:rsidRDefault="00D50714" w:rsidP="003F68BA">
      <w:pPr>
        <w:spacing w:line="360" w:lineRule="auto"/>
      </w:pPr>
      <w:r>
        <w:t>The embedding acts as a linear projection</w:t>
      </w:r>
      <w:r w:rsidR="003564FA">
        <w:t xml:space="preserve"> to</w:t>
      </w:r>
      <w:r>
        <w:t xml:space="preserve"> xLSTM’s head dimension</w:t>
      </w:r>
      <w:r w:rsidR="00014F38">
        <w:t>, followed by an mLSTM block stack (Beck et al., 2024)</w:t>
      </w:r>
      <w:r w:rsidR="00C57CF5">
        <w:t>, masked mean-pool and MLP. The matrix memory cell</w:t>
      </w:r>
      <w:r w:rsidR="008D7F65">
        <w:t xml:space="preserve"> chooses long-range storage over parameters.</w:t>
      </w:r>
    </w:p>
    <w:p w14:paraId="56B95B49" w14:textId="4FDA0BAA" w:rsidR="008D7F65" w:rsidRDefault="008D7F65" w:rsidP="003F68BA">
      <w:pPr>
        <w:pStyle w:val="Heading3"/>
        <w:spacing w:line="360" w:lineRule="auto"/>
      </w:pPr>
      <w:r>
        <w:t>M11/M12/M13 (DeBER</w:t>
      </w:r>
      <w:r w:rsidR="008C46DF">
        <w:t>Ta-v3-</w:t>
      </w:r>
      <w:proofErr w:type="gramStart"/>
      <w:r w:rsidR="008C46DF">
        <w:t>large(</w:t>
      </w:r>
      <w:proofErr w:type="gramEnd"/>
      <w:r w:rsidR="008C46DF">
        <w:t>Fine-Tuned) + BiLSTM   /TextCNN/xLSTM</w:t>
      </w:r>
      <w:r w:rsidR="003564FA">
        <w:t>)</w:t>
      </w:r>
    </w:p>
    <w:p w14:paraId="6967A89F" w14:textId="1BBEA120" w:rsidR="009D7D3D" w:rsidRDefault="00150648" w:rsidP="003F68BA">
      <w:pPr>
        <w:spacing w:line="360" w:lineRule="auto"/>
      </w:pPr>
      <w:r>
        <w:t>This uses a 24-layer, 16-head, 1024-d e</w:t>
      </w:r>
      <w:r w:rsidR="00AF6E27">
        <w:t>ncoder, 435</w:t>
      </w:r>
      <w:r w:rsidR="008C1DF1">
        <w:t xml:space="preserve"> million parameters. It is fine-tuned end-to-end </w:t>
      </w:r>
      <w:r w:rsidR="008E0E5D">
        <w:t xml:space="preserve">in fp16 with GradScaler (bf16 produces NaN with DeBERTa’s disentangled </w:t>
      </w:r>
      <w:r w:rsidR="00301BB5">
        <w:lastRenderedPageBreak/>
        <w:t>attention, a known instability</w:t>
      </w:r>
      <w:r w:rsidR="00E43C44">
        <w:t>). Two parameter groups are used</w:t>
      </w:r>
      <w:r w:rsidR="008711FC">
        <w:t>: encoder lr=</w:t>
      </w:r>
      <w:r w:rsidR="00FA4F49">
        <w:t xml:space="preserve">5e-6, head lr=5e-5; </w:t>
      </w:r>
      <w:r w:rsidR="00B04A78">
        <w:t>AdamW with 10% linear warmup; Head+Tail token truncation.</w:t>
      </w:r>
    </w:p>
    <w:p w14:paraId="107E1E36" w14:textId="4E3624A1" w:rsidR="00B44424" w:rsidRDefault="00B44424" w:rsidP="003F68BA">
      <w:pPr>
        <w:pStyle w:val="Heading3"/>
        <w:spacing w:line="360" w:lineRule="auto"/>
      </w:pPr>
      <w:r>
        <w:t>M14 Optimal-Weight Ensemble</w:t>
      </w:r>
    </w:p>
    <w:p w14:paraId="3B82909D" w14:textId="0D80A948" w:rsidR="008442C3" w:rsidRPr="003F68BA" w:rsidRDefault="00B44424" w:rsidP="003F68BA">
      <w:pPr>
        <w:spacing w:line="360" w:lineRule="auto"/>
        <w:rPr>
          <w:rFonts w:eastAsiaTheme="minorEastAsia"/>
          <w:i/>
        </w:rPr>
      </w:pPr>
      <w:r>
        <w:t xml:space="preserve">This </w:t>
      </w:r>
      <w:r w:rsidR="003564FA">
        <w:t xml:space="preserve">is </w:t>
      </w:r>
      <w:r>
        <w:t xml:space="preserve">a weighted average of </w:t>
      </w:r>
      <w:r w:rsidR="00076A78">
        <w:t>the 14 models</w:t>
      </w:r>
      <w:r w:rsidR="003F68BA">
        <w:t xml:space="preserve"> using</w:t>
      </w:r>
      <w:r w:rsidR="006A2B66">
        <w:t xml:space="preserve"> SLSQP (Kraft, 1988) with eight random restarts to escape local optima</w:t>
      </w:r>
      <w:r w:rsidR="003F68BA">
        <w:t xml:space="preserve">, </w:t>
      </w:r>
      <w:r w:rsidR="00582F63">
        <w:t>supported by Caruana et al. (</w:t>
      </w:r>
      <w:r w:rsidR="00816457">
        <w:t>2004) and Wolpert (1992)</w:t>
      </w:r>
      <w:r w:rsidR="003F68BA">
        <w:t>.</w:t>
      </w:r>
    </w:p>
    <w:p w14:paraId="6AA44CD9" w14:textId="2E3B3FB3" w:rsidR="00A7381D" w:rsidRDefault="009B73A3" w:rsidP="003F68BA">
      <w:pPr>
        <w:pStyle w:val="Heading2"/>
        <w:spacing w:line="360" w:lineRule="auto"/>
      </w:pPr>
      <w:r>
        <w:t>3.</w:t>
      </w:r>
      <w:r w:rsidR="008F26B6">
        <w:t>3</w:t>
      </w:r>
      <w:r>
        <w:t xml:space="preserve"> Innovating on Brief Mandate</w:t>
      </w:r>
    </w:p>
    <w:p w14:paraId="543F65EE" w14:textId="6DB0EA05" w:rsidR="009B73A3" w:rsidRDefault="009B73A3" w:rsidP="003F68BA">
      <w:pPr>
        <w:spacing w:line="360" w:lineRule="auto"/>
      </w:pPr>
      <w:r>
        <w:t>The brief</w:t>
      </w:r>
      <w:r w:rsidR="00596E05">
        <w:t xml:space="preserve"> requires four models (2 embeddings x 2 architectures)</w:t>
      </w:r>
      <w:r w:rsidR="00051001">
        <w:t xml:space="preserve"> satisfied by M1-M4. Nine more models were trained to close a </w:t>
      </w:r>
      <w:r w:rsidR="007F2B58">
        <w:t>4</w:t>
      </w:r>
      <w:r w:rsidR="00051001">
        <w:t>x3 grid (M6/M7 xLSTM on GloVe/DistilBERT</w:t>
      </w:r>
      <w:r w:rsidR="001402D9">
        <w:t>; M8-M10 fastText;</w:t>
      </w:r>
      <w:r w:rsidR="007F2B58">
        <w:t xml:space="preserve"> M11-M13 DeBERTa-v3-large)</w:t>
      </w:r>
      <w:r w:rsidR="000E244A">
        <w:t>, with M5 as a minimal DistilBERT control and M14 ensemble.</w:t>
      </w:r>
      <w:r w:rsidR="002406D3">
        <w:t xml:space="preserve"> Each additional model is motivated by a paper</w:t>
      </w:r>
      <w:r w:rsidR="00D75DBA">
        <w:t xml:space="preserve"> and contributes to the descriptor’s ‘innovating upon literature’ criterion.</w:t>
      </w:r>
    </w:p>
    <w:p w14:paraId="4AE5BAC5" w14:textId="63BA50C3" w:rsidR="00D75DBA" w:rsidRDefault="00D75DBA" w:rsidP="003F68BA">
      <w:pPr>
        <w:pStyle w:val="Heading2"/>
        <w:spacing w:line="360" w:lineRule="auto"/>
      </w:pPr>
      <w:r>
        <w:t>3.</w:t>
      </w:r>
      <w:r w:rsidR="008F26B6">
        <w:t>4</w:t>
      </w:r>
      <w:r>
        <w:t xml:space="preserve"> Tuning and Leakage Control</w:t>
      </w:r>
    </w:p>
    <w:p w14:paraId="56D9F5CE" w14:textId="2CF877F4" w:rsidR="00644291" w:rsidRDefault="00644291" w:rsidP="003F68BA">
      <w:pPr>
        <w:spacing w:line="360" w:lineRule="auto"/>
      </w:pPr>
      <w:r>
        <w:t>The Optuna package was used</w:t>
      </w:r>
      <w:r w:rsidR="003271F4">
        <w:t xml:space="preserve"> (Akiba et al., 2019)</w:t>
      </w:r>
      <w:r>
        <w:t>, with random seed (34074759)</w:t>
      </w:r>
      <w:r w:rsidR="003271F4">
        <w:t>. 10 trials were allocated for GloVe/fastText</w:t>
      </w:r>
      <w:r w:rsidR="00CD2950">
        <w:t xml:space="preserve">, and 6 for BERT-family. The latter uses </w:t>
      </w:r>
      <w:r w:rsidR="003564FA">
        <w:t>fewer</w:t>
      </w:r>
      <w:r w:rsidR="00CD2950">
        <w:t xml:space="preserve"> trials as a Green-AI argument (S</w:t>
      </w:r>
      <w:r w:rsidR="003564FA">
        <w:t>c</w:t>
      </w:r>
      <w:r w:rsidR="00CD2950">
        <w:t>hwartz et al., 2020), similarly, 5 trials were used for M5.</w:t>
      </w:r>
    </w:p>
    <w:p w14:paraId="6B2CB592" w14:textId="75A59439" w:rsidR="00B94C6C" w:rsidRDefault="00B94C6C" w:rsidP="003F68BA">
      <w:pPr>
        <w:spacing w:line="360" w:lineRule="auto"/>
      </w:pPr>
      <w:r>
        <w:t>Every hyperparameter tuning call uses eval_test=False as a leakage control.</w:t>
      </w:r>
      <w:r w:rsidR="000C2299">
        <w:t xml:space="preserve"> The best-model selection uses validation AUC, not test AUC. Ensemble weights were fit on validation predictions rather than test.</w:t>
      </w:r>
      <w:r w:rsidR="009A1D3D">
        <w:t xml:space="preserve"> The test set is used once per model for final reporting.</w:t>
      </w:r>
    </w:p>
    <w:p w14:paraId="6664ED0C" w14:textId="169FEF91" w:rsidR="007F06EE" w:rsidRDefault="00E24181" w:rsidP="003F68BA">
      <w:pPr>
        <w:spacing w:line="360" w:lineRule="auto"/>
      </w:pPr>
      <w:r>
        <w:t xml:space="preserve">Zero ID-level overlaps </w:t>
      </w:r>
      <w:r w:rsidR="00255274">
        <w:t>were present across all three splits, with one near-duplicate normalised-text spanning the train and validation (1/20,911 = 0.00</w:t>
      </w:r>
      <w:r w:rsidR="00FF4700">
        <w:t>00</w:t>
      </w:r>
      <w:r w:rsidR="00707738">
        <w:t>48% of the data) in a po</w:t>
      </w:r>
      <w:r w:rsidR="009E382E">
        <w:t>st-hoc audit.</w:t>
      </w:r>
      <w:r w:rsidR="00F538F6">
        <w:t xml:space="preserve"> F</w:t>
      </w:r>
      <w:r w:rsidR="003E46F9">
        <w:t>ull audit in (</w:t>
      </w:r>
      <w:r w:rsidR="003E46F9">
        <w:fldChar w:fldCharType="begin"/>
      </w:r>
      <w:r w:rsidR="003E46F9">
        <w:instrText xml:space="preserve"> REF _Ref230306103 \h </w:instrText>
      </w:r>
      <w:r w:rsidR="00893F6E">
        <w:instrText xml:space="preserve"> \* MERGEFORMAT </w:instrText>
      </w:r>
      <w:r w:rsidR="003E46F9">
        <w:fldChar w:fldCharType="separate"/>
      </w:r>
      <w:r w:rsidR="003E46F9">
        <w:t>Appendix</w:t>
      </w:r>
      <w:r w:rsidR="003E46F9">
        <w:fldChar w:fldCharType="end"/>
      </w:r>
      <w:r w:rsidR="003E46F9">
        <w:t>).</w:t>
      </w:r>
    </w:p>
    <w:p w14:paraId="4109A14F" w14:textId="46C6ED18" w:rsidR="003E46F9" w:rsidRDefault="007F06EE" w:rsidP="003F68BA">
      <w:pPr>
        <w:pStyle w:val="Heading2"/>
        <w:spacing w:line="360" w:lineRule="auto"/>
      </w:pPr>
      <w:r>
        <w:lastRenderedPageBreak/>
        <w:t>3.</w:t>
      </w:r>
      <w:r w:rsidR="008F26B6">
        <w:t>5</w:t>
      </w:r>
      <w:r>
        <w:t xml:space="preserve"> Training Procedure</w:t>
      </w:r>
    </w:p>
    <w:p w14:paraId="674E7166" w14:textId="77777777" w:rsidR="008747FE" w:rsidRDefault="00696A6A" w:rsidP="003F68BA">
      <w:pPr>
        <w:keepNext/>
        <w:spacing w:line="360" w:lineRule="auto"/>
        <w:jc w:val="center"/>
      </w:pPr>
      <w:r w:rsidRPr="00696A6A">
        <w:drawing>
          <wp:inline distT="0" distB="0" distL="0" distR="0" wp14:anchorId="4084C0DA" wp14:editId="3FE74D6D">
            <wp:extent cx="4248743" cy="3334215"/>
            <wp:effectExtent l="0" t="0" r="0" b="0"/>
            <wp:docPr id="116546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61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3DF1" w14:textId="42177C8B" w:rsidR="007F06EE" w:rsidRDefault="008747FE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10</w:t>
      </w:r>
      <w:r>
        <w:fldChar w:fldCharType="end"/>
      </w:r>
      <w:r>
        <w:t>:</w:t>
      </w:r>
      <w:r w:rsidR="00710D9F">
        <w:t xml:space="preserve"> </w:t>
      </w:r>
      <w:r>
        <w:t>Train vs Validation AUROC by Epoch</w:t>
      </w:r>
    </w:p>
    <w:p w14:paraId="5351394C" w14:textId="2FDB5B05" w:rsidR="00710D9F" w:rsidRDefault="00710D9F" w:rsidP="003F68BA">
      <w:pPr>
        <w:spacing w:line="360" w:lineRule="auto"/>
      </w:pPr>
      <w:r>
        <w:t xml:space="preserve">For visualisation, the best-model ROC-AUC Train/Validation curves </w:t>
      </w:r>
      <w:r w:rsidR="003564FA">
        <w:t>are</w:t>
      </w:r>
      <w:r>
        <w:t xml:space="preserve"> shown.</w:t>
      </w:r>
      <w:r w:rsidR="00DE528C">
        <w:t xml:space="preserve"> </w:t>
      </w:r>
    </w:p>
    <w:p w14:paraId="67BDD9FF" w14:textId="2BD01658" w:rsidR="00DE528C" w:rsidRDefault="00DE528C" w:rsidP="003F68BA">
      <w:pPr>
        <w:spacing w:line="360" w:lineRule="auto"/>
      </w:pPr>
      <w:r>
        <w:t>Adam was used for M1/M2/M6/M8/M9/M10; AdamW for the fine-tuned family (M3/M4/M5/M</w:t>
      </w:r>
      <w:r w:rsidR="000409EE">
        <w:t xml:space="preserve">7/M11/M12/M13) with </w:t>
      </w:r>
      <w:proofErr w:type="spellStart"/>
      <w:r w:rsidR="000409EE">
        <w:t>weight_decay</w:t>
      </w:r>
      <w:proofErr w:type="spellEnd"/>
      <w:r w:rsidR="000409EE">
        <w:t>=0.01 (Loshchilov &amp; Hutter, 2019).</w:t>
      </w:r>
    </w:p>
    <w:p w14:paraId="619F48B8" w14:textId="35E11E82" w:rsidR="001051EC" w:rsidRDefault="001051EC" w:rsidP="003F68BA">
      <w:pPr>
        <w:spacing w:line="360" w:lineRule="auto"/>
      </w:pPr>
      <w:r>
        <w:t>BCE-with-logits loss was used throughout the models</w:t>
      </w:r>
      <w:r w:rsidR="004A30A9">
        <w:t>.</w:t>
      </w:r>
      <w:r w:rsidR="00117B3F">
        <w:t xml:space="preserve"> At just 3 epochs for DeBERTa-v3-large models, AUROC is still rising marginally, suggesting slight under-training. This is justified by </w:t>
      </w:r>
      <w:r w:rsidR="00DB18BC">
        <w:t>the Green-AI constraint.</w:t>
      </w:r>
    </w:p>
    <w:p w14:paraId="47B57329" w14:textId="77777777" w:rsidR="007220F3" w:rsidRDefault="007220F3" w:rsidP="003F68BA">
      <w:pPr>
        <w:spacing w:line="360" w:lineRule="auto"/>
      </w:pPr>
    </w:p>
    <w:p w14:paraId="53AB88C3" w14:textId="77777777" w:rsidR="007220F3" w:rsidRDefault="007220F3" w:rsidP="003F68BA">
      <w:pPr>
        <w:spacing w:line="360" w:lineRule="auto"/>
      </w:pPr>
    </w:p>
    <w:p w14:paraId="313BA482" w14:textId="3B21368A" w:rsidR="007220F3" w:rsidRDefault="006021A9" w:rsidP="003F68BA">
      <w:pPr>
        <w:pStyle w:val="Heading1"/>
        <w:spacing w:line="360" w:lineRule="auto"/>
      </w:pPr>
      <w:r>
        <w:lastRenderedPageBreak/>
        <w:t xml:space="preserve">4. </w:t>
      </w:r>
      <w:r w:rsidR="007220F3">
        <w:t>Q4: Evaluation</w:t>
      </w:r>
    </w:p>
    <w:p w14:paraId="350FF6FC" w14:textId="1BB69416" w:rsidR="00CC369C" w:rsidRPr="00CC369C" w:rsidRDefault="00B61C0E" w:rsidP="003F68BA">
      <w:pPr>
        <w:pStyle w:val="Heading2"/>
        <w:spacing w:line="360" w:lineRule="auto"/>
      </w:pPr>
      <w:r>
        <w:t>4.1 Headline Results</w:t>
      </w:r>
    </w:p>
    <w:p w14:paraId="7C669E71" w14:textId="255B6C76" w:rsidR="001E657E" w:rsidRDefault="001E657E" w:rsidP="003F68BA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Headline Results, ranked by AUROC</w:t>
      </w:r>
    </w:p>
    <w:tbl>
      <w:tblPr>
        <w:tblStyle w:val="TableGrid"/>
        <w:tblW w:w="11501" w:type="dxa"/>
        <w:jc w:val="center"/>
        <w:tblLayout w:type="fixed"/>
        <w:tblLook w:val="04A0" w:firstRow="1" w:lastRow="0" w:firstColumn="1" w:lastColumn="0" w:noHBand="0" w:noVBand="1"/>
      </w:tblPr>
      <w:tblGrid>
        <w:gridCol w:w="1107"/>
        <w:gridCol w:w="2866"/>
        <w:gridCol w:w="1875"/>
        <w:gridCol w:w="1831"/>
        <w:gridCol w:w="1911"/>
        <w:gridCol w:w="1911"/>
      </w:tblGrid>
      <w:tr w:rsidR="000D5D37" w14:paraId="27848714" w14:textId="1A3BE28F" w:rsidTr="000D5D37">
        <w:trPr>
          <w:jc w:val="center"/>
        </w:trPr>
        <w:tc>
          <w:tcPr>
            <w:tcW w:w="1107" w:type="dxa"/>
          </w:tcPr>
          <w:p w14:paraId="7FB5C4D7" w14:textId="5B408592" w:rsidR="000D5D37" w:rsidRDefault="000D5D37" w:rsidP="003F68BA">
            <w:pPr>
              <w:spacing w:line="360" w:lineRule="auto"/>
            </w:pPr>
            <w:r>
              <w:t>Rank</w:t>
            </w:r>
          </w:p>
        </w:tc>
        <w:tc>
          <w:tcPr>
            <w:tcW w:w="2866" w:type="dxa"/>
          </w:tcPr>
          <w:p w14:paraId="7B4D6590" w14:textId="37A58915" w:rsidR="000D5D37" w:rsidRDefault="000D5D37" w:rsidP="003F68BA">
            <w:pPr>
              <w:spacing w:line="360" w:lineRule="auto"/>
            </w:pPr>
            <w:r>
              <w:t>Model</w:t>
            </w:r>
          </w:p>
        </w:tc>
        <w:tc>
          <w:tcPr>
            <w:tcW w:w="1875" w:type="dxa"/>
          </w:tcPr>
          <w:p w14:paraId="633E3015" w14:textId="75DFE876" w:rsidR="000D5D37" w:rsidRDefault="000D5D37" w:rsidP="003F68BA">
            <w:pPr>
              <w:spacing w:line="360" w:lineRule="auto"/>
            </w:pPr>
            <w:r>
              <w:t>Test AU</w:t>
            </w:r>
            <w:r w:rsidR="003564FA">
              <w:t>R</w:t>
            </w:r>
            <w:r>
              <w:t>OC</w:t>
            </w:r>
          </w:p>
        </w:tc>
        <w:tc>
          <w:tcPr>
            <w:tcW w:w="1831" w:type="dxa"/>
          </w:tcPr>
          <w:p w14:paraId="63C78FAF" w14:textId="45E48C6B" w:rsidR="000D5D37" w:rsidRDefault="000D5D37" w:rsidP="003F68BA">
            <w:pPr>
              <w:spacing w:line="360" w:lineRule="auto"/>
            </w:pPr>
            <w:r>
              <w:t>Test Accuracy</w:t>
            </w:r>
          </w:p>
        </w:tc>
        <w:tc>
          <w:tcPr>
            <w:tcW w:w="1911" w:type="dxa"/>
          </w:tcPr>
          <w:p w14:paraId="79E028A7" w14:textId="03992B4D" w:rsidR="000D5D37" w:rsidRDefault="000D5D37" w:rsidP="003F68BA">
            <w:pPr>
              <w:spacing w:line="360" w:lineRule="auto"/>
            </w:pPr>
            <w:r>
              <w:t>95% CI</w:t>
            </w:r>
          </w:p>
        </w:tc>
        <w:tc>
          <w:tcPr>
            <w:tcW w:w="1911" w:type="dxa"/>
          </w:tcPr>
          <w:p w14:paraId="066F4E29" w14:textId="304DA51A" w:rsidR="000D5D37" w:rsidRDefault="000D5D37" w:rsidP="003F68BA">
            <w:pPr>
              <w:spacing w:line="360" w:lineRule="auto"/>
            </w:pPr>
            <w:r>
              <w:t>MCC</w:t>
            </w:r>
          </w:p>
        </w:tc>
      </w:tr>
      <w:tr w:rsidR="000D5D37" w14:paraId="71AD5EDD" w14:textId="771635EF" w:rsidTr="000D5D37">
        <w:trPr>
          <w:jc w:val="center"/>
        </w:trPr>
        <w:tc>
          <w:tcPr>
            <w:tcW w:w="1107" w:type="dxa"/>
          </w:tcPr>
          <w:p w14:paraId="223EE036" w14:textId="09A2F404" w:rsidR="000D5D37" w:rsidRDefault="000D5D37" w:rsidP="003F68BA">
            <w:pPr>
              <w:spacing w:line="360" w:lineRule="auto"/>
            </w:pPr>
            <w:r>
              <w:t>1</w:t>
            </w:r>
          </w:p>
        </w:tc>
        <w:tc>
          <w:tcPr>
            <w:tcW w:w="2866" w:type="dxa"/>
          </w:tcPr>
          <w:p w14:paraId="612C3834" w14:textId="535B25EA" w:rsidR="000D5D37" w:rsidRDefault="000D5D37" w:rsidP="003F68BA">
            <w:pPr>
              <w:spacing w:line="360" w:lineRule="auto"/>
            </w:pPr>
            <w:r>
              <w:t>M12</w:t>
            </w:r>
          </w:p>
        </w:tc>
        <w:tc>
          <w:tcPr>
            <w:tcW w:w="1875" w:type="dxa"/>
          </w:tcPr>
          <w:p w14:paraId="787512C1" w14:textId="63479559" w:rsidR="000D5D37" w:rsidRDefault="000D5D37" w:rsidP="003F68BA">
            <w:pPr>
              <w:spacing w:line="360" w:lineRule="auto"/>
            </w:pPr>
            <w:r>
              <w:t>0.9927</w:t>
            </w:r>
          </w:p>
        </w:tc>
        <w:tc>
          <w:tcPr>
            <w:tcW w:w="1831" w:type="dxa"/>
          </w:tcPr>
          <w:p w14:paraId="3E5D7D96" w14:textId="7406F3DC" w:rsidR="000D5D37" w:rsidRDefault="000D5D37" w:rsidP="003F68BA">
            <w:pPr>
              <w:spacing w:line="360" w:lineRule="auto"/>
            </w:pPr>
            <w:r>
              <w:t>0.9661</w:t>
            </w:r>
          </w:p>
        </w:tc>
        <w:tc>
          <w:tcPr>
            <w:tcW w:w="1911" w:type="dxa"/>
          </w:tcPr>
          <w:p w14:paraId="23A7A68E" w14:textId="56A62333" w:rsidR="000D5D37" w:rsidRDefault="000D5D37" w:rsidP="003F68BA">
            <w:pPr>
              <w:spacing w:line="360" w:lineRule="auto"/>
            </w:pPr>
            <w:r>
              <w:t>(0.989,0.9958)</w:t>
            </w:r>
          </w:p>
        </w:tc>
        <w:tc>
          <w:tcPr>
            <w:tcW w:w="1911" w:type="dxa"/>
          </w:tcPr>
          <w:p w14:paraId="2A201720" w14:textId="4E6DEA8B" w:rsidR="000D5D37" w:rsidRDefault="000D5D37" w:rsidP="003F68BA">
            <w:pPr>
              <w:spacing w:line="360" w:lineRule="auto"/>
            </w:pPr>
            <w:r>
              <w:t>0.9322</w:t>
            </w:r>
          </w:p>
        </w:tc>
      </w:tr>
      <w:tr w:rsidR="000D5D37" w14:paraId="35A36F20" w14:textId="2C23DF7F" w:rsidTr="000D5D37">
        <w:trPr>
          <w:jc w:val="center"/>
        </w:trPr>
        <w:tc>
          <w:tcPr>
            <w:tcW w:w="1107" w:type="dxa"/>
          </w:tcPr>
          <w:p w14:paraId="231D36DA" w14:textId="4B77F0A1" w:rsidR="000D5D37" w:rsidRDefault="000D5D37" w:rsidP="003F68BA">
            <w:pPr>
              <w:spacing w:line="360" w:lineRule="auto"/>
            </w:pPr>
            <w:r>
              <w:t>2</w:t>
            </w:r>
          </w:p>
        </w:tc>
        <w:tc>
          <w:tcPr>
            <w:tcW w:w="2866" w:type="dxa"/>
          </w:tcPr>
          <w:p w14:paraId="32CE18B2" w14:textId="7BA1D167" w:rsidR="000D5D37" w:rsidRDefault="000D5D37" w:rsidP="003F68BA">
            <w:pPr>
              <w:spacing w:line="360" w:lineRule="auto"/>
            </w:pPr>
            <w:r>
              <w:t>M11</w:t>
            </w:r>
          </w:p>
        </w:tc>
        <w:tc>
          <w:tcPr>
            <w:tcW w:w="1875" w:type="dxa"/>
          </w:tcPr>
          <w:p w14:paraId="279633CA" w14:textId="7AFDA38B" w:rsidR="000D5D37" w:rsidRDefault="000D5D37" w:rsidP="003F68BA">
            <w:pPr>
              <w:spacing w:line="360" w:lineRule="auto"/>
            </w:pPr>
            <w:r>
              <w:t>0.9926</w:t>
            </w:r>
          </w:p>
        </w:tc>
        <w:tc>
          <w:tcPr>
            <w:tcW w:w="1831" w:type="dxa"/>
          </w:tcPr>
          <w:p w14:paraId="484D9F07" w14:textId="2D8F8154" w:rsidR="000D5D37" w:rsidRDefault="000D5D37" w:rsidP="003F68BA">
            <w:pPr>
              <w:spacing w:line="360" w:lineRule="auto"/>
            </w:pPr>
            <w:r>
              <w:t>0.9651</w:t>
            </w:r>
          </w:p>
        </w:tc>
        <w:tc>
          <w:tcPr>
            <w:tcW w:w="1911" w:type="dxa"/>
          </w:tcPr>
          <w:p w14:paraId="64DAB6CB" w14:textId="6C119689" w:rsidR="000D5D37" w:rsidRDefault="000D5D37" w:rsidP="003F68BA">
            <w:pPr>
              <w:spacing w:line="360" w:lineRule="auto"/>
            </w:pPr>
            <w:r>
              <w:t>(0.989,0.9955)</w:t>
            </w:r>
          </w:p>
        </w:tc>
        <w:tc>
          <w:tcPr>
            <w:tcW w:w="1911" w:type="dxa"/>
          </w:tcPr>
          <w:p w14:paraId="7741DFCD" w14:textId="56B71316" w:rsidR="000D5D37" w:rsidRDefault="000D5D37" w:rsidP="003F68BA">
            <w:pPr>
              <w:spacing w:line="360" w:lineRule="auto"/>
            </w:pPr>
            <w:r>
              <w:t>0.9304</w:t>
            </w:r>
          </w:p>
        </w:tc>
      </w:tr>
      <w:tr w:rsidR="000D5D37" w14:paraId="791B39AD" w14:textId="3533C56B" w:rsidTr="000D5D37">
        <w:trPr>
          <w:jc w:val="center"/>
        </w:trPr>
        <w:tc>
          <w:tcPr>
            <w:tcW w:w="1107" w:type="dxa"/>
          </w:tcPr>
          <w:p w14:paraId="59EAEF3F" w14:textId="53572CA6" w:rsidR="000D5D37" w:rsidRDefault="000D5D37" w:rsidP="003F68BA">
            <w:pPr>
              <w:spacing w:line="360" w:lineRule="auto"/>
            </w:pPr>
            <w:r>
              <w:t>3</w:t>
            </w:r>
          </w:p>
        </w:tc>
        <w:tc>
          <w:tcPr>
            <w:tcW w:w="2866" w:type="dxa"/>
          </w:tcPr>
          <w:p w14:paraId="24E92ED0" w14:textId="04A7B718" w:rsidR="000D5D37" w:rsidRDefault="000D5D37" w:rsidP="003F68BA">
            <w:pPr>
              <w:spacing w:line="360" w:lineRule="auto"/>
            </w:pPr>
            <w:r>
              <w:t>M13</w:t>
            </w:r>
          </w:p>
        </w:tc>
        <w:tc>
          <w:tcPr>
            <w:tcW w:w="1875" w:type="dxa"/>
          </w:tcPr>
          <w:p w14:paraId="20B59CC2" w14:textId="00DC891B" w:rsidR="000D5D37" w:rsidRDefault="000D5D37" w:rsidP="003F68BA">
            <w:pPr>
              <w:spacing w:line="360" w:lineRule="auto"/>
            </w:pPr>
            <w:r>
              <w:t>0.9923</w:t>
            </w:r>
          </w:p>
        </w:tc>
        <w:tc>
          <w:tcPr>
            <w:tcW w:w="1831" w:type="dxa"/>
          </w:tcPr>
          <w:p w14:paraId="724B84FB" w14:textId="277B49E5" w:rsidR="000D5D37" w:rsidRDefault="000D5D37" w:rsidP="003F68BA">
            <w:pPr>
              <w:spacing w:line="360" w:lineRule="auto"/>
            </w:pPr>
            <w:r>
              <w:t>0.9618</w:t>
            </w:r>
          </w:p>
        </w:tc>
        <w:tc>
          <w:tcPr>
            <w:tcW w:w="1911" w:type="dxa"/>
          </w:tcPr>
          <w:p w14:paraId="56398E76" w14:textId="6D02C1A6" w:rsidR="000D5D37" w:rsidRDefault="000D5D37" w:rsidP="003F68BA">
            <w:pPr>
              <w:spacing w:line="360" w:lineRule="auto"/>
            </w:pPr>
            <w:r>
              <w:t>(0.9881,0.9954)</w:t>
            </w:r>
          </w:p>
        </w:tc>
        <w:tc>
          <w:tcPr>
            <w:tcW w:w="1911" w:type="dxa"/>
          </w:tcPr>
          <w:p w14:paraId="1E295CC9" w14:textId="30C273B3" w:rsidR="000D5D37" w:rsidRDefault="000D5D37" w:rsidP="003F68BA">
            <w:pPr>
              <w:spacing w:line="360" w:lineRule="auto"/>
            </w:pPr>
            <w:r>
              <w:t>0.9241</w:t>
            </w:r>
          </w:p>
        </w:tc>
      </w:tr>
      <w:tr w:rsidR="000D5D37" w14:paraId="3771D20C" w14:textId="33D9465D" w:rsidTr="000D5D37">
        <w:trPr>
          <w:jc w:val="center"/>
        </w:trPr>
        <w:tc>
          <w:tcPr>
            <w:tcW w:w="1107" w:type="dxa"/>
          </w:tcPr>
          <w:p w14:paraId="2480A8DF" w14:textId="5258C62D" w:rsidR="000D5D37" w:rsidRDefault="000D5D37" w:rsidP="003F68BA">
            <w:pPr>
              <w:spacing w:line="360" w:lineRule="auto"/>
            </w:pPr>
            <w:r>
              <w:t>4</w:t>
            </w:r>
          </w:p>
        </w:tc>
        <w:tc>
          <w:tcPr>
            <w:tcW w:w="2866" w:type="dxa"/>
          </w:tcPr>
          <w:p w14:paraId="76DB32C6" w14:textId="7734AB72" w:rsidR="000D5D37" w:rsidRDefault="000D5D37" w:rsidP="003F68BA">
            <w:pPr>
              <w:spacing w:line="360" w:lineRule="auto"/>
            </w:pPr>
            <w:r>
              <w:t>M14</w:t>
            </w:r>
          </w:p>
        </w:tc>
        <w:tc>
          <w:tcPr>
            <w:tcW w:w="1875" w:type="dxa"/>
          </w:tcPr>
          <w:p w14:paraId="5237C5DF" w14:textId="699BC5D4" w:rsidR="000D5D37" w:rsidRDefault="000D5D37" w:rsidP="003F68BA">
            <w:pPr>
              <w:spacing w:line="360" w:lineRule="auto"/>
            </w:pPr>
            <w:r>
              <w:t>0.9886</w:t>
            </w:r>
          </w:p>
        </w:tc>
        <w:tc>
          <w:tcPr>
            <w:tcW w:w="1831" w:type="dxa"/>
          </w:tcPr>
          <w:p w14:paraId="40AEE43D" w14:textId="3E3A237C" w:rsidR="000D5D37" w:rsidRDefault="000D5D37" w:rsidP="003F68BA">
            <w:pPr>
              <w:spacing w:line="360" w:lineRule="auto"/>
            </w:pPr>
            <w:r>
              <w:t>0.9637</w:t>
            </w:r>
          </w:p>
        </w:tc>
        <w:tc>
          <w:tcPr>
            <w:tcW w:w="1911" w:type="dxa"/>
          </w:tcPr>
          <w:p w14:paraId="1076C50A" w14:textId="3CE3E42E" w:rsidR="000D5D37" w:rsidRDefault="000D5D37" w:rsidP="003F68BA">
            <w:pPr>
              <w:spacing w:line="360" w:lineRule="auto"/>
            </w:pPr>
            <w:r>
              <w:t>(0.9843,0.9921)</w:t>
            </w:r>
          </w:p>
        </w:tc>
        <w:tc>
          <w:tcPr>
            <w:tcW w:w="1911" w:type="dxa"/>
          </w:tcPr>
          <w:p w14:paraId="316D323B" w14:textId="3EC87D9E" w:rsidR="000D5D37" w:rsidRDefault="000D5D37" w:rsidP="003F68BA">
            <w:pPr>
              <w:spacing w:line="360" w:lineRule="auto"/>
            </w:pPr>
            <w:r>
              <w:t>0.9275</w:t>
            </w:r>
          </w:p>
        </w:tc>
      </w:tr>
      <w:tr w:rsidR="000D5D37" w14:paraId="24E58BB6" w14:textId="452CD01C" w:rsidTr="000D5D37">
        <w:trPr>
          <w:jc w:val="center"/>
        </w:trPr>
        <w:tc>
          <w:tcPr>
            <w:tcW w:w="1107" w:type="dxa"/>
          </w:tcPr>
          <w:p w14:paraId="2493DFCB" w14:textId="3E48D52B" w:rsidR="000D5D37" w:rsidRDefault="000D5D37" w:rsidP="003F68BA">
            <w:pPr>
              <w:spacing w:line="360" w:lineRule="auto"/>
            </w:pPr>
            <w:r>
              <w:t>5</w:t>
            </w:r>
          </w:p>
        </w:tc>
        <w:tc>
          <w:tcPr>
            <w:tcW w:w="2866" w:type="dxa"/>
          </w:tcPr>
          <w:p w14:paraId="57FD2285" w14:textId="15E447C5" w:rsidR="000D5D37" w:rsidRDefault="000D5D37" w:rsidP="003F68BA">
            <w:pPr>
              <w:spacing w:line="360" w:lineRule="auto"/>
            </w:pPr>
            <w:r>
              <w:t>M7</w:t>
            </w:r>
          </w:p>
        </w:tc>
        <w:tc>
          <w:tcPr>
            <w:tcW w:w="1875" w:type="dxa"/>
          </w:tcPr>
          <w:p w14:paraId="252235DD" w14:textId="0001F8D6" w:rsidR="000D5D37" w:rsidRDefault="000D5D37" w:rsidP="003F68BA">
            <w:pPr>
              <w:spacing w:line="360" w:lineRule="auto"/>
            </w:pPr>
            <w:r>
              <w:t>0.9838</w:t>
            </w:r>
          </w:p>
        </w:tc>
        <w:tc>
          <w:tcPr>
            <w:tcW w:w="1831" w:type="dxa"/>
          </w:tcPr>
          <w:p w14:paraId="2C792831" w14:textId="0A233199" w:rsidR="000D5D37" w:rsidRDefault="000D5D37" w:rsidP="003F68BA">
            <w:pPr>
              <w:spacing w:line="360" w:lineRule="auto"/>
            </w:pPr>
            <w:r>
              <w:t>0.9417</w:t>
            </w:r>
          </w:p>
        </w:tc>
        <w:tc>
          <w:tcPr>
            <w:tcW w:w="1911" w:type="dxa"/>
          </w:tcPr>
          <w:p w14:paraId="3F07AF86" w14:textId="303E8526" w:rsidR="000D5D37" w:rsidRDefault="000D5D37" w:rsidP="003F68BA">
            <w:pPr>
              <w:spacing w:line="360" w:lineRule="auto"/>
            </w:pPr>
            <w:r>
              <w:t>(0.9791,0.9876)</w:t>
            </w:r>
          </w:p>
        </w:tc>
        <w:tc>
          <w:tcPr>
            <w:tcW w:w="1911" w:type="dxa"/>
          </w:tcPr>
          <w:p w14:paraId="6338915F" w14:textId="572BBEC0" w:rsidR="000D5D37" w:rsidRDefault="003564FA" w:rsidP="003F68BA">
            <w:pPr>
              <w:spacing w:line="360" w:lineRule="auto"/>
            </w:pPr>
            <w:r>
              <w:t>0.8834</w:t>
            </w:r>
          </w:p>
        </w:tc>
      </w:tr>
      <w:tr w:rsidR="000D5D37" w14:paraId="485F043A" w14:textId="0C2DC321" w:rsidTr="000D5D37">
        <w:trPr>
          <w:jc w:val="center"/>
        </w:trPr>
        <w:tc>
          <w:tcPr>
            <w:tcW w:w="1107" w:type="dxa"/>
          </w:tcPr>
          <w:p w14:paraId="63816997" w14:textId="0D225A07" w:rsidR="000D5D37" w:rsidRDefault="000D5D37" w:rsidP="003F68BA">
            <w:pPr>
              <w:spacing w:line="360" w:lineRule="auto"/>
            </w:pPr>
            <w:r>
              <w:t>…</w:t>
            </w:r>
          </w:p>
        </w:tc>
        <w:tc>
          <w:tcPr>
            <w:tcW w:w="2866" w:type="dxa"/>
          </w:tcPr>
          <w:p w14:paraId="76BCA66F" w14:textId="5AFCF8C7" w:rsidR="000D5D37" w:rsidRDefault="000D5D37" w:rsidP="003F68BA">
            <w:pPr>
              <w:spacing w:line="360" w:lineRule="auto"/>
            </w:pPr>
            <w:r>
              <w:t>M3, M4, M5 (DistilBERT)</w:t>
            </w:r>
          </w:p>
        </w:tc>
        <w:tc>
          <w:tcPr>
            <w:tcW w:w="1875" w:type="dxa"/>
          </w:tcPr>
          <w:p w14:paraId="3E49F5B2" w14:textId="7EA92E86" w:rsidR="000D5D37" w:rsidRDefault="000D5D37" w:rsidP="003F68BA">
            <w:pPr>
              <w:spacing w:line="360" w:lineRule="auto"/>
            </w:pPr>
            <w:r>
              <w:t>~0.98</w:t>
            </w:r>
          </w:p>
        </w:tc>
        <w:tc>
          <w:tcPr>
            <w:tcW w:w="1831" w:type="dxa"/>
          </w:tcPr>
          <w:p w14:paraId="366393CB" w14:textId="2E651BB2" w:rsidR="000D5D37" w:rsidRDefault="000D5D37" w:rsidP="003F68BA">
            <w:pPr>
              <w:spacing w:line="360" w:lineRule="auto"/>
            </w:pPr>
            <w:r>
              <w:t>~0.93</w:t>
            </w:r>
          </w:p>
        </w:tc>
        <w:tc>
          <w:tcPr>
            <w:tcW w:w="1911" w:type="dxa"/>
          </w:tcPr>
          <w:p w14:paraId="25299C54" w14:textId="6986CBA2" w:rsidR="000D5D37" w:rsidRDefault="000D5D37" w:rsidP="003F68BA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1911" w:type="dxa"/>
          </w:tcPr>
          <w:p w14:paraId="52A385C1" w14:textId="34CCB128" w:rsidR="000D5D37" w:rsidRDefault="003564FA" w:rsidP="003F68BA">
            <w:pPr>
              <w:spacing w:line="360" w:lineRule="auto"/>
            </w:pPr>
            <w:r>
              <w:t>~0.86</w:t>
            </w:r>
          </w:p>
        </w:tc>
      </w:tr>
      <w:tr w:rsidR="000D5D37" w14:paraId="772C5077" w14:textId="664F22DD" w:rsidTr="000D5D37">
        <w:trPr>
          <w:jc w:val="center"/>
        </w:trPr>
        <w:tc>
          <w:tcPr>
            <w:tcW w:w="1107" w:type="dxa"/>
          </w:tcPr>
          <w:p w14:paraId="28237668" w14:textId="3B08DFF2" w:rsidR="000D5D37" w:rsidRDefault="000D5D37" w:rsidP="003F68BA">
            <w:pPr>
              <w:spacing w:line="360" w:lineRule="auto"/>
            </w:pPr>
            <w:r>
              <w:t>…</w:t>
            </w:r>
          </w:p>
        </w:tc>
        <w:tc>
          <w:tcPr>
            <w:tcW w:w="2866" w:type="dxa"/>
          </w:tcPr>
          <w:p w14:paraId="73823B8F" w14:textId="18FA7307" w:rsidR="000D5D37" w:rsidRDefault="000D5D37" w:rsidP="003F68BA">
            <w:pPr>
              <w:spacing w:line="360" w:lineRule="auto"/>
            </w:pPr>
            <w:r>
              <w:t>M1, M2, M6 (GloVe)</w:t>
            </w:r>
          </w:p>
        </w:tc>
        <w:tc>
          <w:tcPr>
            <w:tcW w:w="1875" w:type="dxa"/>
          </w:tcPr>
          <w:p w14:paraId="6633DD99" w14:textId="2023EC43" w:rsidR="000D5D37" w:rsidRDefault="000D5D37" w:rsidP="003F68BA">
            <w:pPr>
              <w:spacing w:line="360" w:lineRule="auto"/>
            </w:pPr>
            <w:r>
              <w:t>~0.96</w:t>
            </w:r>
          </w:p>
        </w:tc>
        <w:tc>
          <w:tcPr>
            <w:tcW w:w="1831" w:type="dxa"/>
          </w:tcPr>
          <w:p w14:paraId="6EC93223" w14:textId="6AB70044" w:rsidR="000D5D37" w:rsidRDefault="000D5D37" w:rsidP="003F68BA">
            <w:pPr>
              <w:spacing w:line="360" w:lineRule="auto"/>
            </w:pPr>
            <w:r>
              <w:t>~0.89</w:t>
            </w:r>
          </w:p>
        </w:tc>
        <w:tc>
          <w:tcPr>
            <w:tcW w:w="1911" w:type="dxa"/>
          </w:tcPr>
          <w:p w14:paraId="379556B6" w14:textId="4BB41715" w:rsidR="000D5D37" w:rsidRDefault="000D5D37" w:rsidP="003F68BA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1911" w:type="dxa"/>
          </w:tcPr>
          <w:p w14:paraId="04F96BC1" w14:textId="08435B7B" w:rsidR="000D5D37" w:rsidRDefault="003564FA" w:rsidP="003F68B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>M1/M2/M6</w:t>
            </w:r>
          </w:p>
        </w:tc>
      </w:tr>
      <w:tr w:rsidR="000D5D37" w14:paraId="5CE6182D" w14:textId="6FA77B11" w:rsidTr="000D5D37">
        <w:trPr>
          <w:jc w:val="center"/>
        </w:trPr>
        <w:tc>
          <w:tcPr>
            <w:tcW w:w="1107" w:type="dxa"/>
          </w:tcPr>
          <w:p w14:paraId="7134807A" w14:textId="4379DD7C" w:rsidR="000D5D37" w:rsidRDefault="000D5D37" w:rsidP="003F68BA">
            <w:pPr>
              <w:spacing w:line="360" w:lineRule="auto"/>
            </w:pPr>
            <w:r>
              <w:t>…</w:t>
            </w:r>
          </w:p>
        </w:tc>
        <w:tc>
          <w:tcPr>
            <w:tcW w:w="2866" w:type="dxa"/>
          </w:tcPr>
          <w:p w14:paraId="0631AADB" w14:textId="241E5C1D" w:rsidR="000D5D37" w:rsidRDefault="000D5D37" w:rsidP="003F68BA">
            <w:pPr>
              <w:spacing w:line="360" w:lineRule="auto"/>
            </w:pPr>
            <w:r>
              <w:t>M8, M9, M10 (fastText)</w:t>
            </w:r>
          </w:p>
        </w:tc>
        <w:tc>
          <w:tcPr>
            <w:tcW w:w="1875" w:type="dxa"/>
          </w:tcPr>
          <w:p w14:paraId="3A7441A4" w14:textId="46171BFA" w:rsidR="000D5D37" w:rsidRDefault="000D5D37" w:rsidP="003F68B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>M1/M2/M6</w:t>
            </w:r>
          </w:p>
        </w:tc>
        <w:tc>
          <w:tcPr>
            <w:tcW w:w="1831" w:type="dxa"/>
          </w:tcPr>
          <w:p w14:paraId="1906FF41" w14:textId="50AEE5D5" w:rsidR="000D5D37" w:rsidRDefault="000D5D37" w:rsidP="003F68B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>M1/M2/M6</w:t>
            </w:r>
          </w:p>
        </w:tc>
        <w:tc>
          <w:tcPr>
            <w:tcW w:w="1911" w:type="dxa"/>
          </w:tcPr>
          <w:p w14:paraId="3C7B2FD0" w14:textId="3CD7CA0A" w:rsidR="000D5D37" w:rsidRDefault="000D5D37" w:rsidP="003F68BA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1911" w:type="dxa"/>
          </w:tcPr>
          <w:p w14:paraId="07291E9C" w14:textId="3EACF9D0" w:rsidR="000D5D37" w:rsidRDefault="003564FA" w:rsidP="003F68B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>M1/M2/M6</w:t>
            </w:r>
          </w:p>
        </w:tc>
      </w:tr>
      <w:tr w:rsidR="000D5D37" w14:paraId="0DD73AAF" w14:textId="4F87FBA5" w:rsidTr="000D5D37">
        <w:trPr>
          <w:jc w:val="center"/>
        </w:trPr>
        <w:tc>
          <w:tcPr>
            <w:tcW w:w="1107" w:type="dxa"/>
          </w:tcPr>
          <w:p w14:paraId="40D4D646" w14:textId="4729FEAC" w:rsidR="000D5D37" w:rsidRDefault="000D5D37" w:rsidP="003F68BA">
            <w:pPr>
              <w:spacing w:line="360" w:lineRule="auto"/>
            </w:pPr>
            <w:r>
              <w:t>15</w:t>
            </w:r>
          </w:p>
        </w:tc>
        <w:tc>
          <w:tcPr>
            <w:tcW w:w="2866" w:type="dxa"/>
          </w:tcPr>
          <w:p w14:paraId="402D1E56" w14:textId="1FB8D724" w:rsidR="000D5D37" w:rsidRDefault="000D5D37" w:rsidP="003F68BA">
            <w:pPr>
              <w:spacing w:line="360" w:lineRule="auto"/>
            </w:pPr>
            <w:r>
              <w:t>Baseline TF-IDF + LR</w:t>
            </w:r>
          </w:p>
        </w:tc>
        <w:tc>
          <w:tcPr>
            <w:tcW w:w="1875" w:type="dxa"/>
          </w:tcPr>
          <w:p w14:paraId="1DF19A18" w14:textId="37A273E2" w:rsidR="000D5D37" w:rsidRDefault="000D5D37" w:rsidP="003F68BA">
            <w:pPr>
              <w:spacing w:line="360" w:lineRule="auto"/>
            </w:pPr>
            <w:r>
              <w:t>0.9709</w:t>
            </w:r>
          </w:p>
        </w:tc>
        <w:tc>
          <w:tcPr>
            <w:tcW w:w="1831" w:type="dxa"/>
          </w:tcPr>
          <w:p w14:paraId="58B13DD2" w14:textId="6D86BDD0" w:rsidR="000D5D37" w:rsidRDefault="000D5D37" w:rsidP="003F68BA">
            <w:pPr>
              <w:spacing w:line="360" w:lineRule="auto"/>
            </w:pPr>
            <w:r>
              <w:t>0.9097</w:t>
            </w:r>
          </w:p>
        </w:tc>
        <w:tc>
          <w:tcPr>
            <w:tcW w:w="1911" w:type="dxa"/>
          </w:tcPr>
          <w:p w14:paraId="229D767C" w14:textId="6C8090B2" w:rsidR="000D5D37" w:rsidRDefault="000D5D37" w:rsidP="003F68BA">
            <w:pPr>
              <w:spacing w:line="360" w:lineRule="auto"/>
            </w:pPr>
            <w:r>
              <w:t>(0.965,0.977)</w:t>
            </w:r>
          </w:p>
        </w:tc>
        <w:tc>
          <w:tcPr>
            <w:tcW w:w="1911" w:type="dxa"/>
          </w:tcPr>
          <w:p w14:paraId="2ECDD2E4" w14:textId="5500ECEE" w:rsidR="000D5D37" w:rsidRDefault="003564FA" w:rsidP="003F68BA">
            <w:pPr>
              <w:spacing w:line="360" w:lineRule="auto"/>
            </w:pPr>
            <w:r>
              <w:t>0.8196</w:t>
            </w:r>
          </w:p>
        </w:tc>
      </w:tr>
    </w:tbl>
    <w:p w14:paraId="475DCE7F" w14:textId="77777777" w:rsidR="00B61C0E" w:rsidRDefault="00B61C0E" w:rsidP="003F68BA">
      <w:pPr>
        <w:spacing w:line="360" w:lineRule="auto"/>
      </w:pPr>
    </w:p>
    <w:p w14:paraId="26F407B0" w14:textId="0D3FAA62" w:rsidR="001E657E" w:rsidRDefault="001E657E" w:rsidP="003F68BA">
      <w:pPr>
        <w:spacing w:line="360" w:lineRule="auto"/>
      </w:pPr>
      <w:r>
        <w:t>M12 (DeBERTa-v3-large + TextCNN) wins on every reported metric</w:t>
      </w:r>
      <w:r w:rsidR="00CF70FB">
        <w:t>.</w:t>
      </w:r>
      <w:r w:rsidR="00646D16">
        <w:t xml:space="preserve"> DeBERTa-v3-large outperforms all other embeddings.</w:t>
      </w:r>
    </w:p>
    <w:p w14:paraId="7A06E871" w14:textId="499C5EA3" w:rsidR="003564FA" w:rsidRDefault="003564FA" w:rsidP="003F68BA">
      <w:pPr>
        <w:spacing w:line="360" w:lineRule="auto"/>
      </w:pPr>
      <w:r>
        <w:t>M12 wins on MCC, Chicco &amp; Jurman (2020) recommend this as the best binary metric.</w:t>
      </w:r>
    </w:p>
    <w:p w14:paraId="02E8D7AE" w14:textId="726A4B91" w:rsidR="00646D16" w:rsidRDefault="00646D16" w:rsidP="003F68BA">
      <w:pPr>
        <w:spacing w:line="360" w:lineRule="auto"/>
      </w:pPr>
      <w:r>
        <w:t>When averaging across the three following embeddings</w:t>
      </w:r>
      <w:r w:rsidR="00520C01">
        <w:t>, row-mean AUROC rankings are:</w:t>
      </w:r>
    </w:p>
    <w:p w14:paraId="6AE9A8CC" w14:textId="5411CC71" w:rsidR="00520C01" w:rsidRDefault="00520C01" w:rsidP="003F68BA">
      <w:pPr>
        <w:spacing w:line="360" w:lineRule="auto"/>
        <w:rPr>
          <w:rFonts w:eastAsiaTheme="minorEastAsia"/>
        </w:rPr>
      </w:pPr>
      <w:r>
        <w:t>DeBERTa-v3-large-FT&gt;DistilBERT-FT&gt;</w:t>
      </w:r>
      <w:r w:rsidR="00997D32">
        <w:t>GloVe</w:t>
      </w:r>
      <m:oMath>
        <m:r>
          <w:rPr>
            <w:rFonts w:ascii="Cambria Math" w:hAnsi="Cambria Math"/>
          </w:rPr>
          <m:t>≈</m:t>
        </m:r>
      </m:oMath>
      <w:r w:rsidR="00997D32">
        <w:rPr>
          <w:rFonts w:eastAsiaTheme="minorEastAsia"/>
        </w:rPr>
        <w:t>fastText.</w:t>
      </w:r>
    </w:p>
    <w:p w14:paraId="7A1C4F77" w14:textId="60DF4B44" w:rsidR="00C177F6" w:rsidRDefault="00C177F6" w:rsidP="003F68BA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>A paired Wilcoxon test across the three heads (</w:t>
      </w:r>
      <w:proofErr w:type="gramStart"/>
      <w:r>
        <w:rPr>
          <w:rFonts w:eastAsiaTheme="minorEastAsia"/>
        </w:rPr>
        <w:t>BiLSTM,TextCNN</w:t>
      </w:r>
      <w:proofErr w:type="gramEnd"/>
      <w:r>
        <w:rPr>
          <w:rFonts w:eastAsiaTheme="minorEastAsia"/>
        </w:rPr>
        <w:t xml:space="preserve">,xLSTM) </w:t>
      </w:r>
      <w:r w:rsidR="005D171A">
        <w:rPr>
          <w:rFonts w:eastAsiaTheme="minorEastAsia"/>
        </w:rPr>
        <w:t>across embeddings found p&gt;0.1, therefore no head architecture dominates significantly</w:t>
      </w:r>
      <w:r w:rsidR="007C3780">
        <w:rPr>
          <w:rFonts w:eastAsiaTheme="minorEastAsia"/>
        </w:rPr>
        <w:t>.</w:t>
      </w:r>
    </w:p>
    <w:p w14:paraId="21EE4D67" w14:textId="77777777" w:rsidR="00F45F42" w:rsidRDefault="00F45F42" w:rsidP="003F68BA">
      <w:pPr>
        <w:keepNext/>
        <w:spacing w:line="360" w:lineRule="auto"/>
      </w:pPr>
      <w:r w:rsidRPr="00F45F42">
        <w:rPr>
          <w:rFonts w:eastAsiaTheme="minorEastAsia"/>
        </w:rPr>
        <w:lastRenderedPageBreak/>
        <w:drawing>
          <wp:inline distT="0" distB="0" distL="0" distR="0" wp14:anchorId="7B0CCE69" wp14:editId="64478B94">
            <wp:extent cx="5943600" cy="3762375"/>
            <wp:effectExtent l="0" t="0" r="0" b="9525"/>
            <wp:docPr id="104757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79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7573" w14:textId="35BB9F6F" w:rsidR="00F45F42" w:rsidRDefault="00F45F42" w:rsidP="003F68BA">
      <w:pPr>
        <w:pStyle w:val="Caption"/>
        <w:spacing w:line="360" w:lineRule="auto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11</w:t>
      </w:r>
      <w:r>
        <w:fldChar w:fldCharType="end"/>
      </w:r>
    </w:p>
    <w:p w14:paraId="3AE0FD08" w14:textId="6147A98D" w:rsidR="00A80265" w:rsidRDefault="00E1299D" w:rsidP="003F68BA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>The ensemble’s top contributor is M11 with w=0.206</w:t>
      </w:r>
      <w:r w:rsidR="00434178">
        <w:rPr>
          <w:rFonts w:eastAsiaTheme="minorEastAsia"/>
        </w:rPr>
        <w:t xml:space="preserve">, suggesting </w:t>
      </w:r>
      <w:r w:rsidR="00020D22">
        <w:rPr>
          <w:rFonts w:eastAsiaTheme="minorEastAsia"/>
        </w:rPr>
        <w:t>all models carry non-redundant weight, contrary to Caruana sparse-weight findings.</w:t>
      </w:r>
      <w:r w:rsidR="00EA55FD">
        <w:rPr>
          <w:rFonts w:eastAsiaTheme="minorEastAsia"/>
        </w:rPr>
        <w:t xml:space="preserve"> Its test AUROC matches M12 within bootstrap noise (McNemar p&gt;0.05)</w:t>
      </w:r>
      <w:r w:rsidR="003564FA">
        <w:rPr>
          <w:rFonts w:eastAsiaTheme="minorEastAsia"/>
        </w:rPr>
        <w:t xml:space="preserve"> (Dietterich, 1998)</w:t>
      </w:r>
      <w:r w:rsidR="00027E3C">
        <w:rPr>
          <w:rFonts w:eastAsiaTheme="minorEastAsia"/>
        </w:rPr>
        <w:t>, reporting M12 as the top model and M14 as upper bound.</w:t>
      </w:r>
    </w:p>
    <w:p w14:paraId="369CF459" w14:textId="77777777" w:rsidR="00BD46A3" w:rsidRDefault="00BD46A3" w:rsidP="003F68BA">
      <w:pPr>
        <w:spacing w:line="360" w:lineRule="auto"/>
        <w:rPr>
          <w:rFonts w:eastAsiaTheme="minorEastAsia"/>
        </w:rPr>
      </w:pPr>
    </w:p>
    <w:p w14:paraId="22338363" w14:textId="77777777" w:rsidR="00BD46A3" w:rsidRDefault="00BD46A3" w:rsidP="003F68BA">
      <w:pPr>
        <w:spacing w:line="360" w:lineRule="auto"/>
        <w:rPr>
          <w:rFonts w:eastAsiaTheme="minorEastAsia"/>
        </w:rPr>
      </w:pPr>
    </w:p>
    <w:p w14:paraId="29D11E65" w14:textId="77777777" w:rsidR="00BD46A3" w:rsidRDefault="00BD46A3" w:rsidP="003F68BA">
      <w:pPr>
        <w:spacing w:line="360" w:lineRule="auto"/>
        <w:rPr>
          <w:rFonts w:eastAsiaTheme="minorEastAsia"/>
        </w:rPr>
      </w:pPr>
    </w:p>
    <w:p w14:paraId="365AC975" w14:textId="77777777" w:rsidR="00BD46A3" w:rsidRDefault="00BD46A3" w:rsidP="003F68BA">
      <w:pPr>
        <w:spacing w:line="360" w:lineRule="auto"/>
        <w:rPr>
          <w:rFonts w:eastAsiaTheme="minorEastAsia"/>
        </w:rPr>
      </w:pPr>
    </w:p>
    <w:p w14:paraId="223FADF0" w14:textId="77777777" w:rsidR="00BD46A3" w:rsidRDefault="00BD46A3" w:rsidP="003F68BA">
      <w:pPr>
        <w:spacing w:line="360" w:lineRule="auto"/>
        <w:rPr>
          <w:rFonts w:eastAsiaTheme="minorEastAsia"/>
        </w:rPr>
      </w:pPr>
    </w:p>
    <w:p w14:paraId="2F23DE4B" w14:textId="77777777" w:rsidR="00BD46A3" w:rsidRDefault="00BD46A3" w:rsidP="003F68BA">
      <w:pPr>
        <w:spacing w:line="360" w:lineRule="auto"/>
        <w:rPr>
          <w:rFonts w:eastAsiaTheme="minorEastAsia"/>
        </w:rPr>
      </w:pPr>
    </w:p>
    <w:p w14:paraId="39F4B7BA" w14:textId="32E82FDB" w:rsidR="00BD46A3" w:rsidRDefault="00A80265" w:rsidP="003F68BA">
      <w:pPr>
        <w:pStyle w:val="Heading2"/>
        <w:spacing w:line="360" w:lineRule="auto"/>
      </w:pPr>
      <w:r>
        <w:lastRenderedPageBreak/>
        <w:t>4.2 Metric Visualisations</w:t>
      </w:r>
    </w:p>
    <w:p w14:paraId="372CD9C9" w14:textId="77777777" w:rsidR="00BD46A3" w:rsidRDefault="00BD46A3" w:rsidP="003F68BA">
      <w:pPr>
        <w:keepNext/>
        <w:spacing w:line="360" w:lineRule="auto"/>
      </w:pPr>
      <w:r w:rsidRPr="00BD46A3">
        <w:drawing>
          <wp:inline distT="0" distB="0" distL="0" distR="0" wp14:anchorId="0726A266" wp14:editId="7C21645F">
            <wp:extent cx="5915025" cy="5599430"/>
            <wp:effectExtent l="0" t="0" r="9525" b="1270"/>
            <wp:docPr id="17461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4344" name=""/>
                    <pic:cNvPicPr/>
                  </pic:nvPicPr>
                  <pic:blipFill rotWithShape="1">
                    <a:blip r:embed="rId16"/>
                    <a:srcRect t="3290" r="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559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50C55" w14:textId="647AF769" w:rsidR="00A80265" w:rsidRPr="00A80265" w:rsidRDefault="00BD46A3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12</w:t>
      </w:r>
      <w:r>
        <w:fldChar w:fldCharType="end"/>
      </w:r>
      <w:r>
        <w:t>: Combined AUROC</w:t>
      </w:r>
    </w:p>
    <w:p w14:paraId="222E119C" w14:textId="68C6DB7E" w:rsidR="00CF70FB" w:rsidRDefault="00DA2708" w:rsidP="003F68BA">
      <w:pPr>
        <w:spacing w:line="360" w:lineRule="auto"/>
      </w:pPr>
      <w:r>
        <w:t xml:space="preserve">All </w:t>
      </w:r>
      <w:r w:rsidR="00044240">
        <w:t xml:space="preserve">BERT-family models cluster above 0.96. </w:t>
      </w:r>
      <w:r w:rsidR="003F68BA">
        <w:t>There is separation</w:t>
      </w:r>
      <w:r w:rsidR="00044240">
        <w:t xml:space="preserve"> with models M</w:t>
      </w:r>
      <w:r w:rsidR="00192FA9">
        <w:t xml:space="preserve">11-M14 vs </w:t>
      </w:r>
      <w:r w:rsidR="00455A42">
        <w:t>M3-M5</w:t>
      </w:r>
      <w:r w:rsidR="00D8200C">
        <w:t xml:space="preserve"> + M7</w:t>
      </w:r>
      <w:r w:rsidR="003F68BA">
        <w:t>, which are separate from the rest</w:t>
      </w:r>
      <w:r w:rsidR="00D8200C">
        <w:t>.</w:t>
      </w:r>
    </w:p>
    <w:p w14:paraId="6415882F" w14:textId="77777777" w:rsidR="003C2813" w:rsidRDefault="004D4C3A" w:rsidP="003F68BA">
      <w:pPr>
        <w:keepNext/>
        <w:spacing w:line="360" w:lineRule="auto"/>
      </w:pPr>
      <w:r w:rsidRPr="004D4C3A">
        <w:lastRenderedPageBreak/>
        <w:drawing>
          <wp:inline distT="0" distB="0" distL="0" distR="0" wp14:anchorId="6754BAAA" wp14:editId="6597F06F">
            <wp:extent cx="6314704" cy="7792872"/>
            <wp:effectExtent l="0" t="0" r="0" b="0"/>
            <wp:docPr id="92734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41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3554" cy="780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7630" w14:textId="59852A48" w:rsidR="004D4C3A" w:rsidRDefault="003C2813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14</w:t>
      </w:r>
      <w:r>
        <w:fldChar w:fldCharType="end"/>
      </w:r>
    </w:p>
    <w:p w14:paraId="11EFACEA" w14:textId="379157B6" w:rsidR="00726A7B" w:rsidRDefault="00726A7B" w:rsidP="003F68BA">
      <w:pPr>
        <w:spacing w:line="360" w:lineRule="auto"/>
      </w:pPr>
      <w:r>
        <w:lastRenderedPageBreak/>
        <w:t>For all models, errors appear to</w:t>
      </w:r>
      <w:r w:rsidR="006B520E">
        <w:t xml:space="preserve"> be near-symmetrical, with a slight skew to false positives. This is consistent with the near-</w:t>
      </w:r>
      <w:r w:rsidR="00746432">
        <w:t>balanced class distribution and suggests there is no systematic prediction bias towards any polarity.</w:t>
      </w:r>
    </w:p>
    <w:p w14:paraId="4E9A862F" w14:textId="77777777" w:rsidR="004C5177" w:rsidRDefault="004C5177" w:rsidP="003F68BA">
      <w:pPr>
        <w:keepNext/>
        <w:spacing w:line="360" w:lineRule="auto"/>
      </w:pPr>
      <w:r w:rsidRPr="004C5177">
        <w:drawing>
          <wp:inline distT="0" distB="0" distL="0" distR="0" wp14:anchorId="152453B6" wp14:editId="554D44F4">
            <wp:extent cx="6505575" cy="2409825"/>
            <wp:effectExtent l="0" t="0" r="9525" b="9525"/>
            <wp:docPr id="53162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3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B2FD" w14:textId="5E8CF194" w:rsidR="00746432" w:rsidRDefault="004C5177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15</w:t>
      </w:r>
      <w:r>
        <w:fldChar w:fldCharType="end"/>
      </w:r>
    </w:p>
    <w:p w14:paraId="1AB84F38" w14:textId="6AAB7854" w:rsidR="00263099" w:rsidRDefault="004C5177" w:rsidP="003F68BA">
      <w:pPr>
        <w:spacing w:line="360" w:lineRule="auto"/>
      </w:pPr>
      <w:r>
        <w:t xml:space="preserve">When focusing on the best model, </w:t>
      </w:r>
      <w:r w:rsidR="00075508">
        <w:t>it</w:t>
      </w:r>
      <w:r w:rsidR="005C385D">
        <w:t xml:space="preserve"> confirms that M12 is near-equally accurate on positive/negative reviews</w:t>
      </w:r>
      <w:r w:rsidR="003F68BA">
        <w:t>.</w:t>
      </w:r>
    </w:p>
    <w:p w14:paraId="66147404" w14:textId="77777777" w:rsidR="003032E6" w:rsidRDefault="003F14F9" w:rsidP="003F68BA">
      <w:pPr>
        <w:keepNext/>
        <w:spacing w:line="360" w:lineRule="auto"/>
        <w:jc w:val="center"/>
      </w:pPr>
      <w:r w:rsidRPr="003F14F9">
        <w:lastRenderedPageBreak/>
        <w:drawing>
          <wp:inline distT="0" distB="0" distL="0" distR="0" wp14:anchorId="206ADA4F" wp14:editId="329ECE4C">
            <wp:extent cx="3086100" cy="3886200"/>
            <wp:effectExtent l="0" t="0" r="0" b="0"/>
            <wp:docPr id="16745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1084" name=""/>
                    <pic:cNvPicPr/>
                  </pic:nvPicPr>
                  <pic:blipFill rotWithShape="1">
                    <a:blip r:embed="rId19"/>
                    <a:srcRect l="36218" t="9737" r="11859" b="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A289D" w14:textId="772BBC52" w:rsidR="003032E6" w:rsidRPr="003032E6" w:rsidRDefault="003032E6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16</w:t>
      </w:r>
      <w:r>
        <w:fldChar w:fldCharType="end"/>
      </w:r>
      <w:r>
        <w:t>: Best Model configuration</w:t>
      </w:r>
    </w:p>
    <w:p w14:paraId="1142F6A7" w14:textId="33023F47" w:rsidR="004C5177" w:rsidRDefault="00B41BA9" w:rsidP="003F68BA">
      <w:pPr>
        <w:pStyle w:val="Heading2"/>
        <w:spacing w:line="360" w:lineRule="auto"/>
      </w:pPr>
      <w:r>
        <w:t>4.3 Statistical Robustness</w:t>
      </w:r>
    </w:p>
    <w:p w14:paraId="5B739BD4" w14:textId="387C559F" w:rsidR="00D4704B" w:rsidRDefault="004770D8" w:rsidP="003F68BA">
      <w:pPr>
        <w:spacing w:line="360" w:lineRule="auto"/>
      </w:pPr>
      <w:r>
        <w:t>When conducting bootstrap confidence intervals (resamples=1,000</w:t>
      </w:r>
      <w:r w:rsidR="00722C63">
        <w:t>, seed=34074759</w:t>
      </w:r>
      <w:r>
        <w:t>)</w:t>
      </w:r>
      <w:r w:rsidR="00722C63">
        <w:t xml:space="preserve"> (Efron &amp; Tibshirani, 1993), M12</w:t>
      </w:r>
      <w:r w:rsidR="00D4704B">
        <w:t xml:space="preserve"> excludes GloVe/fastText and overlaps with M11, M13, and M14, therefore the DeBERTa-v3-large-FT row is not distinguishable internally, but distinct from all other embeddings.</w:t>
      </w:r>
    </w:p>
    <w:p w14:paraId="3DA8D2DE" w14:textId="77777777" w:rsidR="00AF0A50" w:rsidRDefault="00AF0A50" w:rsidP="003F68BA">
      <w:pPr>
        <w:keepNext/>
        <w:spacing w:line="360" w:lineRule="auto"/>
        <w:jc w:val="center"/>
      </w:pPr>
      <w:r w:rsidRPr="00AF0A50">
        <w:lastRenderedPageBreak/>
        <w:drawing>
          <wp:inline distT="0" distB="0" distL="0" distR="0" wp14:anchorId="426D9A26" wp14:editId="01BF812B">
            <wp:extent cx="4667250" cy="3238500"/>
            <wp:effectExtent l="0" t="0" r="0" b="0"/>
            <wp:docPr id="4417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2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BBAE" w14:textId="1CC17819" w:rsidR="00AF0A50" w:rsidRDefault="00AF0A50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1AAA">
        <w:rPr>
          <w:noProof/>
        </w:rPr>
        <w:t>17</w:t>
      </w:r>
      <w:r>
        <w:fldChar w:fldCharType="end"/>
      </w:r>
    </w:p>
    <w:p w14:paraId="23A5CEBF" w14:textId="42B6BEA5" w:rsidR="00AF0A50" w:rsidRDefault="00AF0A50" w:rsidP="003F68BA">
      <w:pPr>
        <w:spacing w:line="360" w:lineRule="auto"/>
      </w:pPr>
      <w:r>
        <w:t xml:space="preserve">Through quartile splits, Q3 shows </w:t>
      </w:r>
      <w:r w:rsidR="000E47B3">
        <w:t>the most errors for M12, followed by Q2.</w:t>
      </w:r>
    </w:p>
    <w:p w14:paraId="7DAA7F0C" w14:textId="77777777" w:rsidR="00A91AAA" w:rsidRDefault="00A91AAA" w:rsidP="003F68BA">
      <w:pPr>
        <w:keepNext/>
        <w:spacing w:line="360" w:lineRule="auto"/>
      </w:pPr>
      <w:r w:rsidRPr="00A91AAA">
        <w:drawing>
          <wp:inline distT="0" distB="0" distL="0" distR="0" wp14:anchorId="4263BFD3" wp14:editId="6C0CFA37">
            <wp:extent cx="5943600" cy="3638550"/>
            <wp:effectExtent l="0" t="0" r="0" b="0"/>
            <wp:docPr id="205855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53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9647" w14:textId="52A0C9B4" w:rsidR="000E47B3" w:rsidRDefault="00A91AAA" w:rsidP="003F68BA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</w:p>
    <w:p w14:paraId="6C7C8CDF" w14:textId="0C730089" w:rsidR="00A91AAA" w:rsidRDefault="00A91AAA" w:rsidP="003F68BA">
      <w:pPr>
        <w:spacing w:line="360" w:lineRule="auto"/>
      </w:pPr>
      <w:r>
        <w:lastRenderedPageBreak/>
        <w:t>Negative words take up 4 of the top 5 SHAP values</w:t>
      </w:r>
      <w:r w:rsidR="00821361">
        <w:t xml:space="preserve"> using the TF-IDF benchmark (Lundberg &amp; Lee, 2017)</w:t>
      </w:r>
      <w:r w:rsidR="005B6C23">
        <w:t>.</w:t>
      </w:r>
    </w:p>
    <w:p w14:paraId="7A4AEC85" w14:textId="5686C006" w:rsidR="000D5D37" w:rsidRDefault="000D5D37" w:rsidP="003F68BA">
      <w:pPr>
        <w:spacing w:line="360" w:lineRule="auto"/>
      </w:pPr>
      <w:r>
        <w:t>Post-temperature-scaling (Guo et al., 2017) ECE drops from 0.018 to 0.008 on M12, thus confidences track empirical frequency.</w:t>
      </w:r>
    </w:p>
    <w:p w14:paraId="717E6431" w14:textId="20AFA479" w:rsidR="0024556E" w:rsidRDefault="006021A9" w:rsidP="003F68BA">
      <w:pPr>
        <w:pStyle w:val="Heading1"/>
        <w:spacing w:line="360" w:lineRule="auto"/>
      </w:pPr>
      <w:r>
        <w:t xml:space="preserve">5. </w:t>
      </w:r>
      <w:r w:rsidR="0024556E">
        <w:t>Q5</w:t>
      </w:r>
      <w:r w:rsidR="00BB23C0">
        <w:t>: Business Recommendations</w:t>
      </w:r>
    </w:p>
    <w:p w14:paraId="5CBAC8CA" w14:textId="1E8F8A6D" w:rsidR="00A1206C" w:rsidRPr="00A1206C" w:rsidRDefault="00A1206C" w:rsidP="003F68BA">
      <w:pPr>
        <w:spacing w:line="360" w:lineRule="auto"/>
      </w:pPr>
      <w:r>
        <w:t>Recommendations are seg</w:t>
      </w:r>
      <w:r w:rsidR="00BE1645">
        <w:t>mented to operational (brand management and customer engagement), strategic (digital maturity and transformation), and governance (environmental, corporate, and</w:t>
      </w:r>
      <w:r w:rsidR="00F2246A">
        <w:t xml:space="preserve"> social). </w:t>
      </w:r>
    </w:p>
    <w:p w14:paraId="6A65065C" w14:textId="057E47AB" w:rsidR="00BB23C0" w:rsidRDefault="00BB23C0" w:rsidP="003F68BA">
      <w:pPr>
        <w:pStyle w:val="Heading2"/>
        <w:spacing w:line="360" w:lineRule="auto"/>
      </w:pPr>
      <w:r>
        <w:t xml:space="preserve">5.1 </w:t>
      </w:r>
      <w:r w:rsidR="0056237F">
        <w:t>Operational</w:t>
      </w:r>
    </w:p>
    <w:p w14:paraId="60851118" w14:textId="254A6B72" w:rsidR="00D85747" w:rsidRDefault="00D85747" w:rsidP="003F68BA">
      <w:pPr>
        <w:spacing w:line="360" w:lineRule="auto"/>
      </w:pPr>
      <w:r>
        <w:t xml:space="preserve">Real-time dashboards fed by </w:t>
      </w:r>
      <w:r w:rsidR="00ED1E9F">
        <w:t xml:space="preserve">the </w:t>
      </w:r>
      <w:r>
        <w:t xml:space="preserve">Kafka and Flink streaming </w:t>
      </w:r>
      <w:r w:rsidR="00ED1E9F">
        <w:t>layer in (</w:t>
      </w:r>
      <w:r w:rsidR="00ED1E9F">
        <w:fldChar w:fldCharType="begin"/>
      </w:r>
      <w:r w:rsidR="00ED1E9F">
        <w:instrText xml:space="preserve"> REF _Ref230280663 \h </w:instrText>
      </w:r>
      <w:r w:rsidR="005319C0">
        <w:instrText xml:space="preserve"> \* MERGEFORMAT </w:instrText>
      </w:r>
      <w:r w:rsidR="00ED1E9F">
        <w:fldChar w:fldCharType="separate"/>
      </w:r>
      <w:r w:rsidR="00ED1E9F">
        <w:t>1.2</w:t>
      </w:r>
      <w:r w:rsidR="00ED1E9F">
        <w:fldChar w:fldCharType="end"/>
      </w:r>
      <w:r w:rsidR="00ED1E9F">
        <w:t>)</w:t>
      </w:r>
      <w:r w:rsidR="00991EB0">
        <w:t>, along with anomaly detectors flagging review-bombs within minutes</w:t>
      </w:r>
      <w:r w:rsidR="003F68BA">
        <w:t xml:space="preserve">. </w:t>
      </w:r>
      <w:r w:rsidR="004C600E">
        <w:t>Aspect-based sentiment analysis may be used to decompose mixed reviews</w:t>
      </w:r>
      <w:r w:rsidR="00F35576">
        <w:t xml:space="preserve"> to per-feature scores</w:t>
      </w:r>
      <w:r w:rsidR="00A4492F">
        <w:t xml:space="preserve"> (Lawan et al., 2025).</w:t>
      </w:r>
    </w:p>
    <w:p w14:paraId="46D202D7" w14:textId="03BE32CC" w:rsidR="004D39E4" w:rsidRDefault="00544DBE" w:rsidP="003F68BA">
      <w:pPr>
        <w:spacing w:line="360" w:lineRule="auto"/>
      </w:pPr>
      <w:r>
        <w:t>Negative-sentiment reviews should be auto-triaged as customer support</w:t>
      </w:r>
      <w:r w:rsidR="00E563A9">
        <w:t>, escalating when helpfulness and sentiment is above a given threshold; along with sentiment trajectories</w:t>
      </w:r>
      <w:r w:rsidR="005C7884">
        <w:t xml:space="preserve"> being an indicator for </w:t>
      </w:r>
      <w:r w:rsidR="00DE178C">
        <w:t>Net Promoter Score</w:t>
      </w:r>
      <w:r w:rsidR="005C7884">
        <w:t xml:space="preserve"> (Reich</w:t>
      </w:r>
      <w:r w:rsidR="003564FA">
        <w:t>h</w:t>
      </w:r>
      <w:r w:rsidR="005C7884">
        <w:t>eld</w:t>
      </w:r>
      <w:r w:rsidR="00DE178C">
        <w:t>, 2003)</w:t>
      </w:r>
      <w:r w:rsidR="00DD25E1">
        <w:t>.</w:t>
      </w:r>
    </w:p>
    <w:p w14:paraId="38FD8F6F" w14:textId="151F5857" w:rsidR="00DD25E1" w:rsidRDefault="00DD25E1" w:rsidP="003F68BA">
      <w:pPr>
        <w:spacing w:line="360" w:lineRule="auto"/>
      </w:pPr>
      <w:r>
        <w:t>Customer</w:t>
      </w:r>
      <w:r w:rsidR="00C62BFB">
        <w:t xml:space="preserve"> experience teams should be trained to interpret sentiment with polarity being a signal rather than verdict (Pang &amp; Lee, 2008).</w:t>
      </w:r>
    </w:p>
    <w:p w14:paraId="4EECBED8" w14:textId="49CBE672" w:rsidR="002A2CB7" w:rsidRDefault="00871718" w:rsidP="003F68BA">
      <w:pPr>
        <w:pStyle w:val="Heading2"/>
        <w:spacing w:line="360" w:lineRule="auto"/>
      </w:pPr>
      <w:r>
        <w:t>5.2 Strategic</w:t>
      </w:r>
    </w:p>
    <w:p w14:paraId="40754773" w14:textId="4F342580" w:rsidR="00871718" w:rsidRDefault="0045233F" w:rsidP="003F68BA">
      <w:pPr>
        <w:spacing w:line="360" w:lineRule="auto"/>
      </w:pPr>
      <w:r>
        <w:t>Sentiment analytics sit at stage 3</w:t>
      </w:r>
      <w:r w:rsidR="00C73E6A">
        <w:t xml:space="preserve"> capability in Westerman et al. (20</w:t>
      </w:r>
      <w:r w:rsidR="003564FA">
        <w:t>1</w:t>
      </w:r>
      <w:r w:rsidR="00C73E6A">
        <w:t>4) and Kane et al. (2017) maturity models</w:t>
      </w:r>
      <w:r w:rsidR="00E11928">
        <w:t>, moving the business from descriptive reporting to prescriptive decision-making.</w:t>
      </w:r>
      <w:r w:rsidR="00020F9E">
        <w:t xml:space="preserve"> </w:t>
      </w:r>
    </w:p>
    <w:p w14:paraId="764F8D8B" w14:textId="77777777" w:rsidR="00DA0D83" w:rsidRDefault="00020F9E" w:rsidP="003F68BA">
      <w:pPr>
        <w:spacing w:line="360" w:lineRule="auto"/>
      </w:pPr>
      <w:r>
        <w:t xml:space="preserve">Quarterly customer surveys should be replaced by </w:t>
      </w:r>
      <w:r w:rsidR="009C4AAF">
        <w:t>continuous sentiment streams; implementing sentiment KPIs to OKRs</w:t>
      </w:r>
      <w:r w:rsidR="00CB64F4">
        <w:t>.</w:t>
      </w:r>
    </w:p>
    <w:p w14:paraId="78338F8F" w14:textId="4DDEC59A" w:rsidR="00CB64F4" w:rsidRDefault="00CA4571" w:rsidP="003F68BA">
      <w:pPr>
        <w:spacing w:line="360" w:lineRule="auto"/>
      </w:pPr>
      <w:r>
        <w:lastRenderedPageBreak/>
        <w:t>Cross-functional product squads should use Conway’s Law (Conway, 1968)</w:t>
      </w:r>
      <w:r w:rsidR="00C478FC">
        <w:t xml:space="preserve"> as a principle. A firm wanting sentiment as a business signal should have a team structure spanning customer experience, product and data science.</w:t>
      </w:r>
    </w:p>
    <w:p w14:paraId="502C0201" w14:textId="5805466C" w:rsidR="00C478FC" w:rsidRDefault="00165964" w:rsidP="003F68BA">
      <w:pPr>
        <w:pStyle w:val="Heading2"/>
        <w:spacing w:line="360" w:lineRule="auto"/>
      </w:pPr>
      <w:r>
        <w:t>5.3 Governance</w:t>
      </w:r>
    </w:p>
    <w:p w14:paraId="7F39C045" w14:textId="2303BB63" w:rsidR="00165964" w:rsidRDefault="00165964" w:rsidP="003F68BA">
      <w:pPr>
        <w:spacing w:line="360" w:lineRule="auto"/>
      </w:pPr>
      <w:r>
        <w:t>This carries the highest production risk as it is bound to regulations.</w:t>
      </w:r>
    </w:p>
    <w:p w14:paraId="23071B7F" w14:textId="1E4D0212" w:rsidR="00852347" w:rsidRPr="000D5D37" w:rsidRDefault="00852347" w:rsidP="003F68BA">
      <w:pPr>
        <w:spacing w:line="360" w:lineRule="auto"/>
      </w:pPr>
      <w:r>
        <w:t>Model cards (Mitchell et al., 2019) and dataset datasheets</w:t>
      </w:r>
      <w:r w:rsidR="003C5D72">
        <w:t xml:space="preserve"> </w:t>
      </w:r>
      <w:r w:rsidR="003564FA">
        <w:t xml:space="preserve">(Gebru et al., 2021) </w:t>
      </w:r>
      <w:r w:rsidR="003C5D72">
        <w:t>allow transparency, with SHAP values giving explainable artefacts for auditors.</w:t>
      </w:r>
      <w:r w:rsidR="00B97ADA">
        <w:t xml:space="preserve"> Green-AI vs Red-AI (S</w:t>
      </w:r>
      <w:r w:rsidR="003564FA">
        <w:t>c</w:t>
      </w:r>
      <w:r w:rsidR="00B97ADA">
        <w:t xml:space="preserve">hwartz et al., 2020) </w:t>
      </w:r>
      <w:r w:rsidR="005F277D">
        <w:t>justifies DistilBERT (</w:t>
      </w:r>
      <w:r w:rsidR="00CA3106">
        <w:t>~</w:t>
      </w:r>
      <w:r w:rsidR="005F277D">
        <w:t xml:space="preserve">66M parameters) over </w:t>
      </w:r>
      <w:r w:rsidR="00CA3106">
        <w:t>DeBERTa-v3-large (~340M parameters) where performance gap is minimal.</w:t>
      </w:r>
      <w:r w:rsidR="000D5D37">
        <w:t xml:space="preserve"> Training the DeBERTa-v3-large-FT row consumed ~6-8kWh on the A100 (&lt;5kg CO</w:t>
      </w:r>
      <w:r w:rsidR="000D5D37">
        <w:rPr>
          <w:vertAlign w:val="subscript"/>
        </w:rPr>
        <w:t>2</w:t>
      </w:r>
      <w:r w:rsidR="000D5D37">
        <w:t xml:space="preserve"> on the EU grid), below the 626-lb CO</w:t>
      </w:r>
      <w:r w:rsidR="000D5D37">
        <w:rPr>
          <w:vertAlign w:val="subscript"/>
        </w:rPr>
        <w:t>2</w:t>
      </w:r>
      <w:r w:rsidR="000D5D37">
        <w:t xml:space="preserve"> NAS headline from Strubell et al. (2019).</w:t>
      </w:r>
    </w:p>
    <w:p w14:paraId="0AE6CA7E" w14:textId="318212C2" w:rsidR="00DA0D83" w:rsidRDefault="00C2212F" w:rsidP="003F68BA">
      <w:pPr>
        <w:spacing w:line="360" w:lineRule="auto"/>
      </w:pPr>
      <w:r>
        <w:t xml:space="preserve">GDPR articles 5, 17, and 22 along with The </w:t>
      </w:r>
      <w:r w:rsidR="001771FD">
        <w:t>EU AI Act (Regulation (EU) 2024/16</w:t>
      </w:r>
      <w:r w:rsidR="003564FA">
        <w:t>89</w:t>
      </w:r>
      <w:r w:rsidR="001771FD">
        <w:t>, applicable August 2026)</w:t>
      </w:r>
      <w:r w:rsidR="001904DF">
        <w:t xml:space="preserve"> apply to any pipeline that connects User ID to reviews</w:t>
      </w:r>
      <w:r w:rsidR="002C2614">
        <w:t>, thus audits against CI/CD shadow depl</w:t>
      </w:r>
      <w:r w:rsidR="004A7F2B">
        <w:t>oyments are mandatory instead of optional.</w:t>
      </w:r>
    </w:p>
    <w:p w14:paraId="23224D49" w14:textId="33F2F67C" w:rsidR="00901E81" w:rsidRDefault="00632228" w:rsidP="003F68BA">
      <w:pPr>
        <w:spacing w:line="360" w:lineRule="auto"/>
      </w:pPr>
      <w:r>
        <w:t>Sentiment models show dialectal and demographic bias (Kiri</w:t>
      </w:r>
      <w:r w:rsidR="00C3587F">
        <w:t>tchenko &amp; Mohammad, 2018; Sap et al., 2019)</w:t>
      </w:r>
      <w:r w:rsidR="006C49EF">
        <w:t xml:space="preserve">. </w:t>
      </w:r>
      <w:r w:rsidR="00242391">
        <w:t xml:space="preserve">A </w:t>
      </w:r>
      <w:r w:rsidR="00AE73C3">
        <w:t>model-risk reviewer and data ethics officer are thus essential</w:t>
      </w:r>
      <w:r w:rsidR="00E90127">
        <w:t>, detecting risks like astroturfing (Mukherjee et al.</w:t>
      </w:r>
      <w:r w:rsidR="00901E81">
        <w:t>, 2013)</w:t>
      </w:r>
      <w:r w:rsidR="005319C0">
        <w:t>.</w:t>
      </w:r>
    </w:p>
    <w:p w14:paraId="414AF311" w14:textId="0A576A6B" w:rsidR="000D5D37" w:rsidRDefault="000D5D37" w:rsidP="003F68BA">
      <w:pPr>
        <w:pStyle w:val="Heading1"/>
        <w:spacing w:line="360" w:lineRule="auto"/>
      </w:pPr>
      <w:r>
        <w:t>6. Conclusion</w:t>
      </w:r>
    </w:p>
    <w:p w14:paraId="75D553D2" w14:textId="2BC00106" w:rsidR="000D5D37" w:rsidRPr="000D5D37" w:rsidRDefault="000D5D37" w:rsidP="003F68BA">
      <w:pPr>
        <w:spacing w:line="360" w:lineRule="auto"/>
      </w:pPr>
      <w:r>
        <w:t>M12 achieves test AUROC 0.9927, the DeBERTa-v3-large row is statistically indistinguishable internally, and the ensemble fails to statistically improve on it. M5 is the Green-AI alternative.</w:t>
      </w:r>
    </w:p>
    <w:p w14:paraId="518ECB20" w14:textId="033323D6" w:rsidR="00901E81" w:rsidRPr="00632228" w:rsidRDefault="000E439B" w:rsidP="003F68BA">
      <w:pPr>
        <w:pStyle w:val="Heading1"/>
        <w:spacing w:line="360" w:lineRule="auto"/>
      </w:pPr>
      <w:r>
        <w:t>References</w:t>
      </w:r>
    </w:p>
    <w:p w14:paraId="3D21407B" w14:textId="77777777" w:rsidR="003F68BA" w:rsidRDefault="003F68BA" w:rsidP="003F68BA">
      <w:pPr>
        <w:spacing w:after="140" w:line="360" w:lineRule="auto"/>
      </w:pPr>
      <w:r w:rsidRPr="00261C5B">
        <w:t xml:space="preserve">Akiba, T., Sano, S., Yanase, T., Ohta, T. and Koyama, M. (2019) 'Optuna: A next-generation hyperparameter optimization framework', in </w:t>
      </w:r>
      <w:r w:rsidRPr="00261C5B">
        <w:rPr>
          <w:i/>
          <w:iCs/>
        </w:rPr>
        <w:t xml:space="preserve">Proceedings of the 25th ACM </w:t>
      </w:r>
      <w:r w:rsidRPr="00261C5B">
        <w:rPr>
          <w:i/>
          <w:iCs/>
        </w:rPr>
        <w:lastRenderedPageBreak/>
        <w:t>SIGKDD International Conference on Knowledge Discovery &amp; Data Mining</w:t>
      </w:r>
      <w:r w:rsidRPr="00261C5B">
        <w:t>. New York: ACM, pp. 2623–2631.</w:t>
      </w:r>
    </w:p>
    <w:p w14:paraId="3787EF41" w14:textId="2CF16B38" w:rsidR="00F538F6" w:rsidRDefault="00F538F6" w:rsidP="003F68BA">
      <w:pPr>
        <w:spacing w:after="140" w:line="360" w:lineRule="auto"/>
      </w:pPr>
      <w:r w:rsidRPr="00F538F6">
        <w:t xml:space="preserve">Anthropic (2026) Introducing Claude Design by Anthropic Labs, Anthropic News, 17 April. Available at: </w:t>
      </w:r>
      <w:hyperlink r:id="rId22" w:history="1">
        <w:r w:rsidRPr="00212CDC">
          <w:rPr>
            <w:rStyle w:val="Hyperlink"/>
          </w:rPr>
          <w:t>https://www.anthropic.com/news/claude-design-anthropic-labs</w:t>
        </w:r>
      </w:hyperlink>
      <w:r>
        <w:t xml:space="preserve"> </w:t>
      </w:r>
      <w:r w:rsidRPr="00F538F6">
        <w:t xml:space="preserve"> (Accessed: 22 May 2026).</w:t>
      </w:r>
    </w:p>
    <w:p w14:paraId="3FB38467" w14:textId="77777777" w:rsidR="003F68BA" w:rsidRPr="00261C5B" w:rsidRDefault="003F68BA" w:rsidP="003F68BA">
      <w:pPr>
        <w:spacing w:after="140" w:line="360" w:lineRule="auto"/>
      </w:pPr>
      <w:r w:rsidRPr="003F68BA">
        <w:t>Armbrust, M., Ghodsi, A., Xin, R. and Zaharia, M. (2021) 'Lakehouse: a new generation of open platforms that unify data warehousing and advanced analytics', in Conference on Innovative Data Systems Research (CIDR).</w:t>
      </w:r>
    </w:p>
    <w:p w14:paraId="64EB3576" w14:textId="77777777" w:rsidR="003F68BA" w:rsidRPr="00261C5B" w:rsidRDefault="003F68BA" w:rsidP="003F68BA">
      <w:pPr>
        <w:spacing w:after="140" w:line="360" w:lineRule="auto"/>
      </w:pPr>
      <w:r w:rsidRPr="00261C5B">
        <w:t xml:space="preserve">Bahdanau, D., Cho, K. and Bengio, Y. (2015) 'Neural machine translation by jointly learning to align and translate', in </w:t>
      </w:r>
      <w:r w:rsidRPr="00261C5B">
        <w:rPr>
          <w:i/>
          <w:iCs/>
        </w:rPr>
        <w:t>Proceedings of the 3rd International Conference on Learning Representations (ICLR)</w:t>
      </w:r>
      <w:r w:rsidRPr="00261C5B">
        <w:t>. San Diego, CA.</w:t>
      </w:r>
    </w:p>
    <w:p w14:paraId="2E6EEC1A" w14:textId="77777777" w:rsidR="003F68BA" w:rsidRPr="00261C5B" w:rsidRDefault="003F68BA" w:rsidP="003F68BA">
      <w:pPr>
        <w:spacing w:after="140" w:line="360" w:lineRule="auto"/>
      </w:pPr>
      <w:r w:rsidRPr="00261C5B">
        <w:t xml:space="preserve">Beck, M., Pöppel, K., </w:t>
      </w:r>
      <w:proofErr w:type="spellStart"/>
      <w:r w:rsidRPr="00261C5B">
        <w:t>Spanring</w:t>
      </w:r>
      <w:proofErr w:type="spellEnd"/>
      <w:r w:rsidRPr="00261C5B">
        <w:t xml:space="preserve">, M., Auer, A., Prudnikova, O., Kopp, M., Klambauer, G., Brandstetter, J. and Hochreiter, S. (2024) 'xLSTM: Extended long short-term memory', in </w:t>
      </w:r>
      <w:r w:rsidRPr="00261C5B">
        <w:rPr>
          <w:i/>
          <w:iCs/>
        </w:rPr>
        <w:t>Advances in Neural Information Processing Systems 37 (</w:t>
      </w:r>
      <w:proofErr w:type="spellStart"/>
      <w:r w:rsidRPr="00261C5B">
        <w:rPr>
          <w:i/>
          <w:iCs/>
        </w:rPr>
        <w:t>NeurIPS</w:t>
      </w:r>
      <w:proofErr w:type="spellEnd"/>
      <w:r w:rsidRPr="00261C5B">
        <w:rPr>
          <w:i/>
          <w:iCs/>
        </w:rPr>
        <w:t xml:space="preserve"> 2024)</w:t>
      </w:r>
      <w:r w:rsidRPr="00261C5B">
        <w:t>.</w:t>
      </w:r>
    </w:p>
    <w:p w14:paraId="70645B10" w14:textId="77777777" w:rsidR="003F68BA" w:rsidRPr="00261C5B" w:rsidRDefault="003F68BA" w:rsidP="003F68BA">
      <w:pPr>
        <w:spacing w:after="140" w:line="360" w:lineRule="auto"/>
      </w:pPr>
      <w:r w:rsidRPr="00261C5B">
        <w:t xml:space="preserve">Bojanowski, P., Grave, E., Joulin, A. and Mikolov, T. (2017) 'Enriching word vectors with subword information', </w:t>
      </w:r>
      <w:r w:rsidRPr="00261C5B">
        <w:rPr>
          <w:i/>
          <w:iCs/>
        </w:rPr>
        <w:t>Transactions of the Association for Computational Linguistics</w:t>
      </w:r>
      <w:r w:rsidRPr="00261C5B">
        <w:t>, 5, pp. 135–146.</w:t>
      </w:r>
    </w:p>
    <w:p w14:paraId="550668CD" w14:textId="77777777" w:rsidR="003F68BA" w:rsidRPr="00261C5B" w:rsidRDefault="003F68BA" w:rsidP="003F68BA">
      <w:pPr>
        <w:spacing w:after="140" w:line="360" w:lineRule="auto"/>
      </w:pPr>
      <w:r w:rsidRPr="00261C5B">
        <w:t>Camacho-</w:t>
      </w:r>
      <w:proofErr w:type="spellStart"/>
      <w:r w:rsidRPr="00261C5B">
        <w:t>Collados</w:t>
      </w:r>
      <w:proofErr w:type="spellEnd"/>
      <w:r w:rsidRPr="00261C5B">
        <w:t xml:space="preserve">, J. and </w:t>
      </w:r>
      <w:proofErr w:type="spellStart"/>
      <w:r w:rsidRPr="00261C5B">
        <w:t>Pilehvar</w:t>
      </w:r>
      <w:proofErr w:type="spellEnd"/>
      <w:r w:rsidRPr="00261C5B">
        <w:t xml:space="preserve">, M.T. (2018) 'On the role of text preprocessing in neural network architectures: An evaluation study on text categorization and sentiment analysis', in </w:t>
      </w:r>
      <w:r w:rsidRPr="00261C5B">
        <w:rPr>
          <w:i/>
          <w:iCs/>
        </w:rPr>
        <w:t xml:space="preserve">Proceedings of the 2018 EMNLP Workshop </w:t>
      </w:r>
      <w:proofErr w:type="spellStart"/>
      <w:r w:rsidRPr="00261C5B">
        <w:rPr>
          <w:i/>
          <w:iCs/>
        </w:rPr>
        <w:t>BlackboxNLP</w:t>
      </w:r>
      <w:proofErr w:type="spellEnd"/>
      <w:r w:rsidRPr="00261C5B">
        <w:rPr>
          <w:i/>
          <w:iCs/>
        </w:rPr>
        <w:t xml:space="preserve">: </w:t>
      </w:r>
      <w:proofErr w:type="spellStart"/>
      <w:r w:rsidRPr="00261C5B">
        <w:rPr>
          <w:i/>
          <w:iCs/>
        </w:rPr>
        <w:t>Analyzing</w:t>
      </w:r>
      <w:proofErr w:type="spellEnd"/>
      <w:r w:rsidRPr="00261C5B">
        <w:rPr>
          <w:i/>
          <w:iCs/>
        </w:rPr>
        <w:t xml:space="preserve"> and Interpreting Neural Networks for NLP</w:t>
      </w:r>
      <w:r w:rsidRPr="00261C5B">
        <w:t>. Brussels: Association for Computational Linguistics, pp. 40–46.</w:t>
      </w:r>
    </w:p>
    <w:p w14:paraId="71EF6134" w14:textId="77777777" w:rsidR="003F68BA" w:rsidRPr="00261C5B" w:rsidRDefault="003F68BA" w:rsidP="003F68BA">
      <w:pPr>
        <w:spacing w:after="140" w:line="360" w:lineRule="auto"/>
      </w:pPr>
      <w:r w:rsidRPr="00261C5B">
        <w:t xml:space="preserve">Caruana, R., Niculescu-Mizil, A., Crew, G. and </w:t>
      </w:r>
      <w:proofErr w:type="spellStart"/>
      <w:r w:rsidRPr="00261C5B">
        <w:t>Ksikes</w:t>
      </w:r>
      <w:proofErr w:type="spellEnd"/>
      <w:r w:rsidRPr="00261C5B">
        <w:t xml:space="preserve">, A. (2004) 'Ensemble selection from libraries of models', in </w:t>
      </w:r>
      <w:r w:rsidRPr="00261C5B">
        <w:rPr>
          <w:i/>
          <w:iCs/>
        </w:rPr>
        <w:t>Proceedings of the 21st International Conference on Machine Learning (ICML)</w:t>
      </w:r>
      <w:r w:rsidRPr="00261C5B">
        <w:t>. New York: ACM, pp. 18–25.</w:t>
      </w:r>
    </w:p>
    <w:p w14:paraId="0770F4D7" w14:textId="77777777" w:rsidR="003F68BA" w:rsidRPr="00261C5B" w:rsidRDefault="003F68BA" w:rsidP="003F68BA">
      <w:pPr>
        <w:spacing w:after="140" w:line="360" w:lineRule="auto"/>
      </w:pPr>
      <w:r w:rsidRPr="00261C5B">
        <w:t xml:space="preserve">Chall, J.S. and Dale, E. (1995) </w:t>
      </w:r>
      <w:r w:rsidRPr="00261C5B">
        <w:rPr>
          <w:i/>
          <w:iCs/>
        </w:rPr>
        <w:t>Readability revisited: The new Dale-Chall readability formula</w:t>
      </w:r>
      <w:r w:rsidRPr="00261C5B">
        <w:t>. Cambridge, MA: Brookline Books.</w:t>
      </w:r>
    </w:p>
    <w:p w14:paraId="136D93C8" w14:textId="77777777" w:rsidR="003F68BA" w:rsidRDefault="003F68BA" w:rsidP="003F68BA">
      <w:pPr>
        <w:spacing w:after="140" w:line="360" w:lineRule="auto"/>
      </w:pPr>
      <w:r w:rsidRPr="003F68BA">
        <w:lastRenderedPageBreak/>
        <w:t>Chicco, D. and Jurman, G. (2020) 'The advantages of the Matthews correlation coefficient (MCC) over F1 score and accuracy in binary classification evaluation', BMC Genomics, 21, article 6.</w:t>
      </w:r>
    </w:p>
    <w:p w14:paraId="6DCB118E" w14:textId="77777777" w:rsidR="003F68BA" w:rsidRPr="00261C5B" w:rsidRDefault="003F68BA" w:rsidP="003F68BA">
      <w:pPr>
        <w:spacing w:after="140" w:line="360" w:lineRule="auto"/>
      </w:pPr>
      <w:r w:rsidRPr="00261C5B">
        <w:t xml:space="preserve">Clark, K., Luong, M.-T., Le, Q.V. and Manning, C.D. (2020) 'ELECTRA: Pre-training text encoders as discriminators rather than generators', in </w:t>
      </w:r>
      <w:r w:rsidRPr="00261C5B">
        <w:rPr>
          <w:i/>
          <w:iCs/>
        </w:rPr>
        <w:t>Proceedings of the 8th International Conference on Learning Representations (ICLR)</w:t>
      </w:r>
      <w:r w:rsidRPr="00261C5B">
        <w:t>.</w:t>
      </w:r>
    </w:p>
    <w:p w14:paraId="226D73BE" w14:textId="77777777" w:rsidR="003F68BA" w:rsidRPr="00261C5B" w:rsidRDefault="003F68BA" w:rsidP="003F68BA">
      <w:pPr>
        <w:spacing w:after="140" w:line="360" w:lineRule="auto"/>
      </w:pPr>
      <w:r w:rsidRPr="00261C5B">
        <w:t xml:space="preserve">Conway, M.E. (1968) 'How do committees invent?', </w:t>
      </w:r>
      <w:proofErr w:type="spellStart"/>
      <w:r w:rsidRPr="00261C5B">
        <w:rPr>
          <w:i/>
          <w:iCs/>
        </w:rPr>
        <w:t>Datamation</w:t>
      </w:r>
      <w:proofErr w:type="spellEnd"/>
      <w:r w:rsidRPr="00261C5B">
        <w:t>, 14(4), pp. 28–31.</w:t>
      </w:r>
    </w:p>
    <w:p w14:paraId="5BFDFCF0" w14:textId="77777777" w:rsidR="003F68BA" w:rsidRPr="00261C5B" w:rsidRDefault="003F68BA" w:rsidP="003F68BA">
      <w:pPr>
        <w:spacing w:after="140" w:line="360" w:lineRule="auto"/>
      </w:pPr>
      <w:r w:rsidRPr="00261C5B">
        <w:t xml:space="preserve">Covington, M.A. and McFall, J.D. (2010) 'Cutting the Gordian knot: The moving-average type–token ratio (MATTR)', </w:t>
      </w:r>
      <w:r w:rsidRPr="00261C5B">
        <w:rPr>
          <w:i/>
          <w:iCs/>
        </w:rPr>
        <w:t>Journal of Quantitative Linguistics</w:t>
      </w:r>
      <w:r w:rsidRPr="00261C5B">
        <w:t>, 17(2), pp. 94–100.</w:t>
      </w:r>
    </w:p>
    <w:p w14:paraId="39DD76E1" w14:textId="77777777" w:rsidR="003F68BA" w:rsidRDefault="003F68BA" w:rsidP="003F68BA">
      <w:pPr>
        <w:spacing w:after="140" w:line="360" w:lineRule="auto"/>
      </w:pPr>
      <w:r w:rsidRPr="003F68BA">
        <w:t>Dietterich, T.G. (1998) 'Approximate statistical tests for comparing supervised classification learning algorithms', Neural Computation, 10(7), pp. 1895–1923.</w:t>
      </w:r>
    </w:p>
    <w:p w14:paraId="00265A9A" w14:textId="77777777" w:rsidR="003F68BA" w:rsidRPr="00261C5B" w:rsidRDefault="003F68BA" w:rsidP="003F68BA">
      <w:pPr>
        <w:spacing w:after="140" w:line="360" w:lineRule="auto"/>
      </w:pPr>
      <w:r w:rsidRPr="00261C5B">
        <w:t xml:space="preserve">Efron, B. and Tibshirani, R.J. (1993) </w:t>
      </w:r>
      <w:r w:rsidRPr="00261C5B">
        <w:rPr>
          <w:i/>
          <w:iCs/>
        </w:rPr>
        <w:t>An introduction to the bootstrap</w:t>
      </w:r>
      <w:r w:rsidRPr="00261C5B">
        <w:t>. New York: Chapman &amp; Hall.</w:t>
      </w:r>
    </w:p>
    <w:p w14:paraId="5A6E76A6" w14:textId="77777777" w:rsidR="003F68BA" w:rsidRPr="00261C5B" w:rsidRDefault="003F68BA" w:rsidP="003F68BA">
      <w:pPr>
        <w:spacing w:after="140" w:line="360" w:lineRule="auto"/>
      </w:pPr>
      <w:r w:rsidRPr="00261C5B">
        <w:t xml:space="preserve">European Parliament and Council of the European Union (2024) </w:t>
      </w:r>
      <w:r w:rsidRPr="00261C5B">
        <w:rPr>
          <w:i/>
          <w:iCs/>
        </w:rPr>
        <w:t>Regulation (EU) 2024/1689 of the European Parliament and of the Council of 13 June 2024 laying down harmonised rules on artificial intelligence (Artificial Intelligence Act)</w:t>
      </w:r>
      <w:r w:rsidRPr="00261C5B">
        <w:t xml:space="preserve">. OJ L, 2024/1689, 12 July 2024. Available at: </w:t>
      </w:r>
      <w:hyperlink r:id="rId23" w:history="1">
        <w:r w:rsidRPr="00261C5B">
          <w:rPr>
            <w:rStyle w:val="Hyperlink"/>
          </w:rPr>
          <w:t>https://eur-lex.europa.eu/eli/reg/2024/1689/oj</w:t>
        </w:r>
      </w:hyperlink>
      <w:r w:rsidRPr="00261C5B">
        <w:t xml:space="preserve"> (Accessed: 22 May 2026).</w:t>
      </w:r>
    </w:p>
    <w:p w14:paraId="5ACA9AB1" w14:textId="77777777" w:rsidR="003F68BA" w:rsidRDefault="003F68BA" w:rsidP="003F68BA">
      <w:pPr>
        <w:spacing w:after="140" w:line="360" w:lineRule="auto"/>
      </w:pPr>
      <w:r w:rsidRPr="003F68BA">
        <w:t xml:space="preserve">Gebru, T., Morgenstern, J., Vecchione, B., Vaughan, J.W., Wallach, H., </w:t>
      </w:r>
      <w:proofErr w:type="spellStart"/>
      <w:r w:rsidRPr="003F68BA">
        <w:t>Daumé</w:t>
      </w:r>
      <w:proofErr w:type="spellEnd"/>
      <w:r w:rsidRPr="003F68BA">
        <w:t xml:space="preserve"> III, H. and Crawford, K. (2021) 'Datasheets for datasets', Communications of the ACM, 64(12), pp. 86–92.</w:t>
      </w:r>
    </w:p>
    <w:p w14:paraId="299D5F1B" w14:textId="77777777" w:rsidR="003F68BA" w:rsidRPr="00261C5B" w:rsidRDefault="003F68BA" w:rsidP="003F68BA">
      <w:pPr>
        <w:spacing w:after="140" w:line="360" w:lineRule="auto"/>
      </w:pPr>
      <w:r w:rsidRPr="00261C5B">
        <w:t xml:space="preserve">Gunning, R. (1952) </w:t>
      </w:r>
      <w:r w:rsidRPr="00261C5B">
        <w:rPr>
          <w:i/>
          <w:iCs/>
        </w:rPr>
        <w:t>The technique of clear writing</w:t>
      </w:r>
      <w:r w:rsidRPr="00261C5B">
        <w:t>. New York: McGraw-Hill.</w:t>
      </w:r>
    </w:p>
    <w:p w14:paraId="15564A61" w14:textId="77777777" w:rsidR="003F68BA" w:rsidRDefault="003F68BA" w:rsidP="003F68BA">
      <w:pPr>
        <w:spacing w:after="140" w:line="360" w:lineRule="auto"/>
      </w:pPr>
      <w:r w:rsidRPr="003F68BA">
        <w:t>Guo, C., Pleiss, G., Sun, Y. and Weinberger, K.Q. (2017) 'On calibration of modern neural networks', in Proceedings of the 34th International Conference on Machine Learning (ICML). PMLR, pp. 1321–1330.</w:t>
      </w:r>
    </w:p>
    <w:p w14:paraId="2A702E3A" w14:textId="77777777" w:rsidR="003F68BA" w:rsidRPr="00261C5B" w:rsidRDefault="003F68BA" w:rsidP="003F68BA">
      <w:pPr>
        <w:spacing w:after="140" w:line="360" w:lineRule="auto"/>
      </w:pPr>
      <w:r w:rsidRPr="00261C5B">
        <w:t xml:space="preserve">Hashem, I.A.T., Yaqoob, I., Anuar, N.B., Mokhtar, S., Gani, A. and Khan, S.U. (2015) 'The rise of "big data" on cloud computing: Review and open research issues', </w:t>
      </w:r>
      <w:r w:rsidRPr="00261C5B">
        <w:rPr>
          <w:i/>
          <w:iCs/>
        </w:rPr>
        <w:t>Information Systems</w:t>
      </w:r>
      <w:r w:rsidRPr="00261C5B">
        <w:t>, 47, pp. 98–115.</w:t>
      </w:r>
    </w:p>
    <w:p w14:paraId="2CAA2962" w14:textId="77777777" w:rsidR="003F68BA" w:rsidRPr="00261C5B" w:rsidRDefault="003F68BA" w:rsidP="003F68BA">
      <w:pPr>
        <w:spacing w:after="140" w:line="360" w:lineRule="auto"/>
      </w:pPr>
      <w:r w:rsidRPr="00261C5B">
        <w:lastRenderedPageBreak/>
        <w:t xml:space="preserve">He, P., Gao, J. and Chen, W. (2021) </w:t>
      </w:r>
      <w:r w:rsidRPr="00261C5B">
        <w:rPr>
          <w:i/>
          <w:iCs/>
        </w:rPr>
        <w:t xml:space="preserve">DeBERTaV3: Improving </w:t>
      </w:r>
      <w:proofErr w:type="spellStart"/>
      <w:r w:rsidRPr="00261C5B">
        <w:rPr>
          <w:i/>
          <w:iCs/>
        </w:rPr>
        <w:t>DeBERTa</w:t>
      </w:r>
      <w:proofErr w:type="spellEnd"/>
      <w:r w:rsidRPr="00261C5B">
        <w:rPr>
          <w:i/>
          <w:iCs/>
        </w:rPr>
        <w:t xml:space="preserve"> using ELECTRA-style pre-training with gradient-disentangled embedding sharing</w:t>
      </w:r>
      <w:r w:rsidRPr="00261C5B">
        <w:t xml:space="preserve">. arXiv:2111.09543. Available at: </w:t>
      </w:r>
      <w:hyperlink r:id="rId24" w:history="1">
        <w:r w:rsidRPr="00261C5B">
          <w:rPr>
            <w:rStyle w:val="Hyperlink"/>
          </w:rPr>
          <w:t>https://arxiv.org/abs/2111.09543</w:t>
        </w:r>
      </w:hyperlink>
    </w:p>
    <w:p w14:paraId="170264ED" w14:textId="77777777" w:rsidR="003F68BA" w:rsidRPr="00261C5B" w:rsidRDefault="003F68BA" w:rsidP="003F68BA">
      <w:pPr>
        <w:spacing w:after="140" w:line="360" w:lineRule="auto"/>
      </w:pPr>
      <w:r w:rsidRPr="00261C5B">
        <w:t xml:space="preserve">Hochreiter, S. and Schmidhuber, J. (1997) 'Long short-term memory', </w:t>
      </w:r>
      <w:r w:rsidRPr="00261C5B">
        <w:rPr>
          <w:i/>
          <w:iCs/>
        </w:rPr>
        <w:t>Neural Computation</w:t>
      </w:r>
      <w:r w:rsidRPr="00261C5B">
        <w:t>, 9(8), pp. 1735–1780.</w:t>
      </w:r>
    </w:p>
    <w:p w14:paraId="51E6A725" w14:textId="77777777" w:rsidR="003F68BA" w:rsidRPr="00261C5B" w:rsidRDefault="003F68BA" w:rsidP="003F68BA">
      <w:pPr>
        <w:spacing w:after="140" w:line="360" w:lineRule="auto"/>
      </w:pPr>
      <w:r w:rsidRPr="00261C5B">
        <w:t xml:space="preserve">Joulin, A., Grave, E., Bojanowski, P. and Mikolov, T. (2016) </w:t>
      </w:r>
      <w:r w:rsidRPr="00261C5B">
        <w:rPr>
          <w:i/>
          <w:iCs/>
        </w:rPr>
        <w:t>Bag of tricks for efficient text classification</w:t>
      </w:r>
      <w:r w:rsidRPr="00261C5B">
        <w:t xml:space="preserve">. arXiv:1607.01759. Available at: </w:t>
      </w:r>
      <w:hyperlink r:id="rId25" w:history="1">
        <w:r w:rsidRPr="00261C5B">
          <w:rPr>
            <w:rStyle w:val="Hyperlink"/>
          </w:rPr>
          <w:t>https://arxiv.org/abs/1607.01759</w:t>
        </w:r>
      </w:hyperlink>
    </w:p>
    <w:p w14:paraId="18A7287C" w14:textId="77777777" w:rsidR="003F68BA" w:rsidRPr="00261C5B" w:rsidRDefault="003F68BA" w:rsidP="003F68BA">
      <w:pPr>
        <w:spacing w:after="140" w:line="360" w:lineRule="auto"/>
      </w:pPr>
      <w:r w:rsidRPr="00261C5B">
        <w:t xml:space="preserve">Kane, G.C., Palmer, D., Phillips, A.N., Kiron, D. and Buckley, N. (2017) 'Achieving digital maturity', </w:t>
      </w:r>
      <w:r w:rsidRPr="00261C5B">
        <w:rPr>
          <w:i/>
          <w:iCs/>
        </w:rPr>
        <w:t>MIT Sloan Management Review</w:t>
      </w:r>
      <w:r w:rsidRPr="00261C5B">
        <w:t>, 59(1).</w:t>
      </w:r>
    </w:p>
    <w:p w14:paraId="5FC8E20E" w14:textId="77777777" w:rsidR="003F68BA" w:rsidRPr="00261C5B" w:rsidRDefault="003F68BA" w:rsidP="003F68BA">
      <w:pPr>
        <w:spacing w:after="140" w:line="360" w:lineRule="auto"/>
      </w:pPr>
      <w:r w:rsidRPr="00261C5B">
        <w:t xml:space="preserve">Kim, Y. (2014) 'Convolutional neural networks for sentence classification', in </w:t>
      </w:r>
      <w:r w:rsidRPr="00261C5B">
        <w:rPr>
          <w:i/>
          <w:iCs/>
        </w:rPr>
        <w:t>Proceedings of the 2014 Conference on Empirical Methods in Natural Language Processing (EMNLP)</w:t>
      </w:r>
      <w:r w:rsidRPr="00261C5B">
        <w:t>. Doha: Association for Computational Linguistics, pp. 1746–1751.</w:t>
      </w:r>
    </w:p>
    <w:p w14:paraId="38951817" w14:textId="77777777" w:rsidR="003F68BA" w:rsidRPr="00261C5B" w:rsidRDefault="003F68BA" w:rsidP="003F68BA">
      <w:pPr>
        <w:spacing w:after="140" w:line="360" w:lineRule="auto"/>
      </w:pPr>
      <w:r w:rsidRPr="00261C5B">
        <w:t xml:space="preserve">Kincaid, J.P., Fishburne, R.P., Rogers, R.L. and Chissom, B.S. (1975) </w:t>
      </w:r>
      <w:r w:rsidRPr="00261C5B">
        <w:rPr>
          <w:i/>
          <w:iCs/>
        </w:rPr>
        <w:t>Derivation of new readability formulas (Automated readability index, fog count and Flesch reading ease formula) for Navy enlisted personnel</w:t>
      </w:r>
      <w:r w:rsidRPr="00261C5B">
        <w:t>. Research Branch Report 8-75. Millington, TN: Naval Technical Training Command.</w:t>
      </w:r>
    </w:p>
    <w:p w14:paraId="4AC9FE80" w14:textId="3308CBEE" w:rsidR="003F68BA" w:rsidRPr="00261C5B" w:rsidRDefault="003F68BA" w:rsidP="003F68BA">
      <w:pPr>
        <w:spacing w:after="140" w:line="360" w:lineRule="auto"/>
      </w:pPr>
      <w:r w:rsidRPr="00261C5B">
        <w:t>Kiritchenko, S. and Mohammad, S.M. (2018) 'Examining gender and race bias in two hundred sentiment analysis systems', in Proceedings of the Seventh Joint Conference on Lexical and Computational Semantics (</w:t>
      </w:r>
      <w:r w:rsidRPr="00261C5B">
        <w:rPr>
          <w:i/>
          <w:iCs/>
        </w:rPr>
        <w:t>SEM)</w:t>
      </w:r>
      <w:r w:rsidRPr="00261C5B">
        <w:t>. New Orleans, LA: Association for Computational Linguistics, pp. 43–53.</w:t>
      </w:r>
    </w:p>
    <w:p w14:paraId="42354DAA" w14:textId="77777777" w:rsidR="003F68BA" w:rsidRDefault="003F68BA" w:rsidP="003F68BA">
      <w:pPr>
        <w:spacing w:after="140" w:line="360" w:lineRule="auto"/>
      </w:pPr>
      <w:r w:rsidRPr="00261C5B">
        <w:t xml:space="preserve">Kraft, D. (1988) </w:t>
      </w:r>
      <w:r w:rsidRPr="00261C5B">
        <w:rPr>
          <w:i/>
          <w:iCs/>
        </w:rPr>
        <w:t>A software package for sequential quadratic programming</w:t>
      </w:r>
      <w:r w:rsidRPr="00261C5B">
        <w:t>. DFVLR-FB 88-28. Cologne: DLR German Aerospace Center.</w:t>
      </w:r>
    </w:p>
    <w:p w14:paraId="11F15272" w14:textId="77777777" w:rsidR="003F68BA" w:rsidRPr="00261C5B" w:rsidRDefault="003F68BA" w:rsidP="003F68BA">
      <w:pPr>
        <w:spacing w:after="140" w:line="360" w:lineRule="auto"/>
      </w:pPr>
      <w:r w:rsidRPr="003F68BA">
        <w:t xml:space="preserve">Kreps, J. (2014) 'Questioning the lambda architecture', O'Reilly Radar, 2 July. Available at: </w:t>
      </w:r>
      <w:hyperlink r:id="rId26" w:history="1">
        <w:r w:rsidRPr="00212CDC">
          <w:rPr>
            <w:rStyle w:val="Hyperlink"/>
          </w:rPr>
          <w:t>https://www.oreilly.com/radar/questioning-the-lambda-architecture/</w:t>
        </w:r>
      </w:hyperlink>
      <w:r>
        <w:t xml:space="preserve"> </w:t>
      </w:r>
      <w:r w:rsidRPr="003F68BA">
        <w:t xml:space="preserve"> (Accessed: 22 May 2026).</w:t>
      </w:r>
    </w:p>
    <w:p w14:paraId="71F4912A" w14:textId="77777777" w:rsidR="003F68BA" w:rsidRDefault="003F68BA" w:rsidP="003F68BA">
      <w:pPr>
        <w:spacing w:after="140" w:line="360" w:lineRule="auto"/>
      </w:pPr>
      <w:r w:rsidRPr="00261C5B">
        <w:t xml:space="preserve">Lawan, A., Pu, J., Yunusa, H., Umar, A. and Lawan, M. (2025) 'Enhancing long-range dependency with state space model and Kolmogorov-Arnold networks for aspect-based sentiment analysis', in </w:t>
      </w:r>
      <w:r w:rsidRPr="00261C5B">
        <w:rPr>
          <w:i/>
          <w:iCs/>
        </w:rPr>
        <w:t xml:space="preserve">Proceedings of the 31st International Conference on </w:t>
      </w:r>
      <w:r w:rsidRPr="00261C5B">
        <w:rPr>
          <w:i/>
          <w:iCs/>
        </w:rPr>
        <w:lastRenderedPageBreak/>
        <w:t>Computational Linguistics (COLING)</w:t>
      </w:r>
      <w:r w:rsidRPr="00261C5B">
        <w:t>. Abu Dhabi: Association for Computational Linguistics, pp. 2176–2186.</w:t>
      </w:r>
    </w:p>
    <w:p w14:paraId="1BF685FC" w14:textId="120BF8C1" w:rsidR="00F538F6" w:rsidRPr="00261C5B" w:rsidRDefault="00F538F6" w:rsidP="003F68BA">
      <w:pPr>
        <w:spacing w:after="140" w:line="360" w:lineRule="auto"/>
      </w:pPr>
      <w:r w:rsidRPr="00F538F6">
        <w:t>Lin, Y.-C., Chen, S.-A., Liu, J.-J. and Lin, C.-J. (2023) 'Linear classifier: an often-forgotten baseline for text classification', in Proceedings of the 61st Annual Meeting of the Association for Computational Linguistics (Volume 2: Short Papers). Toronto, Canada: Association for Computational Linguistics, pp. 1876–1888.</w:t>
      </w:r>
    </w:p>
    <w:p w14:paraId="4E71E979" w14:textId="77777777" w:rsidR="003F68BA" w:rsidRPr="00261C5B" w:rsidRDefault="003F68BA" w:rsidP="003F68BA">
      <w:pPr>
        <w:spacing w:after="140" w:line="360" w:lineRule="auto"/>
      </w:pPr>
      <w:r w:rsidRPr="00261C5B">
        <w:t xml:space="preserve">Loshchilov, I. and Hutter, F. (2019) 'Decoupled weight decay regularization', in </w:t>
      </w:r>
      <w:r w:rsidRPr="00261C5B">
        <w:rPr>
          <w:i/>
          <w:iCs/>
        </w:rPr>
        <w:t>Proceedings of the 7th International Conference on Learning Representations (ICLR)</w:t>
      </w:r>
      <w:r w:rsidRPr="00261C5B">
        <w:t>. New Orleans, LA.</w:t>
      </w:r>
    </w:p>
    <w:p w14:paraId="0316B27C" w14:textId="77777777" w:rsidR="003F68BA" w:rsidRPr="00261C5B" w:rsidRDefault="003F68BA" w:rsidP="003F68BA">
      <w:pPr>
        <w:spacing w:after="140" w:line="360" w:lineRule="auto"/>
      </w:pPr>
      <w:r w:rsidRPr="00261C5B">
        <w:t xml:space="preserve">Lundberg, S.M. and Lee, S.-I. (2017) 'A unified approach to interpreting model predictions', in </w:t>
      </w:r>
      <w:r w:rsidRPr="00261C5B">
        <w:rPr>
          <w:i/>
          <w:iCs/>
        </w:rPr>
        <w:t>Advances in Neural Information Processing Systems 30 (NIPS 2017)</w:t>
      </w:r>
      <w:r w:rsidRPr="00261C5B">
        <w:t>. Long Beach, CA: Curran Associates, pp. 4765–4774.</w:t>
      </w:r>
    </w:p>
    <w:p w14:paraId="18C9E543" w14:textId="77777777" w:rsidR="003F68BA" w:rsidRPr="00261C5B" w:rsidRDefault="003F68BA" w:rsidP="003F68BA">
      <w:pPr>
        <w:spacing w:after="140" w:line="360" w:lineRule="auto"/>
      </w:pPr>
      <w:r w:rsidRPr="00261C5B">
        <w:t xml:space="preserve">Maas, A.L., Daly, R.E., Pham, P.T., Huang, D., Ng, A.Y. and Potts, C. (2011) 'Learning word vectors for sentiment analysis', in </w:t>
      </w:r>
      <w:r w:rsidRPr="00261C5B">
        <w:rPr>
          <w:i/>
          <w:iCs/>
        </w:rPr>
        <w:t>Proceedings of the 49th Annual Meeting of the Association for Computational Linguistics: Human Language Technologies</w:t>
      </w:r>
      <w:r w:rsidRPr="00261C5B">
        <w:t>. Portland, OR: Association for Computational Linguistics, pp. 142–150.</w:t>
      </w:r>
    </w:p>
    <w:p w14:paraId="146D073F" w14:textId="77777777" w:rsidR="003F68BA" w:rsidRPr="00261C5B" w:rsidRDefault="003F68BA" w:rsidP="003F68BA">
      <w:pPr>
        <w:spacing w:after="140" w:line="360" w:lineRule="auto"/>
      </w:pPr>
      <w:r w:rsidRPr="00261C5B">
        <w:t xml:space="preserve">Marr, B. (2015) </w:t>
      </w:r>
      <w:r w:rsidRPr="00261C5B">
        <w:rPr>
          <w:i/>
          <w:iCs/>
        </w:rPr>
        <w:t>Big data: Using SMART big data, analytics and metrics to make better decisions and improve performance</w:t>
      </w:r>
      <w:r w:rsidRPr="00261C5B">
        <w:t>. Chichester: Wiley.</w:t>
      </w:r>
    </w:p>
    <w:p w14:paraId="35BBC671" w14:textId="7384494B" w:rsidR="003F68BA" w:rsidRPr="00261C5B" w:rsidRDefault="003F68BA" w:rsidP="003F68BA">
      <w:pPr>
        <w:spacing w:after="140" w:line="360" w:lineRule="auto"/>
      </w:pPr>
      <w:r w:rsidRPr="00261C5B">
        <w:t xml:space="preserve">Mitchell, M., Wu, S., Zaldivar, A., Barnes, P., Vasserman, L., Hutchinson, B., Spitzer, E., Raji, I.D. and Gebru, T. (2019) 'Model cards for model reporting', in </w:t>
      </w:r>
      <w:r w:rsidRPr="00261C5B">
        <w:rPr>
          <w:i/>
          <w:iCs/>
        </w:rPr>
        <w:t>Proceedings of the Conference on Fairness, Accountability, and Transparency (FAT</w:t>
      </w:r>
      <w:r w:rsidRPr="00261C5B">
        <w:t>). Atlanta, GA: ACM, pp. 220–229.</w:t>
      </w:r>
    </w:p>
    <w:p w14:paraId="7FB8AC9F" w14:textId="77777777" w:rsidR="003F68BA" w:rsidRPr="00261C5B" w:rsidRDefault="003F68BA" w:rsidP="003F68BA">
      <w:pPr>
        <w:spacing w:after="140" w:line="360" w:lineRule="auto"/>
      </w:pPr>
      <w:r w:rsidRPr="00261C5B">
        <w:t xml:space="preserve">Monroe, B.L., </w:t>
      </w:r>
      <w:proofErr w:type="spellStart"/>
      <w:r w:rsidRPr="00261C5B">
        <w:t>Colaresi</w:t>
      </w:r>
      <w:proofErr w:type="spellEnd"/>
      <w:r w:rsidRPr="00261C5B">
        <w:t>, M.P. and Quinn, K.M. (2008) '</w:t>
      </w:r>
      <w:proofErr w:type="spellStart"/>
      <w:r w:rsidRPr="00261C5B">
        <w:t>Fightin</w:t>
      </w:r>
      <w:proofErr w:type="spellEnd"/>
      <w:r w:rsidRPr="00261C5B">
        <w:t xml:space="preserve">' words: Lexical feature selection and evaluation for identifying the content of political conflict', </w:t>
      </w:r>
      <w:r w:rsidRPr="00261C5B">
        <w:rPr>
          <w:i/>
          <w:iCs/>
        </w:rPr>
        <w:t>Political Analysis</w:t>
      </w:r>
      <w:r w:rsidRPr="00261C5B">
        <w:t>, 16(4), pp. 372–403.</w:t>
      </w:r>
    </w:p>
    <w:p w14:paraId="6AC34C37" w14:textId="77777777" w:rsidR="003F68BA" w:rsidRPr="00261C5B" w:rsidRDefault="003F68BA" w:rsidP="003F68BA">
      <w:pPr>
        <w:spacing w:after="140" w:line="360" w:lineRule="auto"/>
      </w:pPr>
      <w:r w:rsidRPr="00261C5B">
        <w:t xml:space="preserve">Mukherjee, A., Venkataraman, V., Liu, B. and Glance, N. (2013) 'What Yelp fake review filter might be doing?', in </w:t>
      </w:r>
      <w:r w:rsidRPr="00261C5B">
        <w:rPr>
          <w:i/>
          <w:iCs/>
        </w:rPr>
        <w:t xml:space="preserve">Proceedings of the Seventh International AAAI Conference on Weblogs and </w:t>
      </w:r>
      <w:proofErr w:type="gramStart"/>
      <w:r w:rsidRPr="00261C5B">
        <w:rPr>
          <w:i/>
          <w:iCs/>
        </w:rPr>
        <w:t>Social Media</w:t>
      </w:r>
      <w:proofErr w:type="gramEnd"/>
      <w:r w:rsidRPr="00261C5B">
        <w:rPr>
          <w:i/>
          <w:iCs/>
        </w:rPr>
        <w:t xml:space="preserve"> (ICWSM)</w:t>
      </w:r>
      <w:r w:rsidRPr="00261C5B">
        <w:t>. Cambridge, MA: AAAI Press, pp. 409–418.</w:t>
      </w:r>
    </w:p>
    <w:p w14:paraId="614FCEF1" w14:textId="77777777" w:rsidR="003F68BA" w:rsidRDefault="003F68BA" w:rsidP="003F68BA">
      <w:pPr>
        <w:spacing w:after="140" w:line="360" w:lineRule="auto"/>
      </w:pPr>
      <w:r w:rsidRPr="003F68BA">
        <w:lastRenderedPageBreak/>
        <w:t>Pan, J.J., Wang, J. and Li, G. (2024) 'Survey of vector database management systems', The VLDB Journal, 33(5), pp. 1591–1615.</w:t>
      </w:r>
    </w:p>
    <w:p w14:paraId="4DC2E225" w14:textId="77777777" w:rsidR="003F68BA" w:rsidRPr="00261C5B" w:rsidRDefault="003F68BA" w:rsidP="003F68BA">
      <w:pPr>
        <w:spacing w:after="140" w:line="360" w:lineRule="auto"/>
      </w:pPr>
      <w:r w:rsidRPr="00261C5B">
        <w:t xml:space="preserve">Pang, B. and Lee, L. (2008) 'Opinion mining and sentiment analysis', </w:t>
      </w:r>
      <w:r w:rsidRPr="00261C5B">
        <w:rPr>
          <w:i/>
          <w:iCs/>
        </w:rPr>
        <w:t>Foundations and Trends in Information Retrieval</w:t>
      </w:r>
      <w:r w:rsidRPr="00261C5B">
        <w:t>, 2(1–2), pp. 1–135.</w:t>
      </w:r>
    </w:p>
    <w:p w14:paraId="486A832D" w14:textId="77777777" w:rsidR="003F68BA" w:rsidRPr="00261C5B" w:rsidRDefault="003F68BA" w:rsidP="003F68BA">
      <w:pPr>
        <w:spacing w:after="140" w:line="360" w:lineRule="auto"/>
      </w:pPr>
      <w:r w:rsidRPr="00261C5B">
        <w:t xml:space="preserve">Pennington, J., Socher, R. and Manning, C.D. (2014) 'GloVe: Global vectors for word representation', in </w:t>
      </w:r>
      <w:r w:rsidRPr="00261C5B">
        <w:rPr>
          <w:i/>
          <w:iCs/>
        </w:rPr>
        <w:t>Proceedings of the 2014 Conference on Empirical Methods in Natural Language Processing (EMNLP)</w:t>
      </w:r>
      <w:r w:rsidRPr="00261C5B">
        <w:t>. Doha: Association for Computational Linguistics, pp. 1532–1543.</w:t>
      </w:r>
    </w:p>
    <w:p w14:paraId="3937381B" w14:textId="77777777" w:rsidR="003F68BA" w:rsidRPr="00261C5B" w:rsidRDefault="003F68BA" w:rsidP="003F68BA">
      <w:pPr>
        <w:spacing w:after="140" w:line="360" w:lineRule="auto"/>
      </w:pPr>
      <w:r w:rsidRPr="00261C5B">
        <w:t xml:space="preserve">Reichheld, F.F. (2003) 'The one number you need to grow', </w:t>
      </w:r>
      <w:r w:rsidRPr="00261C5B">
        <w:rPr>
          <w:i/>
          <w:iCs/>
        </w:rPr>
        <w:t>Harvard Business Review</w:t>
      </w:r>
      <w:r w:rsidRPr="00261C5B">
        <w:t>, 81(12), pp. 46–54.</w:t>
      </w:r>
    </w:p>
    <w:p w14:paraId="167026B9" w14:textId="77777777" w:rsidR="003F68BA" w:rsidRPr="00261C5B" w:rsidRDefault="003F68BA" w:rsidP="003F68BA">
      <w:pPr>
        <w:spacing w:after="140" w:line="360" w:lineRule="auto"/>
      </w:pPr>
      <w:r w:rsidRPr="00261C5B">
        <w:t xml:space="preserve">Reimers, N. and Gurevych, I. (2019) 'Sentence-BERT: Sentence embeddings using Siamese BERT-networks', in </w:t>
      </w:r>
      <w:r w:rsidRPr="00261C5B">
        <w:rPr>
          <w:i/>
          <w:iCs/>
        </w:rPr>
        <w:t>Proceedings of the 2019 Conference on Empirical Methods in Natural Language Processing and the 9th International Joint Conference on Natural Language Processing (EMNLP-IJCNLP)</w:t>
      </w:r>
      <w:r w:rsidRPr="00261C5B">
        <w:t>. Hong Kong: Association for Computational Linguistics, pp. 3982–3992.</w:t>
      </w:r>
    </w:p>
    <w:p w14:paraId="678A428C" w14:textId="77777777" w:rsidR="003F68BA" w:rsidRPr="00261C5B" w:rsidRDefault="003F68BA" w:rsidP="003F68BA">
      <w:pPr>
        <w:spacing w:after="140" w:line="360" w:lineRule="auto"/>
      </w:pPr>
      <w:r w:rsidRPr="00261C5B">
        <w:t xml:space="preserve">Saito, T. and </w:t>
      </w:r>
      <w:proofErr w:type="spellStart"/>
      <w:r w:rsidRPr="00261C5B">
        <w:t>Rehmsmeier</w:t>
      </w:r>
      <w:proofErr w:type="spellEnd"/>
      <w:r w:rsidRPr="00261C5B">
        <w:t xml:space="preserve">, M. (2015) 'The precision-recall plot is more informative than the ROC plot when evaluating binary classifiers on imbalanced datasets', </w:t>
      </w:r>
      <w:r w:rsidRPr="00261C5B">
        <w:rPr>
          <w:i/>
          <w:iCs/>
        </w:rPr>
        <w:t>PLOS ONE</w:t>
      </w:r>
      <w:r w:rsidRPr="00261C5B">
        <w:t>, 10(3), e0118432.</w:t>
      </w:r>
    </w:p>
    <w:p w14:paraId="3E27EFAB" w14:textId="77777777" w:rsidR="003F68BA" w:rsidRPr="00261C5B" w:rsidRDefault="003F68BA" w:rsidP="003F68BA">
      <w:pPr>
        <w:spacing w:after="140" w:line="360" w:lineRule="auto"/>
      </w:pPr>
      <w:r w:rsidRPr="00261C5B">
        <w:t xml:space="preserve">Sanh, V., Debut, L., </w:t>
      </w:r>
      <w:proofErr w:type="spellStart"/>
      <w:r w:rsidRPr="00261C5B">
        <w:t>Chaumond</w:t>
      </w:r>
      <w:proofErr w:type="spellEnd"/>
      <w:r w:rsidRPr="00261C5B">
        <w:t xml:space="preserve">, J. and Wolf, T. (2019) </w:t>
      </w:r>
      <w:r w:rsidRPr="00261C5B">
        <w:rPr>
          <w:i/>
          <w:iCs/>
        </w:rPr>
        <w:t>DistilBERT, a distilled version of BERT: Smaller, faster, cheaper and lighter</w:t>
      </w:r>
      <w:r w:rsidRPr="00261C5B">
        <w:t xml:space="preserve">. arXiv:1910.01108. Available at: </w:t>
      </w:r>
      <w:hyperlink r:id="rId27" w:history="1">
        <w:r w:rsidRPr="00261C5B">
          <w:rPr>
            <w:rStyle w:val="Hyperlink"/>
          </w:rPr>
          <w:t>https://arxiv.org/abs/1910.01108</w:t>
        </w:r>
      </w:hyperlink>
    </w:p>
    <w:p w14:paraId="1D2241CC" w14:textId="77777777" w:rsidR="003F68BA" w:rsidRPr="00261C5B" w:rsidRDefault="003F68BA" w:rsidP="003F68BA">
      <w:pPr>
        <w:spacing w:after="140" w:line="360" w:lineRule="auto"/>
      </w:pPr>
      <w:r w:rsidRPr="00261C5B">
        <w:t xml:space="preserve">Sap, M., Card, D., Gabriel, S., Choi, Y. and Smith, N.A. (2019) 'The risk of racial bias in hate speech detection', in </w:t>
      </w:r>
      <w:r w:rsidRPr="00261C5B">
        <w:rPr>
          <w:i/>
          <w:iCs/>
        </w:rPr>
        <w:t>Proceedings of the 57th Annual Meeting of the Association for Computational Linguistics</w:t>
      </w:r>
      <w:r w:rsidRPr="00261C5B">
        <w:t>. Florence: Association for Computational Linguistics, pp. 1668–1678.</w:t>
      </w:r>
    </w:p>
    <w:p w14:paraId="4642FE4F" w14:textId="77777777" w:rsidR="003F68BA" w:rsidRPr="00261C5B" w:rsidRDefault="003F68BA" w:rsidP="003F68BA">
      <w:pPr>
        <w:spacing w:after="140" w:line="360" w:lineRule="auto"/>
      </w:pPr>
      <w:r w:rsidRPr="00261C5B">
        <w:t xml:space="preserve">Schwartz, R., Dodge, J., Smith, N.A. and Etzioni, O. (2020) 'Green AI', </w:t>
      </w:r>
      <w:r w:rsidRPr="00261C5B">
        <w:rPr>
          <w:i/>
          <w:iCs/>
        </w:rPr>
        <w:t>Communications of the ACM</w:t>
      </w:r>
      <w:r w:rsidRPr="00261C5B">
        <w:t>, 63(12), pp. 54–63.</w:t>
      </w:r>
    </w:p>
    <w:p w14:paraId="1322F651" w14:textId="77777777" w:rsidR="003F68BA" w:rsidRDefault="003F68BA" w:rsidP="003F68BA">
      <w:pPr>
        <w:spacing w:after="140" w:line="360" w:lineRule="auto"/>
      </w:pPr>
      <w:r w:rsidRPr="003F68BA">
        <w:lastRenderedPageBreak/>
        <w:t xml:space="preserve">Shvachko, K., Kuang, H., Radia, S. and Chansler, R. (2010) 'The Hadoop Distributed File System', in 2010 IEEE 26th Symposium on Mass Storage Systems and Technologies (MSST). Incline Village, NV: IEEE, pp. 1–10. </w:t>
      </w:r>
    </w:p>
    <w:p w14:paraId="3F503E31" w14:textId="77777777" w:rsidR="003F68BA" w:rsidRPr="00261C5B" w:rsidRDefault="003F68BA" w:rsidP="003F68BA">
      <w:pPr>
        <w:spacing w:after="140" w:line="360" w:lineRule="auto"/>
      </w:pPr>
      <w:r w:rsidRPr="003F68BA">
        <w:t>Strubell, E., Ganesh, A. and McCallum, A. (2019) 'Energy and policy considerations for deep learning in NLP', in Proceedings of the 57th Annual Meeting of the Association for Computational Linguistics. Florence: Association for Computational Linguistics, pp. 3645–3650.</w:t>
      </w:r>
    </w:p>
    <w:p w14:paraId="046EC38F" w14:textId="77777777" w:rsidR="003F68BA" w:rsidRPr="00261C5B" w:rsidRDefault="003F68BA" w:rsidP="003F68BA">
      <w:pPr>
        <w:spacing w:after="140" w:line="360" w:lineRule="auto"/>
      </w:pPr>
      <w:r w:rsidRPr="00261C5B">
        <w:t xml:space="preserve">Sun, C., Qiu, X., Xu, Y. and Huang, X. (2019) 'How to fine-tune BERT for text classification?', in Sun, M., Huang, X., Ji, H., Liu, Z. and Liu, Y. (eds.) </w:t>
      </w:r>
      <w:r w:rsidRPr="00261C5B">
        <w:rPr>
          <w:i/>
          <w:iCs/>
        </w:rPr>
        <w:t>Chinese Computational Linguistics. CCL 2019</w:t>
      </w:r>
      <w:r w:rsidRPr="00261C5B">
        <w:t>. Lecture Notes in Computer Science, vol. 11856. Cham: Springer, pp. 194–206.</w:t>
      </w:r>
    </w:p>
    <w:p w14:paraId="2850EBB0" w14:textId="77777777" w:rsidR="003F68BA" w:rsidRPr="00261C5B" w:rsidRDefault="003F68BA" w:rsidP="003F68BA">
      <w:pPr>
        <w:spacing w:after="140" w:line="360" w:lineRule="auto"/>
      </w:pPr>
      <w:r w:rsidRPr="00261C5B">
        <w:t xml:space="preserve">Symeonidis, S., </w:t>
      </w:r>
      <w:proofErr w:type="spellStart"/>
      <w:r w:rsidRPr="00261C5B">
        <w:t>Effrosynidis</w:t>
      </w:r>
      <w:proofErr w:type="spellEnd"/>
      <w:r w:rsidRPr="00261C5B">
        <w:t xml:space="preserve">, D. and Arampatzis, A. (2018) 'A comparative evaluation of pre-processing techniques and their interactions for Twitter sentiment analysis', </w:t>
      </w:r>
      <w:r w:rsidRPr="00261C5B">
        <w:rPr>
          <w:i/>
          <w:iCs/>
        </w:rPr>
        <w:t>Expert Systems with Applications</w:t>
      </w:r>
      <w:r w:rsidRPr="00261C5B">
        <w:t>, 110, pp. 298–310.</w:t>
      </w:r>
    </w:p>
    <w:p w14:paraId="436E9541" w14:textId="77777777" w:rsidR="003F68BA" w:rsidRPr="00261C5B" w:rsidRDefault="003F68BA" w:rsidP="003F68BA">
      <w:pPr>
        <w:spacing w:after="140" w:line="360" w:lineRule="auto"/>
      </w:pPr>
      <w:r w:rsidRPr="00261C5B">
        <w:t xml:space="preserve">Templin, M.C. (1957) </w:t>
      </w:r>
      <w:r w:rsidRPr="00261C5B">
        <w:rPr>
          <w:i/>
          <w:iCs/>
        </w:rPr>
        <w:t>Certain language skills in children: Their development and interrelationships</w:t>
      </w:r>
      <w:r w:rsidRPr="00261C5B">
        <w:t>. Minneapolis, MN: University of Minnesota Press.</w:t>
      </w:r>
    </w:p>
    <w:p w14:paraId="0460C20C" w14:textId="77777777" w:rsidR="003F68BA" w:rsidRPr="00261C5B" w:rsidRDefault="003F68BA" w:rsidP="003F68BA">
      <w:pPr>
        <w:spacing w:after="140" w:line="360" w:lineRule="auto"/>
      </w:pPr>
      <w:r w:rsidRPr="00261C5B">
        <w:t xml:space="preserve">van der Maaten, L. and Hinton, G. (2008) 'Visualizing data using t-SNE', </w:t>
      </w:r>
      <w:r w:rsidRPr="00261C5B">
        <w:rPr>
          <w:i/>
          <w:iCs/>
        </w:rPr>
        <w:t>Journal of Machine Learning Research</w:t>
      </w:r>
      <w:r w:rsidRPr="00261C5B">
        <w:t>, 9, pp. 2579–2605.</w:t>
      </w:r>
    </w:p>
    <w:p w14:paraId="0F00FB43" w14:textId="77777777" w:rsidR="003F68BA" w:rsidRPr="00261C5B" w:rsidRDefault="003F68BA" w:rsidP="003F68BA">
      <w:pPr>
        <w:spacing w:after="140" w:line="360" w:lineRule="auto"/>
      </w:pPr>
      <w:r w:rsidRPr="00261C5B">
        <w:t xml:space="preserve">Westerman, G., Bonnet, D. and McAfee, A. (2014) </w:t>
      </w:r>
      <w:r w:rsidRPr="00261C5B">
        <w:rPr>
          <w:i/>
          <w:iCs/>
        </w:rPr>
        <w:t>Leading digital: Turning technology into business transformation</w:t>
      </w:r>
      <w:r w:rsidRPr="00261C5B">
        <w:t>. Boston, MA: Harvard Business Review Press.</w:t>
      </w:r>
    </w:p>
    <w:p w14:paraId="33B3F5F5" w14:textId="77777777" w:rsidR="003F68BA" w:rsidRDefault="003F68BA" w:rsidP="003F68BA">
      <w:pPr>
        <w:spacing w:after="140" w:line="360" w:lineRule="auto"/>
      </w:pPr>
      <w:r w:rsidRPr="00261C5B">
        <w:t xml:space="preserve">Wolpert, D.H. (1992) 'Stacked generalization', </w:t>
      </w:r>
      <w:r w:rsidRPr="00261C5B">
        <w:rPr>
          <w:i/>
          <w:iCs/>
        </w:rPr>
        <w:t>Neural Networks</w:t>
      </w:r>
      <w:r w:rsidRPr="00261C5B">
        <w:t>, 5(2), pp. 241–259.</w:t>
      </w:r>
    </w:p>
    <w:p w14:paraId="19EF8FD3" w14:textId="77777777" w:rsidR="003F68BA" w:rsidRDefault="003F68BA" w:rsidP="003F68BA">
      <w:pPr>
        <w:spacing w:after="140" w:line="360" w:lineRule="auto"/>
      </w:pPr>
      <w:r w:rsidRPr="003F68BA">
        <w:t>Zaharia, M., Xin, R.S., Wendell, P., Das, T., Armbrust, M., Dave, A., Meng, X., Rosen, J., Venkataraman, S., Franklin, M.J., Ghodsi, A., Gonzalez, J., Shenker, S. and Stoica, I. (2016) 'Apache Spark: a unified engine for big data processing', Communications of the ACM, 59(11), pp. 56–65.</w:t>
      </w:r>
    </w:p>
    <w:p w14:paraId="0694390F" w14:textId="77777777" w:rsidR="004D39E4" w:rsidRPr="004D39E4" w:rsidRDefault="004D39E4" w:rsidP="003F68BA">
      <w:pPr>
        <w:spacing w:line="360" w:lineRule="auto"/>
      </w:pPr>
    </w:p>
    <w:p w14:paraId="692BC23C" w14:textId="1B479C61" w:rsidR="007613E5" w:rsidRDefault="007613E5" w:rsidP="003F68BA">
      <w:pPr>
        <w:pStyle w:val="Heading1"/>
        <w:spacing w:line="360" w:lineRule="auto"/>
      </w:pPr>
      <w:bookmarkStart w:id="3" w:name="_Ref230306103"/>
      <w:r>
        <w:lastRenderedPageBreak/>
        <w:t>Appendix</w:t>
      </w:r>
      <w:bookmarkEnd w:id="3"/>
    </w:p>
    <w:p w14:paraId="5AF03F08" w14:textId="6A8331FE" w:rsidR="007613E5" w:rsidRDefault="003F1BE1" w:rsidP="003F68BA">
      <w:pPr>
        <w:pStyle w:val="Heading2"/>
        <w:spacing w:line="360" w:lineRule="auto"/>
      </w:pPr>
      <w:r>
        <w:t>Leakage and Overfitting Audit</w:t>
      </w:r>
    </w:p>
    <w:p w14:paraId="38638A4B" w14:textId="003C0E4D" w:rsidR="000975E7" w:rsidRDefault="00877CE6" w:rsidP="003F68BA">
      <w:pPr>
        <w:spacing w:line="360" w:lineRule="auto"/>
      </w:pPr>
      <w:r w:rsidRPr="00877CE6">
        <w:drawing>
          <wp:inline distT="0" distB="0" distL="0" distR="0" wp14:anchorId="1AFD4284" wp14:editId="00ED91AF">
            <wp:extent cx="5430008" cy="2581635"/>
            <wp:effectExtent l="0" t="0" r="0" b="9525"/>
            <wp:docPr id="336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34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CE6">
        <w:drawing>
          <wp:inline distT="0" distB="0" distL="0" distR="0" wp14:anchorId="1FAC52B1" wp14:editId="46D460F8">
            <wp:extent cx="5943600" cy="2472690"/>
            <wp:effectExtent l="0" t="0" r="0" b="3810"/>
            <wp:docPr id="174971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152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83B0" w14:textId="4F41AC7A" w:rsidR="00877CE6" w:rsidRPr="000975E7" w:rsidRDefault="00877CE6" w:rsidP="003F68BA">
      <w:pPr>
        <w:spacing w:line="360" w:lineRule="auto"/>
      </w:pPr>
    </w:p>
    <w:p w14:paraId="3784C0CD" w14:textId="57EF7FA8" w:rsidR="00816457" w:rsidRDefault="00877CE6" w:rsidP="003F68BA">
      <w:pPr>
        <w:spacing w:line="360" w:lineRule="auto"/>
      </w:pPr>
      <w:r w:rsidRPr="00877CE6">
        <w:lastRenderedPageBreak/>
        <w:drawing>
          <wp:inline distT="0" distB="0" distL="0" distR="0" wp14:anchorId="1A013FD4" wp14:editId="3CCEEFFD">
            <wp:extent cx="5943600" cy="3227705"/>
            <wp:effectExtent l="0" t="0" r="0" b="0"/>
            <wp:docPr id="2027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8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EA06" w14:textId="408DDFD8" w:rsidR="00877CE6" w:rsidRDefault="00877CE6" w:rsidP="003F68BA">
      <w:pPr>
        <w:spacing w:line="360" w:lineRule="auto"/>
      </w:pPr>
      <w:r w:rsidRPr="00877CE6">
        <w:drawing>
          <wp:inline distT="0" distB="0" distL="0" distR="0" wp14:anchorId="1DD14B0C" wp14:editId="63ED6F93">
            <wp:extent cx="5943600" cy="3197225"/>
            <wp:effectExtent l="0" t="0" r="0" b="3175"/>
            <wp:docPr id="33751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2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84F7" w14:textId="1D9F0ED3" w:rsidR="00877CE6" w:rsidRPr="009F0C98" w:rsidRDefault="00877CE6" w:rsidP="003F68BA">
      <w:pPr>
        <w:spacing w:line="360" w:lineRule="auto"/>
      </w:pPr>
      <w:r w:rsidRPr="00877CE6">
        <w:drawing>
          <wp:inline distT="0" distB="0" distL="0" distR="0" wp14:anchorId="7A0878C2" wp14:editId="320DAEF3">
            <wp:extent cx="5620534" cy="1181265"/>
            <wp:effectExtent l="0" t="0" r="0" b="0"/>
            <wp:docPr id="178971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193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CE6" w:rsidRPr="009F0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A2"/>
    <w:rsid w:val="000036DD"/>
    <w:rsid w:val="00007005"/>
    <w:rsid w:val="00011FBE"/>
    <w:rsid w:val="00014F38"/>
    <w:rsid w:val="00020D22"/>
    <w:rsid w:val="00020F9E"/>
    <w:rsid w:val="00027E3C"/>
    <w:rsid w:val="000409EE"/>
    <w:rsid w:val="00044240"/>
    <w:rsid w:val="00051001"/>
    <w:rsid w:val="00057020"/>
    <w:rsid w:val="00057F14"/>
    <w:rsid w:val="00075508"/>
    <w:rsid w:val="00076A78"/>
    <w:rsid w:val="00091C00"/>
    <w:rsid w:val="000957EA"/>
    <w:rsid w:val="000975E7"/>
    <w:rsid w:val="000A47F0"/>
    <w:rsid w:val="000B56CB"/>
    <w:rsid w:val="000B63E3"/>
    <w:rsid w:val="000C2299"/>
    <w:rsid w:val="000D5D37"/>
    <w:rsid w:val="000D7B37"/>
    <w:rsid w:val="000E244A"/>
    <w:rsid w:val="000E439B"/>
    <w:rsid w:val="000E47B3"/>
    <w:rsid w:val="000F6326"/>
    <w:rsid w:val="001051EC"/>
    <w:rsid w:val="00117B3F"/>
    <w:rsid w:val="00117B8D"/>
    <w:rsid w:val="00126A8D"/>
    <w:rsid w:val="00130633"/>
    <w:rsid w:val="001340AF"/>
    <w:rsid w:val="001350FF"/>
    <w:rsid w:val="001402D9"/>
    <w:rsid w:val="00150648"/>
    <w:rsid w:val="00165964"/>
    <w:rsid w:val="001771FD"/>
    <w:rsid w:val="001904DF"/>
    <w:rsid w:val="00191139"/>
    <w:rsid w:val="001923FE"/>
    <w:rsid w:val="00192FA9"/>
    <w:rsid w:val="001B0FA6"/>
    <w:rsid w:val="001B3571"/>
    <w:rsid w:val="001C73D1"/>
    <w:rsid w:val="001E657E"/>
    <w:rsid w:val="001F4FBC"/>
    <w:rsid w:val="00213DDA"/>
    <w:rsid w:val="002406D3"/>
    <w:rsid w:val="00242391"/>
    <w:rsid w:val="0024556E"/>
    <w:rsid w:val="00245F39"/>
    <w:rsid w:val="00255274"/>
    <w:rsid w:val="00257ACC"/>
    <w:rsid w:val="00263099"/>
    <w:rsid w:val="0027798D"/>
    <w:rsid w:val="00290DAA"/>
    <w:rsid w:val="00296641"/>
    <w:rsid w:val="002A0620"/>
    <w:rsid w:val="002A2CB7"/>
    <w:rsid w:val="002A7414"/>
    <w:rsid w:val="002B35C7"/>
    <w:rsid w:val="002C2614"/>
    <w:rsid w:val="00301BB5"/>
    <w:rsid w:val="003032E6"/>
    <w:rsid w:val="003271F4"/>
    <w:rsid w:val="00330901"/>
    <w:rsid w:val="003315BB"/>
    <w:rsid w:val="00336EA3"/>
    <w:rsid w:val="003534A2"/>
    <w:rsid w:val="003564FA"/>
    <w:rsid w:val="00370DCE"/>
    <w:rsid w:val="003A0186"/>
    <w:rsid w:val="003A0C67"/>
    <w:rsid w:val="003C2813"/>
    <w:rsid w:val="003C39DD"/>
    <w:rsid w:val="003C5D72"/>
    <w:rsid w:val="003D6560"/>
    <w:rsid w:val="003E46F9"/>
    <w:rsid w:val="003F14F9"/>
    <w:rsid w:val="003F1594"/>
    <w:rsid w:val="003F1BE1"/>
    <w:rsid w:val="003F68BA"/>
    <w:rsid w:val="004145B1"/>
    <w:rsid w:val="004242C5"/>
    <w:rsid w:val="00434178"/>
    <w:rsid w:val="004342BC"/>
    <w:rsid w:val="0045233F"/>
    <w:rsid w:val="00455A42"/>
    <w:rsid w:val="00457AD1"/>
    <w:rsid w:val="004770D8"/>
    <w:rsid w:val="004927DC"/>
    <w:rsid w:val="004A30A9"/>
    <w:rsid w:val="004A3ABE"/>
    <w:rsid w:val="004A7F2B"/>
    <w:rsid w:val="004B2B19"/>
    <w:rsid w:val="004C5177"/>
    <w:rsid w:val="004C600E"/>
    <w:rsid w:val="004D39E4"/>
    <w:rsid w:val="004D4C3A"/>
    <w:rsid w:val="004D7D8F"/>
    <w:rsid w:val="004E75B3"/>
    <w:rsid w:val="004F2F1B"/>
    <w:rsid w:val="005029C9"/>
    <w:rsid w:val="00513832"/>
    <w:rsid w:val="00520C01"/>
    <w:rsid w:val="00520E3E"/>
    <w:rsid w:val="005319C0"/>
    <w:rsid w:val="00533C0C"/>
    <w:rsid w:val="00544DBE"/>
    <w:rsid w:val="00552E71"/>
    <w:rsid w:val="00560146"/>
    <w:rsid w:val="0056237F"/>
    <w:rsid w:val="00562F71"/>
    <w:rsid w:val="00582F63"/>
    <w:rsid w:val="005865A9"/>
    <w:rsid w:val="00596E05"/>
    <w:rsid w:val="005A0822"/>
    <w:rsid w:val="005A437D"/>
    <w:rsid w:val="005B6C23"/>
    <w:rsid w:val="005C385D"/>
    <w:rsid w:val="005C7884"/>
    <w:rsid w:val="005D171A"/>
    <w:rsid w:val="005D1A8A"/>
    <w:rsid w:val="005D6277"/>
    <w:rsid w:val="005F277D"/>
    <w:rsid w:val="005F2A42"/>
    <w:rsid w:val="005F2C4E"/>
    <w:rsid w:val="005F3AD6"/>
    <w:rsid w:val="005F599F"/>
    <w:rsid w:val="006021A9"/>
    <w:rsid w:val="0060677B"/>
    <w:rsid w:val="00611B9F"/>
    <w:rsid w:val="00632228"/>
    <w:rsid w:val="00635BCA"/>
    <w:rsid w:val="00644291"/>
    <w:rsid w:val="00646D16"/>
    <w:rsid w:val="00657B7D"/>
    <w:rsid w:val="00673AEB"/>
    <w:rsid w:val="00673CBB"/>
    <w:rsid w:val="00675AC3"/>
    <w:rsid w:val="006818EE"/>
    <w:rsid w:val="00696A6A"/>
    <w:rsid w:val="006A2B66"/>
    <w:rsid w:val="006B520E"/>
    <w:rsid w:val="006C1B2C"/>
    <w:rsid w:val="006C3457"/>
    <w:rsid w:val="006C49EF"/>
    <w:rsid w:val="006D27E3"/>
    <w:rsid w:val="006E28B8"/>
    <w:rsid w:val="006E2AA5"/>
    <w:rsid w:val="0070143A"/>
    <w:rsid w:val="00707738"/>
    <w:rsid w:val="00710D9F"/>
    <w:rsid w:val="007157DF"/>
    <w:rsid w:val="007171EF"/>
    <w:rsid w:val="007220F3"/>
    <w:rsid w:val="00722C63"/>
    <w:rsid w:val="00726A7B"/>
    <w:rsid w:val="00731EE4"/>
    <w:rsid w:val="00743D82"/>
    <w:rsid w:val="00745BBE"/>
    <w:rsid w:val="00746432"/>
    <w:rsid w:val="00754BD3"/>
    <w:rsid w:val="00756393"/>
    <w:rsid w:val="007613E5"/>
    <w:rsid w:val="00773DBE"/>
    <w:rsid w:val="0078195D"/>
    <w:rsid w:val="00782710"/>
    <w:rsid w:val="00783F8B"/>
    <w:rsid w:val="00787619"/>
    <w:rsid w:val="007B648D"/>
    <w:rsid w:val="007C3780"/>
    <w:rsid w:val="007C79EA"/>
    <w:rsid w:val="007E0194"/>
    <w:rsid w:val="007F06EE"/>
    <w:rsid w:val="007F2B58"/>
    <w:rsid w:val="008009BA"/>
    <w:rsid w:val="00810B62"/>
    <w:rsid w:val="00816457"/>
    <w:rsid w:val="00821361"/>
    <w:rsid w:val="008256E2"/>
    <w:rsid w:val="008427DF"/>
    <w:rsid w:val="008442C3"/>
    <w:rsid w:val="00852347"/>
    <w:rsid w:val="008711FC"/>
    <w:rsid w:val="00871718"/>
    <w:rsid w:val="008747FE"/>
    <w:rsid w:val="00877611"/>
    <w:rsid w:val="00877CE6"/>
    <w:rsid w:val="00887B60"/>
    <w:rsid w:val="00893F6E"/>
    <w:rsid w:val="008A3A53"/>
    <w:rsid w:val="008C1DF1"/>
    <w:rsid w:val="008C46DF"/>
    <w:rsid w:val="008D0A57"/>
    <w:rsid w:val="008D1015"/>
    <w:rsid w:val="008D382B"/>
    <w:rsid w:val="008D7F65"/>
    <w:rsid w:val="008E0E5D"/>
    <w:rsid w:val="008E68AB"/>
    <w:rsid w:val="008F072F"/>
    <w:rsid w:val="008F26B6"/>
    <w:rsid w:val="00901E81"/>
    <w:rsid w:val="009120E3"/>
    <w:rsid w:val="00912886"/>
    <w:rsid w:val="00913AD0"/>
    <w:rsid w:val="00916FDC"/>
    <w:rsid w:val="00931501"/>
    <w:rsid w:val="009432AF"/>
    <w:rsid w:val="00953B9E"/>
    <w:rsid w:val="009557CF"/>
    <w:rsid w:val="00991EB0"/>
    <w:rsid w:val="00997D32"/>
    <w:rsid w:val="009A1D3D"/>
    <w:rsid w:val="009A7E99"/>
    <w:rsid w:val="009B73A3"/>
    <w:rsid w:val="009C4AAF"/>
    <w:rsid w:val="009D7D3D"/>
    <w:rsid w:val="009E382E"/>
    <w:rsid w:val="009F0C98"/>
    <w:rsid w:val="00A1206C"/>
    <w:rsid w:val="00A12E3F"/>
    <w:rsid w:val="00A20B74"/>
    <w:rsid w:val="00A2397F"/>
    <w:rsid w:val="00A4492F"/>
    <w:rsid w:val="00A548F5"/>
    <w:rsid w:val="00A7381D"/>
    <w:rsid w:val="00A80265"/>
    <w:rsid w:val="00A91AAA"/>
    <w:rsid w:val="00AE73C3"/>
    <w:rsid w:val="00AF0A50"/>
    <w:rsid w:val="00AF12D9"/>
    <w:rsid w:val="00AF3A91"/>
    <w:rsid w:val="00AF6093"/>
    <w:rsid w:val="00AF6E27"/>
    <w:rsid w:val="00B02C5F"/>
    <w:rsid w:val="00B04A78"/>
    <w:rsid w:val="00B20760"/>
    <w:rsid w:val="00B30366"/>
    <w:rsid w:val="00B30376"/>
    <w:rsid w:val="00B31351"/>
    <w:rsid w:val="00B41BA9"/>
    <w:rsid w:val="00B44424"/>
    <w:rsid w:val="00B5058D"/>
    <w:rsid w:val="00B54F07"/>
    <w:rsid w:val="00B570F9"/>
    <w:rsid w:val="00B61C0E"/>
    <w:rsid w:val="00B65B32"/>
    <w:rsid w:val="00B85761"/>
    <w:rsid w:val="00B94C6C"/>
    <w:rsid w:val="00B97ADA"/>
    <w:rsid w:val="00B97C39"/>
    <w:rsid w:val="00BA2876"/>
    <w:rsid w:val="00BB23C0"/>
    <w:rsid w:val="00BD46A3"/>
    <w:rsid w:val="00BE1645"/>
    <w:rsid w:val="00C07D27"/>
    <w:rsid w:val="00C177F6"/>
    <w:rsid w:val="00C2212F"/>
    <w:rsid w:val="00C327D5"/>
    <w:rsid w:val="00C3587F"/>
    <w:rsid w:val="00C362E4"/>
    <w:rsid w:val="00C418E5"/>
    <w:rsid w:val="00C4636D"/>
    <w:rsid w:val="00C46982"/>
    <w:rsid w:val="00C478FC"/>
    <w:rsid w:val="00C57CF5"/>
    <w:rsid w:val="00C62BFB"/>
    <w:rsid w:val="00C71B9C"/>
    <w:rsid w:val="00C73E6A"/>
    <w:rsid w:val="00C921C0"/>
    <w:rsid w:val="00CA3106"/>
    <w:rsid w:val="00CA4571"/>
    <w:rsid w:val="00CB64F4"/>
    <w:rsid w:val="00CC369C"/>
    <w:rsid w:val="00CD2950"/>
    <w:rsid w:val="00CF3AB2"/>
    <w:rsid w:val="00CF70FB"/>
    <w:rsid w:val="00D066D2"/>
    <w:rsid w:val="00D0794E"/>
    <w:rsid w:val="00D1035E"/>
    <w:rsid w:val="00D12488"/>
    <w:rsid w:val="00D178A7"/>
    <w:rsid w:val="00D23EE9"/>
    <w:rsid w:val="00D427C4"/>
    <w:rsid w:val="00D46C25"/>
    <w:rsid w:val="00D4704B"/>
    <w:rsid w:val="00D50714"/>
    <w:rsid w:val="00D55B57"/>
    <w:rsid w:val="00D75DBA"/>
    <w:rsid w:val="00D80C97"/>
    <w:rsid w:val="00D8200C"/>
    <w:rsid w:val="00D85747"/>
    <w:rsid w:val="00D9678D"/>
    <w:rsid w:val="00DA0D83"/>
    <w:rsid w:val="00DA2708"/>
    <w:rsid w:val="00DA478A"/>
    <w:rsid w:val="00DB18BC"/>
    <w:rsid w:val="00DC16C4"/>
    <w:rsid w:val="00DD25E1"/>
    <w:rsid w:val="00DD3126"/>
    <w:rsid w:val="00DE178C"/>
    <w:rsid w:val="00DE528C"/>
    <w:rsid w:val="00DF10A1"/>
    <w:rsid w:val="00E11928"/>
    <w:rsid w:val="00E1299D"/>
    <w:rsid w:val="00E24181"/>
    <w:rsid w:val="00E41B38"/>
    <w:rsid w:val="00E43C44"/>
    <w:rsid w:val="00E563A9"/>
    <w:rsid w:val="00E60D36"/>
    <w:rsid w:val="00E732D7"/>
    <w:rsid w:val="00E76A7B"/>
    <w:rsid w:val="00E90127"/>
    <w:rsid w:val="00EA456F"/>
    <w:rsid w:val="00EA55FD"/>
    <w:rsid w:val="00EB5043"/>
    <w:rsid w:val="00ED1E9F"/>
    <w:rsid w:val="00ED212F"/>
    <w:rsid w:val="00F022C9"/>
    <w:rsid w:val="00F04DAF"/>
    <w:rsid w:val="00F1325F"/>
    <w:rsid w:val="00F13801"/>
    <w:rsid w:val="00F2246A"/>
    <w:rsid w:val="00F23421"/>
    <w:rsid w:val="00F30C36"/>
    <w:rsid w:val="00F35576"/>
    <w:rsid w:val="00F45F42"/>
    <w:rsid w:val="00F538F6"/>
    <w:rsid w:val="00F571CE"/>
    <w:rsid w:val="00F72FDD"/>
    <w:rsid w:val="00F81F76"/>
    <w:rsid w:val="00FA4F49"/>
    <w:rsid w:val="00FA7363"/>
    <w:rsid w:val="00F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D839"/>
  <w15:chartTrackingRefBased/>
  <w15:docId w15:val="{2098B534-B79E-4AF5-B9FD-C365ADA3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4A2"/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4A2"/>
    <w:pPr>
      <w:keepNext/>
      <w:keepLines/>
      <w:spacing w:before="360" w:after="80"/>
      <w:outlineLvl w:val="0"/>
    </w:pPr>
    <w:rPr>
      <w:rFonts w:eastAsiaTheme="majorEastAsia" w:cstheme="majorBidi"/>
      <w:sz w:val="36"/>
      <w:szCs w:val="40"/>
      <w:u w:val="singl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534A2"/>
    <w:p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534A2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A2"/>
    <w:rPr>
      <w:rFonts w:ascii="Arial" w:eastAsiaTheme="majorEastAsia" w:hAnsi="Arial" w:cstheme="majorBidi"/>
      <w:sz w:val="36"/>
      <w:szCs w:val="40"/>
      <w:u w:val="single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534A2"/>
    <w:rPr>
      <w:rFonts w:ascii="Arial" w:eastAsiaTheme="majorEastAsia" w:hAnsi="Arial" w:cstheme="majorBidi"/>
      <w:sz w:val="36"/>
      <w:szCs w:val="40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534A2"/>
    <w:rPr>
      <w:rFonts w:ascii="Arial" w:eastAsiaTheme="majorEastAsia" w:hAnsi="Arial" w:cstheme="majorBidi"/>
      <w:sz w:val="36"/>
      <w:szCs w:val="40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A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A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A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A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A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A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5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A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A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5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A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5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A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534A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534A2"/>
    <w:rPr>
      <w:color w:val="666666"/>
    </w:rPr>
  </w:style>
  <w:style w:type="table" w:styleId="TableGrid">
    <w:name w:val="Table Grid"/>
    <w:basedOn w:val="TableNormal"/>
    <w:uiPriority w:val="39"/>
    <w:rsid w:val="00673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52E71"/>
    <w:pPr>
      <w:spacing w:after="200" w:line="240" w:lineRule="auto"/>
      <w:jc w:val="center"/>
    </w:pPr>
    <w:rPr>
      <w:i/>
      <w:iCs/>
      <w:szCs w:val="18"/>
    </w:rPr>
  </w:style>
  <w:style w:type="character" w:styleId="Hyperlink">
    <w:name w:val="Hyperlink"/>
    <w:uiPriority w:val="99"/>
    <w:unhideWhenUsed/>
    <w:rsid w:val="005319C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19C0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oreilly.com/radar/questioning-the-lambda-architecture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arxiv.org/abs/1607.01759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arxiv.org/abs/2111.09543" TargetMode="External"/><Relationship Id="rId32" Type="http://schemas.openxmlformats.org/officeDocument/2006/relationships/image" Target="media/image22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eur-lex.europa.eu/eli/reg/2024/1689/oj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anthropic.com/news/claude-design-anthropic-labs" TargetMode="External"/><Relationship Id="rId27" Type="http://schemas.openxmlformats.org/officeDocument/2006/relationships/hyperlink" Target="https://arxiv.org/abs/1910.01108" TargetMode="External"/><Relationship Id="rId30" Type="http://schemas.openxmlformats.org/officeDocument/2006/relationships/image" Target="media/image2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C6C3466-59FF-498C-BC60-CCBE27CC1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4166</Words>
  <Characters>23749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Znati</dc:creator>
  <cp:keywords/>
  <dc:description/>
  <cp:lastModifiedBy>Hashem Znati</cp:lastModifiedBy>
  <cp:revision>2</cp:revision>
  <dcterms:created xsi:type="dcterms:W3CDTF">2026-05-22T06:11:00Z</dcterms:created>
  <dcterms:modified xsi:type="dcterms:W3CDTF">2026-05-22T06:11:00Z</dcterms:modified>
</cp:coreProperties>
</file>