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0"/>
        <w:jc w:val="center"/>
      </w:pPr>
      <w:r>
        <w:rPr>
          <w:rFonts w:ascii="Arial" w:cs="Arial" w:eastAsia="Arial" w:hAnsi="Arial"/>
          <w:color w:val="64748B"/>
          <w:sz w:val="28"/>
          <w:szCs w:val="28"/>
          <w:rtl/>
        </w:rPr>
        <w:t xml:space="preserve">بروسس هب</w:t>
      </w:r>
    </w:p>
    <w:p>
      <w:pPr>
        <w:bidi/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  <w:rtl/>
        </w:rPr>
        <w:t xml:space="preserve">دليل العمليات</w:t>
      </w:r>
    </w:p>
    <w:p>
      <w:pPr>
        <w:bidi/>
        <w:spacing w:after="600"/>
        <w:jc w:val="center"/>
      </w:pPr>
      <w:r>
        <w:rPr>
          <w:rFonts w:ascii="Arial" w:cs="Arial" w:eastAsia="Arial" w:hAnsi="Arial"/>
          <w:sz w:val="36"/>
          <w:szCs w:val="36"/>
          <w:rtl/>
        </w:rPr>
        <w:t xml:space="preserve">S.01 · من الشراء إلى الدفع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color w:val="64748B"/>
          <w:sz w:val="22"/>
          <w:szCs w:val="22"/>
          <w:rtl/>
        </w:rPr>
        <w:t xml:space="preserve">نسخة العمل (قد تتضمن تغييرات لم تُعتمد بعد)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color w:val="64748B"/>
          <w:sz w:val="20"/>
          <w:szCs w:val="20"/>
          <w:rtl/>
        </w:rPr>
        <w:t xml:space="preserve">أُنشئ في 31 أكتوبر 2026 بواسطة عمر المالك</w:t>
      </w:r>
    </w:p>
    <w:p>
      <w:pPr>
        <w:pageBreakBefore/>
        <w:bidi/>
        <w:spacing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المحتويات</w:t>
      </w:r>
    </w:p>
    <w:sdt>
      <w:sdtPr>
        <w:alias w:val="المحتويات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9866" w:leader="dot"/>
            </w:tabs>
          </w:pPr>
          <w:r>
            <w:fldChar w:fldCharType="begin" w:dirty="true"/>
            <w:instrText xml:space="preserve">TOC \h \o "1-1"</w:instrText>
            <w:fldChar w:fldCharType="separate"/>
          </w:r>
          <w:hyperlink w:history="1" w:anchor="_Toc5">
            <w:r>
              <w:t xml:space="preserve">S.01  من الشراء إلى الدفع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866" w:leader="dot"/>
            </w:tabs>
          </w:pPr>
          <w:hyperlink w:history="1" w:anchor="_Toc6">
            <w:r>
              <w:t xml:space="preserve">S.01.01  طلب الشراء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866" w:leader="dot"/>
            </w:tabs>
          </w:pPr>
          <w:hyperlink w:history="1" w:anchor="_Toc7">
            <w:r>
              <w:t xml:space="preserve">S.01.02  اعتماد الشراء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866" w:leader="dot"/>
            </w:tabs>
          </w:pPr>
          <w:hyperlink w:history="1" w:anchor="_Toc8">
            <w:r>
              <w:t xml:space="preserve">S.01.03  طلب الشراء (من EPC)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footerReference w:type="default" r:id="rId6"/>
          <w:pgSz w:w="11906" w:h="16838" w:orient="portrait"/>
          <w:pgMar w:top="1020" w:right="1020" w:bottom="1020" w:left="1020" w:header="708" w:footer="708" w:gutter="0"/>
          <w:pgNumType/>
          <w:docGrid w:linePitch="360"/>
        </w:sectPr>
      </w:pPr>
    </w:p>
    <w:p>
      <w:pPr>
        <w:pStyle w:val="Heading1"/>
        <w:bidi/>
        <w:spacing w:after="120"/>
      </w:pPr>
      <w:bookmarkStart w:name="_Toc5" w:id="5"/>
      <w:r>
        <w:rPr>
          <w:rFonts w:ascii="Arial" w:cs="Arial" w:eastAsia="Arial" w:hAnsi="Arial"/>
          <w:rtl/>
        </w:rPr>
        <w:t xml:space="preserve">S.01  من الشراء إلى الدفع</w:t>
      </w:r>
      <w:bookmarkEnd w:id="5"/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الموقع في سلسلة القيمة</w:t>
      </w:r>
    </w:p>
    <w:p>
      <w:pPr>
        <w:bidi/>
        <w:spacing w:after="120"/>
      </w:pPr>
      <w:r>
        <w:rPr>
          <w:rFonts w:ascii="Arial" w:cs="Arial" w:eastAsia="Arial" w:hAnsi="Arial"/>
          <w:color w:val="1F4E79"/>
          <w:rtl/>
        </w:rPr>
        <w:t xml:space="preserve">VC-001 سلسلة القيمة المؤسسية › العمليات المساندة › من الشراء إلى الدفع</w:t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الوصف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شراء السلع والخدمات والدفع للموردين.</w:t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بيانات العملية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3"/>
        <w:gridCol w:w="10655"/>
      </w:tblGrid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الرمز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S.01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الفئة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مساندة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منشورة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المالك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عمر المالك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الإدارة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المشتريات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الإصدار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v1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تسمية الإصدار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v1.0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تاريخ الاعتماد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31 يوليو 2026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اعتمده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رامي المراجع, عمر المالك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تاريخ النشر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 أغسطس 2026</w:t>
            </w:r>
          </w:p>
        </w:tc>
      </w:tr>
    </w:tbl>
    <w:p>
      <w:pPr>
        <w:pStyle w:val="Heading2"/>
        <w:pageBreakBefore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مخطط العملية</w:t>
      </w:r>
    </w:p>
    <w:p>
      <w:pPr>
        <w:spacing w:after="120" w:line="240" w:lineRule="auto"/>
        <w:jc w:val="center"/>
      </w:pPr>
      <w:r>
        <w:drawing>
          <wp:inline distT="0" distB="0" distL="0" distR="0">
            <wp:extent cx="9334500" cy="109537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الخطوات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2"/>
        <w:gridCol w:w="2664"/>
        <w:gridCol w:w="1332"/>
        <w:gridCol w:w="1924"/>
        <w:gridCol w:w="1776"/>
        <w:gridCol w:w="3847"/>
        <w:gridCol w:w="2664"/>
      </w:tblGrid>
      <w:tr>
        <w:trPr>
          <w:tblHeader/>
        </w:trPr>
        <w:tc>
          <w:tcPr>
            <w:tcW w:type="pct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الخطوة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النوع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الدور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نظام تقنية المعلومات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الوصف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الخصائص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طلب الشراء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أخرى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120"/>
            </w:pPr>
            <w:r>
              <w:rPr>
                <w:rFonts w:ascii="Arial" w:cs="Arial" w:eastAsia="Arial" w:hAnsi="Arial"/>
                <w:rtl/>
              </w:rPr>
              <w:t xml:space="preserve">انظر العملية الفرعية S.01.01.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استلام البضائع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مهمة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120"/>
            </w:pPr>
            <w:r>
              <w:rPr>
                <w:rFonts w:ascii="Arial" w:cs="Arial" w:eastAsia="Arial" w:hAnsi="Arial"/>
                <w:rtl/>
              </w:rPr>
              <w:t xml:space="preserve">يتحقق المستودع من التوريد مقابل أمر الشراء.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مطابقة الفاتورة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مهمة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120"/>
            </w:pPr>
            <w:r>
              <w:rPr>
                <w:rFonts w:ascii="Arial" w:cs="Arial" w:eastAsia="Arial" w:hAnsi="Arial"/>
                <w:rtl/>
              </w:rPr>
              <w:t xml:space="preserve">مطابقة ثلاثية بين أمر الشراء والاستلام والفاتورة.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الدفع للمورد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خطوة آلية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الوثائق المرتبطة</w:t>
      </w:r>
    </w:p>
    <w:p>
      <w:pPr>
        <w:bidi/>
        <w:spacing w:after="120"/>
      </w:pPr>
      <w:r>
        <w:rPr>
          <w:rFonts w:ascii="Arial" w:cs="Arial" w:eastAsia="Arial" w:hAnsi="Arial"/>
          <w:color w:val="64748B"/>
          <w:rtl/>
        </w:rPr>
        <w:t xml:space="preserve">لا توجد وثائق مرتبطة.</w:t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SIPOC</w:t>
      </w:r>
    </w:p>
    <w:p>
      <w:pPr>
        <w:bidi/>
        <w:spacing w:after="120"/>
      </w:pPr>
      <w:r>
        <w:rPr>
          <w:rFonts w:ascii="Arial" w:cs="Arial" w:eastAsia="Arial" w:hAnsi="Arial"/>
          <w:color w:val="64748B"/>
          <w:rtl/>
        </w:rPr>
        <w:t xml:space="preserve">لا يوجد SIPOC لهذه العملية.</w:t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جداول القرار</w:t>
      </w:r>
    </w:p>
    <w:p>
      <w:pPr>
        <w:bidi/>
        <w:spacing w:after="120"/>
      </w:pPr>
      <w:r>
        <w:rPr>
          <w:rFonts w:ascii="Arial" w:cs="Arial" w:eastAsia="Arial" w:hAnsi="Arial"/>
          <w:color w:val="64748B"/>
          <w:rtl/>
        </w:rPr>
        <w:t xml:space="preserve">لا توجد خطوة قاعدة عمل مرتبطة بجدول قرار.</w:t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التنظيم (المناصب التي تنفذ الخطوات)</w:t>
      </w:r>
    </w:p>
    <w:p>
      <w:pPr>
        <w:bidi/>
        <w:spacing w:after="120"/>
      </w:pPr>
      <w:r>
        <w:rPr>
          <w:rFonts w:ascii="Arial" w:cs="Arial" w:eastAsia="Arial" w:hAnsi="Arial"/>
          <w:color w:val="64748B"/>
          <w:rtl/>
        </w:rPr>
        <w:t xml:space="preserve">لا يوجد منصب في هيكل تنظيمي ينفذ الخطوات.</w:t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الإجراءات والتعليمات</w:t>
      </w:r>
    </w:p>
    <w:p>
      <w:pPr>
        <w:pStyle w:val="Heading3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إجراء طلب الشراء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١. الغرض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تحديد كيفية طلب الموظفين للسلع والخدمات وكيفية اعتماد الطلبات.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٢. المسؤوليات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الدور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المسؤولية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مقدم الطلب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ينشئ طلب الشراء في نظام تخطيط الموارد.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مدير الإدارة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يراجع الطلب ويعتمده أو يرفضه.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موظف المشتريات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يصدر أمر الشراء.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٣. الإجراء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إنشاء الطلب في نظام تخطيط الموارد.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يتحقق النظام من توفر الميزانية تلقائيًا.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يعتمد المدير الطلب (وفق الحدود أدناه).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تصدر المشتريات أمر الشراء.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حدود الاعتماد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المبلغ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المعتمد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حتى ١٠٬٠٠٠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مدير الإدارة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أكثر من ١٠٬٠٠٠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المدير المالي</w:t>
      </w:r>
    </w:p>
    <w:p>
      <w:pPr>
        <w:bidi/>
        <w:spacing w:after="120"/>
        <w:sectPr>
          <w:footerReference w:type="default" r:id="rId7"/>
          <w:pgSz w:w="16838" w:h="11906" w:orient="landscape"/>
          <w:pgMar w:top="1020" w:right="1020" w:bottom="1020" w:left="1020" w:header="708" w:footer="708" w:gutter="0"/>
          <w:pgNumType/>
          <w:docGrid w:linePitch="360"/>
        </w:sectPr>
      </w:pPr>
      <w:r>
        <w:rPr>
          <w:rFonts w:ascii="Arial" w:cs="Arial" w:eastAsia="Arial" w:hAnsi="Arial"/>
          <w:rtl/>
        </w:rPr>
        <w:t xml:space="preserve">اعتمدته لجنة الجودة.</w:t>
      </w:r>
    </w:p>
    <w:p>
      <w:pPr>
        <w:pStyle w:val="Heading1"/>
        <w:bidi/>
        <w:spacing w:after="120"/>
      </w:pPr>
      <w:bookmarkStart w:name="_Toc6" w:id="6"/>
      <w:r>
        <w:rPr>
          <w:rFonts w:ascii="Arial" w:cs="Arial" w:eastAsia="Arial" w:hAnsi="Arial"/>
          <w:rtl/>
        </w:rPr>
        <w:t xml:space="preserve">S.01.01  طلب الشراء</w:t>
      </w:r>
      <w:bookmarkEnd w:id="6"/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الموقع في سلسلة القيمة</w:t>
      </w:r>
    </w:p>
    <w:p>
      <w:pPr>
        <w:bidi/>
        <w:spacing w:after="120"/>
      </w:pPr>
      <w:r>
        <w:rPr>
          <w:rFonts w:ascii="Arial" w:cs="Arial" w:eastAsia="Arial" w:hAnsi="Arial"/>
          <w:color w:val="1F4E79"/>
          <w:rtl/>
        </w:rPr>
        <w:t xml:space="preserve">VC-001 سلسلة القيمة المؤسسية › العمليات المساندة › طلب الشراء</w:t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الوصف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إنشاء طلبات الشراء الداخلية واعتمادها.</w:t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بيانات العملية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3"/>
        <w:gridCol w:w="10655"/>
      </w:tblGrid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الرمز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S.01.01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الفئة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مساندة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قيد المراجعة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المالك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عمر المالك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الإدارة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المشتريات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الإصدار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v2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تسمية الإصدار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تاريخ الاعتماد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12 أبريل 2026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اعتمده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رامي المراجع, عمر المالك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تاريخ النشر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14 أبريل 2026</w:t>
            </w:r>
          </w:p>
        </w:tc>
      </w:tr>
    </w:tbl>
    <w:p>
      <w:pPr>
        <w:pStyle w:val="Heading2"/>
        <w:pageBreakBefore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مخطط العملية</w:t>
      </w:r>
    </w:p>
    <w:p>
      <w:pPr>
        <w:spacing w:after="120" w:line="240" w:lineRule="auto"/>
        <w:jc w:val="center"/>
      </w:pPr>
      <w:r>
        <w:drawing>
          <wp:inline distT="0" distB="0" distL="0" distR="0">
            <wp:extent cx="9334500" cy="2314575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الخطوات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2"/>
        <w:gridCol w:w="2664"/>
        <w:gridCol w:w="1332"/>
        <w:gridCol w:w="1924"/>
        <w:gridCol w:w="1776"/>
        <w:gridCol w:w="3847"/>
        <w:gridCol w:w="2664"/>
      </w:tblGrid>
      <w:tr>
        <w:trPr>
          <w:tblHeader/>
        </w:trPr>
        <w:tc>
          <w:tcPr>
            <w:tcW w:type="pct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الخطوة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النوع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الدور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نظام تقنية المعلومات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الوصف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الخصائص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إنشاء طلب الشراء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مهمة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مقدم الطلب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نظام تخطيط موارد المؤسسة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120"/>
            </w:pPr>
            <w:r>
              <w:rPr>
                <w:rFonts w:ascii="Arial" w:cs="Arial" w:eastAsia="Arial" w:hAnsi="Arial"/>
                <w:rtl/>
              </w:rPr>
              <w:t xml:space="preserve">يعبئ مقدم الطلب نموذج طلب الشراء في نظام تخطيط الموارد: الأصناف والكميات والتكلفة التقديرية ومركز التكلفة.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التحقق من توفر الميزانية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خطوة آلية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120"/>
            </w:pPr>
            <w:r>
              <w:rPr>
                <w:rFonts w:ascii="Arial" w:cs="Arial" w:eastAsia="Arial" w:hAnsi="Arial"/>
                <w:rtl/>
              </w:rPr>
              <w:t xml:space="preserve">يتحقق النظام تلقائياً من الميزانية المتبقية لمركز التكلفة.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اعتماد الطلب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اعتماد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مدير الإدارة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نظام تخطيط موارد المؤسسة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120"/>
            </w:pPr>
            <w:r>
              <w:rPr>
                <w:rFonts w:ascii="Arial" w:cs="Arial" w:eastAsia="Arial" w:hAnsi="Arial"/>
                <w:rtl/>
              </w:rPr>
              <w:t xml:space="preserve">يتحقق مدير الإدارة من الحاجة والميزانية ثم يعتمد الطلب أو يرفضه خلال يومي عمل.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إنشاء أمر الشراء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خطوة آلية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موظف المشتريات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نظام تخطيط موارد المؤسسة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120"/>
            </w:pPr>
            <w:r>
              <w:rPr>
                <w:rFonts w:ascii="Arial" w:cs="Arial" w:eastAsia="Arial" w:hAnsi="Arial"/>
                <w:rtl/>
              </w:rPr>
              <w:t xml:space="preserve">تختار إدارة المشتريات المورد وتصدر أمر الشراء.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إشعار مقدم الطلب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مهمة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البريد الإلكتروني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الوثائق المرتبطة</w:t>
      </w:r>
    </w:p>
    <w:p>
      <w:pPr>
        <w:bidi/>
        <w:spacing w:after="120"/>
      </w:pPr>
      <w:r>
        <w:rPr>
          <w:rFonts w:ascii="Arial" w:cs="Arial" w:eastAsia="Arial" w:hAnsi="Arial"/>
          <w:color w:val="64748B"/>
          <w:rtl/>
        </w:rPr>
        <w:t xml:space="preserve">لا توجد وثائق مرتبطة.</w:t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SIPOC</w:t>
      </w:r>
    </w:p>
    <w:p>
      <w:pPr>
        <w:bidi/>
        <w:spacing w:after="120"/>
      </w:pPr>
      <w:r>
        <w:rPr>
          <w:rFonts w:ascii="Arial" w:cs="Arial" w:eastAsia="Arial" w:hAnsi="Arial"/>
          <w:color w:val="64748B"/>
          <w:rtl/>
        </w:rPr>
        <w:t xml:space="preserve">SIPOC-001 SIPOC — طلب الشراء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2960"/>
        <w:gridCol w:w="2960"/>
        <w:gridCol w:w="2960"/>
        <w:gridCol w:w="2960"/>
      </w:tblGrid>
      <w:tr>
        <w:trPr>
          <w:tblHeader/>
        </w:trPr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الموردون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المدخلات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العملية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المخرجات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العملاء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احتياج الشراء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1. إنشاء طلب الشراء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أمر الشراء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الإدارة الطالبة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2. التحقق من توفر الميزانية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3. اعتماد الطلب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4. إنشاء أمر الشراء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جداول القرار</w:t>
      </w:r>
    </w:p>
    <w:p>
      <w:pPr>
        <w:bidi/>
        <w:spacing w:after="120"/>
      </w:pPr>
      <w:r>
        <w:rPr>
          <w:rFonts w:ascii="Arial" w:cs="Arial" w:eastAsia="Arial" w:hAnsi="Arial"/>
          <w:color w:val="64748B"/>
          <w:rtl/>
        </w:rPr>
        <w:t xml:space="preserve">لا توجد خطوة قاعدة عمل مرتبطة بجدول قرار.</w:t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التنظيم (المناصب التي تنفذ الخطوات)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3"/>
        <w:gridCol w:w="3552"/>
        <w:gridCol w:w="3552"/>
        <w:gridCol w:w="3552"/>
      </w:tblGrid>
      <w:tr>
        <w:trPr>
          <w:tblHeader/>
        </w:trP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المنصب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الوحدة التنظيمية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يتبع إلى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الهيكل التنظيمي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مدير الإدارة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المكتب التنفيذي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المكتب التنفيذي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ORG-001 الهيكل التنظيمي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موظف المشتريات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المشتريات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المشتريات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ORG-001 الهيكل التنظيمي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مقدم الطلب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المشتريات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المشتريات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ORG-001 الهيكل التنظيمي</w:t>
            </w:r>
          </w:p>
        </w:tc>
      </w:tr>
    </w:tbl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الإجراءات والتعليمات</w:t>
      </w:r>
    </w:p>
    <w:p>
      <w:pPr>
        <w:pStyle w:val="Heading3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إجراء طلب الشراء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١. الغرض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تحديد كيفية طلب الموظفين للسلع والخدمات وكيفية اعتماد الطلبات.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٢. المسؤوليات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الدور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المسؤولية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مقدم الطلب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ينشئ طلب الشراء في نظام تخطيط الموارد.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مدير الإدارة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يراجع الطلب ويعتمده أو يرفضه.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موظف المشتريات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يصدر أمر الشراء.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٣. الإجراء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إنشاء الطلب في نظام تخطيط الموارد.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يتحقق النظام من توفر الميزانية تلقائيًا.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يعتمد المدير الطلب (وفق الحدود أدناه).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تصدر المشتريات أمر الشراء.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حدود الاعتماد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المبلغ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المعتمد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حتى ١٠٬٠٠٠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مدير الإدارة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أكثر من ١٠٬٠٠٠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المدير المالي</w:t>
      </w:r>
    </w:p>
    <w:p>
      <w:pPr>
        <w:bidi/>
        <w:spacing w:after="120"/>
        <w:sectPr>
          <w:footerReference w:type="default" r:id="rId8"/>
          <w:pgSz w:w="16838" w:h="11906" w:orient="landscape"/>
          <w:pgMar w:top="1020" w:right="1020" w:bottom="1020" w:left="1020" w:header="708" w:footer="708" w:gutter="0"/>
          <w:pgNumType/>
          <w:docGrid w:linePitch="360"/>
        </w:sectPr>
      </w:pPr>
      <w:r>
        <w:rPr>
          <w:rFonts w:ascii="Arial" w:cs="Arial" w:eastAsia="Arial" w:hAnsi="Arial"/>
          <w:rtl/>
        </w:rPr>
        <w:t xml:space="preserve">اعتمدته لجنة الجودة.</w:t>
      </w:r>
    </w:p>
    <w:p>
      <w:pPr>
        <w:pStyle w:val="Heading1"/>
        <w:bidi/>
        <w:spacing w:after="120"/>
      </w:pPr>
      <w:bookmarkStart w:name="_Toc7" w:id="7"/>
      <w:r>
        <w:rPr>
          <w:rFonts w:ascii="Arial" w:cs="Arial" w:eastAsia="Arial" w:hAnsi="Arial"/>
          <w:rtl/>
        </w:rPr>
        <w:t xml:space="preserve">S.01.02  اعتماد الشراء</w:t>
      </w:r>
      <w:bookmarkEnd w:id="7"/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الموقع في سلسلة القيمة</w:t>
      </w:r>
    </w:p>
    <w:p>
      <w:pPr>
        <w:bidi/>
        <w:spacing w:after="120"/>
      </w:pPr>
      <w:r>
        <w:rPr>
          <w:rFonts w:ascii="Arial" w:cs="Arial" w:eastAsia="Arial" w:hAnsi="Arial"/>
          <w:color w:val="1F4E79"/>
          <w:rtl/>
        </w:rPr>
        <w:t xml:space="preserve">VC-001 سلسلة القيمة المؤسسية › العمليات المساندة › من الشراء إلى الدفع › S.01.02 اعتماد الشراء</w:t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الوصف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يحدد جهة اعتماد الشراء بجدول صلاحيات الاعتماد ويحصل على الاعتماد.</w:t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بيانات العملية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3"/>
        <w:gridCol w:w="10655"/>
      </w:tblGrid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الرمز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S.01.02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الفئة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مساندة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مسودة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المالك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عمر المالك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الإدارة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المشتريات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الإصدار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v1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تسمية الإصدار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تاريخ الاعتماد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اعتمده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تاريخ النشر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pStyle w:val="Heading2"/>
        <w:pageBreakBefore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مخطط العملية</w:t>
      </w:r>
    </w:p>
    <w:p>
      <w:pPr>
        <w:spacing w:after="120" w:line="240" w:lineRule="auto"/>
        <w:jc w:val="center"/>
      </w:pPr>
      <w:r>
        <w:drawing>
          <wp:inline distT="0" distB="0" distL="0" distR="0">
            <wp:extent cx="9201150" cy="182880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11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الخطوات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2"/>
        <w:gridCol w:w="2664"/>
        <w:gridCol w:w="1332"/>
        <w:gridCol w:w="1924"/>
        <w:gridCol w:w="1776"/>
        <w:gridCol w:w="3847"/>
        <w:gridCol w:w="2664"/>
      </w:tblGrid>
      <w:tr>
        <w:trPr>
          <w:tblHeader/>
        </w:trPr>
        <w:tc>
          <w:tcPr>
            <w:tcW w:type="pct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الخطوة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النوع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الدور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نظام تقنية المعلومات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الوصف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الخصائص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تحديد جهة الاعتماد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خطوة آلية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120"/>
            </w:pPr>
            <w:r>
              <w:rPr>
                <w:rFonts w:ascii="Arial" w:cs="Arial" w:eastAsia="Arial" w:hAnsi="Arial"/>
                <w:rtl/>
              </w:rPr>
              <w:t xml:space="preserve">يحدد جدول صلاحيات الاعتماد جهة الاعتماد حسب المبلغ والفئة.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اعتماد الشراء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اعتماد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الوثائق المرتبطة</w:t>
      </w:r>
    </w:p>
    <w:p>
      <w:pPr>
        <w:bidi/>
        <w:spacing w:after="120"/>
      </w:pPr>
      <w:r>
        <w:rPr>
          <w:rFonts w:ascii="Arial" w:cs="Arial" w:eastAsia="Arial" w:hAnsi="Arial"/>
          <w:color w:val="64748B"/>
          <w:rtl/>
        </w:rPr>
        <w:t xml:space="preserve">لا توجد وثائق مرتبطة.</w:t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SIPOC</w:t>
      </w:r>
    </w:p>
    <w:p>
      <w:pPr>
        <w:bidi/>
        <w:spacing w:after="120"/>
      </w:pPr>
      <w:r>
        <w:rPr>
          <w:rFonts w:ascii="Arial" w:cs="Arial" w:eastAsia="Arial" w:hAnsi="Arial"/>
          <w:color w:val="64748B"/>
          <w:rtl/>
        </w:rPr>
        <w:t xml:space="preserve">لا يوجد SIPOC لهذه العملية.</w:t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جداول القرار</w:t>
      </w:r>
    </w:p>
    <w:p>
      <w:pPr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DMN-001 صلاحية الاعتماد حسب المبلغ</w:t>
      </w:r>
    </w:p>
    <w:p>
      <w:pPr>
        <w:bidi/>
        <w:spacing w:after="120"/>
      </w:pPr>
      <w:r>
        <w:rPr>
          <w:rFonts w:ascii="Arial" w:cs="Arial" w:eastAsia="Arial" w:hAnsi="Arial"/>
          <w:color w:val="64748B"/>
          <w:rtl/>
        </w:rPr>
        <w:t xml:space="preserve">الخطوة: تحديد جهة الاعتماد · سياسة المطابقة: FIRST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700"/>
        <w:gridCol w:w="3700"/>
        <w:gridCol w:w="3700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المبلغ (درهم)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فئة الشراء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جهة الاعتماد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ملاحظة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&lt; 10000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-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"Department Manager"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المشتريات الصغيرة: يعتمدها المدير المباشر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[10000..250000]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"IT"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"IT Director"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مشتريات تقنية المعلومات تتطلب مدير تقنية المعلومات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[10000..250000]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-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"Finance Director"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المشتريات المتوسطة: يعتمدها المدير المالي</w:t>
            </w:r>
          </w:p>
        </w:tc>
      </w:tr>
      <w:t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&gt; 250000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-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"Chief Executive Officer"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المشتريات الكبيرة: يعتمدها الرئيس التنفيذي</w:t>
            </w:r>
          </w:p>
        </w:tc>
      </w:tr>
    </w:tbl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التنظيم (المناصب التي تنفذ الخطوات)</w:t>
      </w:r>
    </w:p>
    <w:p>
      <w:pPr>
        <w:bidi/>
        <w:spacing w:after="120"/>
        <w:sectPr>
          <w:footerReference w:type="default" r:id="rId9"/>
          <w:pgSz w:w="16838" w:h="11906" w:orient="landscape"/>
          <w:pgMar w:top="1020" w:right="1020" w:bottom="1020" w:left="1020" w:header="708" w:footer="708" w:gutter="0"/>
          <w:pgNumType/>
          <w:docGrid w:linePitch="360"/>
        </w:sectPr>
      </w:pPr>
      <w:r>
        <w:rPr>
          <w:rFonts w:ascii="Arial" w:cs="Arial" w:eastAsia="Arial" w:hAnsi="Arial"/>
          <w:color w:val="64748B"/>
          <w:rtl/>
        </w:rPr>
        <w:t xml:space="preserve">لا يوجد منصب في هيكل تنظيمي ينفذ الخطوات.</w:t>
      </w:r>
    </w:p>
    <w:p>
      <w:pPr>
        <w:pStyle w:val="Heading1"/>
        <w:bidi/>
        <w:spacing w:after="120"/>
      </w:pPr>
      <w:bookmarkStart w:name="_Toc8" w:id="8"/>
      <w:r>
        <w:rPr>
          <w:rFonts w:ascii="Arial" w:cs="Arial" w:eastAsia="Arial" w:hAnsi="Arial"/>
          <w:rtl/>
        </w:rPr>
        <w:t xml:space="preserve">S.01.03  طلب الشراء (من EPC)</w:t>
      </w:r>
      <w:bookmarkEnd w:id="8"/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الموقع في سلسلة القيمة</w:t>
      </w:r>
    </w:p>
    <w:p>
      <w:pPr>
        <w:bidi/>
        <w:spacing w:after="120"/>
      </w:pPr>
      <w:r>
        <w:rPr>
          <w:rFonts w:ascii="Arial" w:cs="Arial" w:eastAsia="Arial" w:hAnsi="Arial"/>
          <w:color w:val="1F4E79"/>
          <w:rtl/>
        </w:rPr>
        <w:t xml:space="preserve">VC-001 سلسلة القيمة المؤسسية › العمليات المساندة › من الشراء إلى الدفع › S.01.03 طلب الشراء (من EPC)</w:t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الوصف</w:t>
      </w:r>
    </w:p>
    <w:p>
      <w:pPr>
        <w:bidi/>
        <w:spacing w:after="120"/>
      </w:pPr>
      <w:r>
        <w:rPr>
          <w:rFonts w:ascii="Arial" w:cs="Arial" w:eastAsia="Arial" w:hAnsi="Arial"/>
          <w:rtl/>
        </w:rPr>
        <w:t xml:space="preserve">محوّلة من EPC-001.</w:t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بيانات العملية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3"/>
        <w:gridCol w:w="10655"/>
      </w:tblGrid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الرمز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S.01.03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الفئة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مساندة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الحالة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مسودة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المالك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عمر المالك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الإدارة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المشتريات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الإصدار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تسمية الإصدار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تاريخ الاعتماد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اعتمده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تاريخ النشر</w:t>
            </w:r>
          </w:p>
        </w:tc>
        <w:tc>
          <w:tcPr>
            <w:tcW w:type="pct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pStyle w:val="Heading2"/>
        <w:pageBreakBefore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مخطط العملية</w:t>
      </w:r>
    </w:p>
    <w:p>
      <w:pPr>
        <w:spacing w:after="120" w:line="240" w:lineRule="auto"/>
        <w:jc w:val="center"/>
      </w:pPr>
      <w:r>
        <w:drawing>
          <wp:inline distT="0" distB="0" distL="0" distR="0">
            <wp:extent cx="9334500" cy="3000375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الخطوات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2"/>
        <w:gridCol w:w="2664"/>
        <w:gridCol w:w="1332"/>
        <w:gridCol w:w="1924"/>
        <w:gridCol w:w="1776"/>
        <w:gridCol w:w="3847"/>
        <w:gridCol w:w="2664"/>
      </w:tblGrid>
      <w:tr>
        <w:trPr>
          <w:tblHeader/>
        </w:trPr>
        <w:tc>
          <w:tcPr>
            <w:tcW w:type="pct" w:w="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الخطوة</w:t>
            </w:r>
          </w:p>
        </w:tc>
        <w:tc>
          <w:tcPr>
            <w:tcW w:type="pct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النوع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الدور</w:t>
            </w:r>
          </w:p>
        </w:tc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نظام تقنية المعلومات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الوصف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الخصائص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مراجعة طلب الشراء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مهمة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موظف المشتريات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نظام تخطيط موارد المؤسسة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إصدار أمر الشراء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مهمة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موظف المشتريات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الوثائق المرتبطة</w:t>
      </w:r>
    </w:p>
    <w:p>
      <w:pPr>
        <w:bidi/>
        <w:spacing w:after="120"/>
      </w:pPr>
      <w:r>
        <w:rPr>
          <w:rFonts w:ascii="Arial" w:cs="Arial" w:eastAsia="Arial" w:hAnsi="Arial"/>
          <w:color w:val="64748B"/>
          <w:rtl/>
        </w:rPr>
        <w:t xml:space="preserve">لا توجد وثائق مرتبطة.</w:t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SIPOC</w:t>
      </w:r>
    </w:p>
    <w:p>
      <w:pPr>
        <w:bidi/>
        <w:spacing w:after="120"/>
      </w:pPr>
      <w:r>
        <w:rPr>
          <w:rFonts w:ascii="Arial" w:cs="Arial" w:eastAsia="Arial" w:hAnsi="Arial"/>
          <w:color w:val="64748B"/>
          <w:rtl/>
        </w:rPr>
        <w:t xml:space="preserve">لا يوجد SIPOC لهذه العملية.</w:t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جداول القرار</w:t>
      </w:r>
    </w:p>
    <w:p>
      <w:pPr>
        <w:bidi/>
        <w:spacing w:after="120"/>
      </w:pPr>
      <w:r>
        <w:rPr>
          <w:rFonts w:ascii="Arial" w:cs="Arial" w:eastAsia="Arial" w:hAnsi="Arial"/>
          <w:color w:val="64748B"/>
          <w:rtl/>
        </w:rPr>
        <w:t xml:space="preserve">لا توجد خطوة قاعدة عمل مرتبطة بجدول قرار.</w:t>
      </w:r>
    </w:p>
    <w:p>
      <w:pPr>
        <w:pStyle w:val="Heading2"/>
        <w:bidi/>
        <w:spacing w:after="120"/>
      </w:pPr>
      <w:r>
        <w:rPr>
          <w:rFonts w:ascii="Arial" w:cs="Arial" w:eastAsia="Arial" w:hAnsi="Arial"/>
          <w:b/>
          <w:bCs/>
          <w:rtl/>
        </w:rPr>
        <w:t xml:space="preserve">التنظيم (المناصب التي تنفذ الخطوات)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3"/>
        <w:gridCol w:w="3552"/>
        <w:gridCol w:w="3552"/>
        <w:gridCol w:w="3552"/>
      </w:tblGrid>
      <w:tr>
        <w:trPr>
          <w:tblHeader/>
        </w:trPr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المنصب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الوحدة التنظيمية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يتبع إلى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الهيكل التنظيمي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موظف المشتريات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المشتريات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المشتريات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ORG-001 الهيكل التنظيمي</w:t>
            </w:r>
          </w:p>
        </w:tc>
      </w:tr>
    </w:tbl>
    <w:sectPr>
      <w:footerReference w:type="default" r:id="rId10"/>
      <w:pgSz w:w="16838" w:h="11906" w:orient="landscape"/>
      <w:pgMar w:top="1020" w:right="1020" w:bottom="1020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64748B"/>
        <w:sz w:val="16"/>
        <w:szCs w:val="16"/>
        <w:rtl/>
      </w:rPr>
      <w:t xml:space="preserve">صفحة </w:t>
    </w:r>
    <w:r>
      <w:rPr>
        <w:rFonts w:ascii="Arial" w:cs="Arial" w:eastAsia="Arial" w:hAnsi="Arial"/>
        <w:color w:val="64748B"/>
        <w:sz w:val="16"/>
        <w:szCs w:val="16"/>
        <w:rtl/>
      </w:rPr>
      <w:fldChar w:fldCharType="begin"/>
    </w:r>
    <w:r>
      <w:rPr>
        <w:rFonts w:ascii="Arial" w:cs="Arial" w:eastAsia="Arial" w:hAnsi="Arial"/>
        <w:color w:val="64748B"/>
        <w:sz w:val="16"/>
        <w:szCs w:val="16"/>
        <w:rtl/>
      </w:rPr>
      <w:instrText xml:space="preserve">PAGE</w:instrText>
    </w:r>
    <w:r>
      <w:rPr>
        <w:rFonts w:ascii="Arial" w:cs="Arial" w:eastAsia="Arial" w:hAnsi="Arial"/>
        <w:color w:val="64748B"/>
        <w:sz w:val="16"/>
        <w:szCs w:val="16"/>
        <w:rtl/>
      </w:rPr>
      <w:fldChar w:fldCharType="separate"/>
    </w:r>
    <w:r>
      <w:rPr>
        <w:rFonts w:ascii="Arial" w:cs="Arial" w:eastAsia="Arial" w:hAnsi="Arial"/>
        <w:color w:val="64748B"/>
        <w:sz w:val="16"/>
        <w:szCs w:val="16"/>
        <w:rtl/>
      </w:rPr>
      <w:fldChar w:fldCharType="end"/>
    </w:r>
    <w:r>
      <w:rPr>
        <w:rFonts w:ascii="Arial" w:cs="Arial" w:eastAsia="Arial" w:hAnsi="Arial"/>
        <w:color w:val="64748B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64748B"/>
        <w:sz w:val="16"/>
        <w:szCs w:val="16"/>
        <w:rtl/>
      </w:rPr>
      <w:fldChar w:fldCharType="begin"/>
    </w:r>
    <w:r>
      <w:rPr>
        <w:rFonts w:ascii="Arial" w:cs="Arial" w:eastAsia="Arial" w:hAnsi="Arial"/>
        <w:color w:val="64748B"/>
        <w:sz w:val="16"/>
        <w:szCs w:val="16"/>
        <w:rtl/>
      </w:rPr>
      <w:instrText xml:space="preserve">NUMPAGES</w:instrText>
    </w:r>
    <w:r>
      <w:rPr>
        <w:rFonts w:ascii="Arial" w:cs="Arial" w:eastAsia="Arial" w:hAnsi="Arial"/>
        <w:color w:val="64748B"/>
        <w:sz w:val="16"/>
        <w:szCs w:val="16"/>
        <w:rtl/>
      </w:rPr>
      <w:fldChar w:fldCharType="separate"/>
    </w:r>
    <w:r>
      <w:rPr>
        <w:rFonts w:ascii="Arial" w:cs="Arial" w:eastAsia="Arial" w:hAnsi="Arial"/>
        <w:color w:val="64748B"/>
        <w:sz w:val="16"/>
        <w:szCs w:val="16"/>
        <w:rtl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64748B"/>
        <w:sz w:val="16"/>
        <w:szCs w:val="16"/>
        <w:rtl/>
      </w:rPr>
      <w:t xml:space="preserve">صفحة </w:t>
    </w:r>
    <w:r>
      <w:rPr>
        <w:rFonts w:ascii="Arial" w:cs="Arial" w:eastAsia="Arial" w:hAnsi="Arial"/>
        <w:color w:val="64748B"/>
        <w:sz w:val="16"/>
        <w:szCs w:val="16"/>
        <w:rtl/>
      </w:rPr>
      <w:fldChar w:fldCharType="begin"/>
    </w:r>
    <w:r>
      <w:rPr>
        <w:rFonts w:ascii="Arial" w:cs="Arial" w:eastAsia="Arial" w:hAnsi="Arial"/>
        <w:color w:val="64748B"/>
        <w:sz w:val="16"/>
        <w:szCs w:val="16"/>
        <w:rtl/>
      </w:rPr>
      <w:instrText xml:space="preserve">PAGE</w:instrText>
    </w:r>
    <w:r>
      <w:rPr>
        <w:rFonts w:ascii="Arial" w:cs="Arial" w:eastAsia="Arial" w:hAnsi="Arial"/>
        <w:color w:val="64748B"/>
        <w:sz w:val="16"/>
        <w:szCs w:val="16"/>
        <w:rtl/>
      </w:rPr>
      <w:fldChar w:fldCharType="separate"/>
    </w:r>
    <w:r>
      <w:rPr>
        <w:rFonts w:ascii="Arial" w:cs="Arial" w:eastAsia="Arial" w:hAnsi="Arial"/>
        <w:color w:val="64748B"/>
        <w:sz w:val="16"/>
        <w:szCs w:val="16"/>
        <w:rtl/>
      </w:rPr>
      <w:fldChar w:fldCharType="end"/>
    </w:r>
    <w:r>
      <w:rPr>
        <w:rFonts w:ascii="Arial" w:cs="Arial" w:eastAsia="Arial" w:hAnsi="Arial"/>
        <w:color w:val="64748B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64748B"/>
        <w:sz w:val="16"/>
        <w:szCs w:val="16"/>
        <w:rtl/>
      </w:rPr>
      <w:fldChar w:fldCharType="begin"/>
    </w:r>
    <w:r>
      <w:rPr>
        <w:rFonts w:ascii="Arial" w:cs="Arial" w:eastAsia="Arial" w:hAnsi="Arial"/>
        <w:color w:val="64748B"/>
        <w:sz w:val="16"/>
        <w:szCs w:val="16"/>
        <w:rtl/>
      </w:rPr>
      <w:instrText xml:space="preserve">NUMPAGES</w:instrText>
    </w:r>
    <w:r>
      <w:rPr>
        <w:rFonts w:ascii="Arial" w:cs="Arial" w:eastAsia="Arial" w:hAnsi="Arial"/>
        <w:color w:val="64748B"/>
        <w:sz w:val="16"/>
        <w:szCs w:val="16"/>
        <w:rtl/>
      </w:rPr>
      <w:fldChar w:fldCharType="separate"/>
    </w:r>
    <w:r>
      <w:rPr>
        <w:rFonts w:ascii="Arial" w:cs="Arial" w:eastAsia="Arial" w:hAnsi="Arial"/>
        <w:color w:val="64748B"/>
        <w:sz w:val="16"/>
        <w:szCs w:val="16"/>
        <w:rtl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64748B"/>
        <w:sz w:val="16"/>
        <w:szCs w:val="16"/>
        <w:rtl/>
      </w:rPr>
      <w:t xml:space="preserve">صفحة </w:t>
    </w:r>
    <w:r>
      <w:rPr>
        <w:rFonts w:ascii="Arial" w:cs="Arial" w:eastAsia="Arial" w:hAnsi="Arial"/>
        <w:color w:val="64748B"/>
        <w:sz w:val="16"/>
        <w:szCs w:val="16"/>
        <w:rtl/>
      </w:rPr>
      <w:fldChar w:fldCharType="begin"/>
    </w:r>
    <w:r>
      <w:rPr>
        <w:rFonts w:ascii="Arial" w:cs="Arial" w:eastAsia="Arial" w:hAnsi="Arial"/>
        <w:color w:val="64748B"/>
        <w:sz w:val="16"/>
        <w:szCs w:val="16"/>
        <w:rtl/>
      </w:rPr>
      <w:instrText xml:space="preserve">PAGE</w:instrText>
    </w:r>
    <w:r>
      <w:rPr>
        <w:rFonts w:ascii="Arial" w:cs="Arial" w:eastAsia="Arial" w:hAnsi="Arial"/>
        <w:color w:val="64748B"/>
        <w:sz w:val="16"/>
        <w:szCs w:val="16"/>
        <w:rtl/>
      </w:rPr>
      <w:fldChar w:fldCharType="separate"/>
    </w:r>
    <w:r>
      <w:rPr>
        <w:rFonts w:ascii="Arial" w:cs="Arial" w:eastAsia="Arial" w:hAnsi="Arial"/>
        <w:color w:val="64748B"/>
        <w:sz w:val="16"/>
        <w:szCs w:val="16"/>
        <w:rtl/>
      </w:rPr>
      <w:fldChar w:fldCharType="end"/>
    </w:r>
    <w:r>
      <w:rPr>
        <w:rFonts w:ascii="Arial" w:cs="Arial" w:eastAsia="Arial" w:hAnsi="Arial"/>
        <w:color w:val="64748B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64748B"/>
        <w:sz w:val="16"/>
        <w:szCs w:val="16"/>
        <w:rtl/>
      </w:rPr>
      <w:fldChar w:fldCharType="begin"/>
    </w:r>
    <w:r>
      <w:rPr>
        <w:rFonts w:ascii="Arial" w:cs="Arial" w:eastAsia="Arial" w:hAnsi="Arial"/>
        <w:color w:val="64748B"/>
        <w:sz w:val="16"/>
        <w:szCs w:val="16"/>
        <w:rtl/>
      </w:rPr>
      <w:instrText xml:space="preserve">NUMPAGES</w:instrText>
    </w:r>
    <w:r>
      <w:rPr>
        <w:rFonts w:ascii="Arial" w:cs="Arial" w:eastAsia="Arial" w:hAnsi="Arial"/>
        <w:color w:val="64748B"/>
        <w:sz w:val="16"/>
        <w:szCs w:val="16"/>
        <w:rtl/>
      </w:rPr>
      <w:fldChar w:fldCharType="separate"/>
    </w:r>
    <w:r>
      <w:rPr>
        <w:rFonts w:ascii="Arial" w:cs="Arial" w:eastAsia="Arial" w:hAnsi="Arial"/>
        <w:color w:val="64748B"/>
        <w:sz w:val="16"/>
        <w:szCs w:val="16"/>
        <w:rtl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64748B"/>
        <w:sz w:val="16"/>
        <w:szCs w:val="16"/>
        <w:rtl/>
      </w:rPr>
      <w:t xml:space="preserve">صفحة </w:t>
    </w:r>
    <w:r>
      <w:rPr>
        <w:rFonts w:ascii="Arial" w:cs="Arial" w:eastAsia="Arial" w:hAnsi="Arial"/>
        <w:color w:val="64748B"/>
        <w:sz w:val="16"/>
        <w:szCs w:val="16"/>
        <w:rtl/>
      </w:rPr>
      <w:fldChar w:fldCharType="begin"/>
    </w:r>
    <w:r>
      <w:rPr>
        <w:rFonts w:ascii="Arial" w:cs="Arial" w:eastAsia="Arial" w:hAnsi="Arial"/>
        <w:color w:val="64748B"/>
        <w:sz w:val="16"/>
        <w:szCs w:val="16"/>
        <w:rtl/>
      </w:rPr>
      <w:instrText xml:space="preserve">PAGE</w:instrText>
    </w:r>
    <w:r>
      <w:rPr>
        <w:rFonts w:ascii="Arial" w:cs="Arial" w:eastAsia="Arial" w:hAnsi="Arial"/>
        <w:color w:val="64748B"/>
        <w:sz w:val="16"/>
        <w:szCs w:val="16"/>
        <w:rtl/>
      </w:rPr>
      <w:fldChar w:fldCharType="separate"/>
    </w:r>
    <w:r>
      <w:rPr>
        <w:rFonts w:ascii="Arial" w:cs="Arial" w:eastAsia="Arial" w:hAnsi="Arial"/>
        <w:color w:val="64748B"/>
        <w:sz w:val="16"/>
        <w:szCs w:val="16"/>
        <w:rtl/>
      </w:rPr>
      <w:fldChar w:fldCharType="end"/>
    </w:r>
    <w:r>
      <w:rPr>
        <w:rFonts w:ascii="Arial" w:cs="Arial" w:eastAsia="Arial" w:hAnsi="Arial"/>
        <w:color w:val="64748B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64748B"/>
        <w:sz w:val="16"/>
        <w:szCs w:val="16"/>
        <w:rtl/>
      </w:rPr>
      <w:fldChar w:fldCharType="begin"/>
    </w:r>
    <w:r>
      <w:rPr>
        <w:rFonts w:ascii="Arial" w:cs="Arial" w:eastAsia="Arial" w:hAnsi="Arial"/>
        <w:color w:val="64748B"/>
        <w:sz w:val="16"/>
        <w:szCs w:val="16"/>
        <w:rtl/>
      </w:rPr>
      <w:instrText xml:space="preserve">NUMPAGES</w:instrText>
    </w:r>
    <w:r>
      <w:rPr>
        <w:rFonts w:ascii="Arial" w:cs="Arial" w:eastAsia="Arial" w:hAnsi="Arial"/>
        <w:color w:val="64748B"/>
        <w:sz w:val="16"/>
        <w:szCs w:val="16"/>
        <w:rtl/>
      </w:rPr>
      <w:fldChar w:fldCharType="separate"/>
    </w:r>
    <w:r>
      <w:rPr>
        <w:rFonts w:ascii="Arial" w:cs="Arial" w:eastAsia="Arial" w:hAnsi="Arial"/>
        <w:color w:val="64748B"/>
        <w:sz w:val="16"/>
        <w:szCs w:val="16"/>
        <w:rtl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64748B"/>
        <w:sz w:val="16"/>
        <w:szCs w:val="16"/>
        <w:rtl/>
      </w:rPr>
      <w:t xml:space="preserve">صفحة </w:t>
    </w:r>
    <w:r>
      <w:rPr>
        <w:rFonts w:ascii="Arial" w:cs="Arial" w:eastAsia="Arial" w:hAnsi="Arial"/>
        <w:color w:val="64748B"/>
        <w:sz w:val="16"/>
        <w:szCs w:val="16"/>
        <w:rtl/>
      </w:rPr>
      <w:fldChar w:fldCharType="begin"/>
    </w:r>
    <w:r>
      <w:rPr>
        <w:rFonts w:ascii="Arial" w:cs="Arial" w:eastAsia="Arial" w:hAnsi="Arial"/>
        <w:color w:val="64748B"/>
        <w:sz w:val="16"/>
        <w:szCs w:val="16"/>
        <w:rtl/>
      </w:rPr>
      <w:instrText xml:space="preserve">PAGE</w:instrText>
    </w:r>
    <w:r>
      <w:rPr>
        <w:rFonts w:ascii="Arial" w:cs="Arial" w:eastAsia="Arial" w:hAnsi="Arial"/>
        <w:color w:val="64748B"/>
        <w:sz w:val="16"/>
        <w:szCs w:val="16"/>
        <w:rtl/>
      </w:rPr>
      <w:fldChar w:fldCharType="separate"/>
    </w:r>
    <w:r>
      <w:rPr>
        <w:rFonts w:ascii="Arial" w:cs="Arial" w:eastAsia="Arial" w:hAnsi="Arial"/>
        <w:color w:val="64748B"/>
        <w:sz w:val="16"/>
        <w:szCs w:val="16"/>
        <w:rtl/>
      </w:rPr>
      <w:fldChar w:fldCharType="end"/>
    </w:r>
    <w:r>
      <w:rPr>
        <w:rFonts w:ascii="Arial" w:cs="Arial" w:eastAsia="Arial" w:hAnsi="Arial"/>
        <w:color w:val="64748B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64748B"/>
        <w:sz w:val="16"/>
        <w:szCs w:val="16"/>
        <w:rtl/>
      </w:rPr>
      <w:fldChar w:fldCharType="begin"/>
    </w:r>
    <w:r>
      <w:rPr>
        <w:rFonts w:ascii="Arial" w:cs="Arial" w:eastAsia="Arial" w:hAnsi="Arial"/>
        <w:color w:val="64748B"/>
        <w:sz w:val="16"/>
        <w:szCs w:val="16"/>
        <w:rtl/>
      </w:rPr>
      <w:instrText xml:space="preserve">NUMPAGES</w:instrText>
    </w:r>
    <w:r>
      <w:rPr>
        <w:rFonts w:ascii="Arial" w:cs="Arial" w:eastAsia="Arial" w:hAnsi="Arial"/>
        <w:color w:val="64748B"/>
        <w:sz w:val="16"/>
        <w:szCs w:val="16"/>
        <w:rtl/>
      </w:rPr>
      <w:fldChar w:fldCharType="separate"/>
    </w:r>
    <w:r>
      <w:rPr>
        <w:rFonts w:ascii="Arial" w:cs="Arial" w:eastAsia="Arial" w:hAnsi="Arial"/>
        <w:color w:val="64748B"/>
        <w:sz w:val="16"/>
        <w:szCs w:val="16"/>
        <w:rtl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theme" Target="theme/theme1.xml"/><Relationship Id="rId12" Type="http://schemas.openxmlformats.org/officeDocument/2006/relationships/image" Target="media/258ce12a31676338f59841497c2602d1c0bcf8c2.png"/><Relationship Id="rId13" Type="http://schemas.openxmlformats.org/officeDocument/2006/relationships/image" Target="media/4b28409646a5868094e8a4a9b58821c0341e9e14.png"/><Relationship Id="rId14" Type="http://schemas.openxmlformats.org/officeDocument/2006/relationships/image" Target="media/4769e1bff6c29a49d605f93698282ce597624595.png"/><Relationship Id="rId15" Type="http://schemas.openxmlformats.org/officeDocument/2006/relationships/image" Target="media/da3fe3d85a775895c36fffc9ce3fd5b56080126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العمليات — S.01 من الشراء إلى الدفع</dc:title>
  <dc:creator>بروسس هب</dc:creator>
  <cp:lastModifiedBy>Un-named</cp:lastModifiedBy>
  <cp:revision>1</cp:revision>
  <dcterms:created xsi:type="dcterms:W3CDTF">2026-10-31T04:56:44.312Z</dcterms:created>
  <dcterms:modified xsi:type="dcterms:W3CDTF">2026-10-31T04:56:44.312Z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