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75B6"/>
          <w:sz w:val="22"/>
          <w:szCs w:val="22"/>
        </w:rPr>
        <w:t xml:space="preserve">PROJECT CHARTER</w:t>
      </w:r>
    </w:p>
    <w:p>
      <w:pPr>
        <w:spacing w:after="80"/>
      </w:pPr>
      <w:r>
        <w:rPr>
          <w:b/>
          <w:bCs/>
          <w:color w:val="1F3864"/>
          <w:sz w:val="40"/>
          <w:szCs w:val="40"/>
        </w:rPr>
        <w:t xml:space="preserve">Predicting Home Prices with Linear Regression</w:t>
      </w:r>
    </w:p>
    <w:p>
      <w:pPr>
        <w:spacing w:after="300"/>
      </w:pPr>
      <w:r>
        <w:rPr>
          <w:i/>
          <w:iCs/>
          <w:color w:val="595959"/>
          <w:sz w:val="24"/>
          <w:szCs w:val="24"/>
        </w:rPr>
        <w:t xml:space="preserve">USA Housing Dataset — Business Problem, Scope &amp; Modeling Plan</w:t>
      </w:r>
    </w:p>
    <w:p>
      <w:pPr>
        <w:spacing w:after="40"/>
      </w:pPr>
      <w:r>
        <w:rPr>
          <w:color w:val="595959"/>
          <w:sz w:val="20"/>
          <w:szCs w:val="20"/>
        </w:rPr>
        <w:t xml:space="preserve">Date: July 18, 2026</w:t>
      </w:r>
    </w:p>
    <w:p>
      <w:pPr>
        <w:spacing w:after="400"/>
      </w:pPr>
      <w:r>
        <w:rPr>
          <w:color w:val="595959"/>
          <w:sz w:val="20"/>
          <w:szCs w:val="20"/>
        </w:rPr>
        <w:t xml:space="preserve">Prepared for: Model build &amp; final report hand-off</w:t>
      </w:r>
    </w:p>
    <w:p>
      <w:pPr>
        <w:pStyle w:val="Heading1"/>
        <w:pBdr>
          <w:bottom w:val="single" w:color="2E75B6" w:sz="6" w:space="4"/>
        </w:pBdr>
        <w:spacing w:after="160" w:before="360"/>
      </w:pPr>
      <w:r>
        <w:rPr>
          <w:b/>
          <w:bCs/>
          <w:color w:val="1F3864"/>
          <w:sz w:val="30"/>
          <w:szCs w:val="30"/>
        </w:rPr>
        <w:t xml:space="preserve">1. Business Problem</w:t>
      </w:r>
    </w:p>
    <w:p>
      <w:pPr>
        <w:spacing w:after="160" w:line="276"/>
      </w:pPr>
      <w:r>
        <w:rPr>
          <w:color w:val="262626"/>
          <w:sz w:val="22"/>
          <w:szCs w:val="22"/>
        </w:rPr>
        <w:t xml:space="preserve">A real-estate advisory / investment firm needs a reliable way to estimate the fair market price of a home before it is listed, purchased, or appraised. Manual, comparable-sales-based pricing is slow, inconsistent across agents, and does not scale as transaction volume grows. The firm wants a data-driven pricing model that can be embedded into its internal tools to give consistent, defensible price estimates in seconds.</w:t>
      </w:r>
    </w:p>
    <w:p>
      <w:pPr>
        <w:spacing w:after="160" w:line="276"/>
      </w:pPr>
      <w:r>
        <w:rPr>
          <w:color w:val="262626"/>
          <w:sz w:val="22"/>
          <w:szCs w:val="22"/>
        </w:rPr>
        <w:t xml:space="preserve">Specifically, the business needs to answer:</w:t>
      </w:r>
    </w:p>
    <w:p>
      <w:pPr>
        <w:pStyle w:val="ListParagraph"/>
        <w:numPr>
          <w:ilvl w:val="0"/>
          <w:numId w:val="2"/>
        </w:numPr>
        <w:spacing w:after="80"/>
      </w:pPr>
      <w:r>
        <w:rPr>
          <w:color w:val="262626"/>
          <w:sz w:val="22"/>
          <w:szCs w:val="22"/>
        </w:rPr>
        <w:t xml:space="preserve">What is the expected sale price of a home given basic area- and property-level characteristics?</w:t>
      </w:r>
    </w:p>
    <w:p>
      <w:pPr>
        <w:pStyle w:val="ListParagraph"/>
        <w:numPr>
          <w:ilvl w:val="0"/>
          <w:numId w:val="2"/>
        </w:numPr>
        <w:spacing w:after="80"/>
      </w:pPr>
      <w:r>
        <w:rPr>
          <w:color w:val="262626"/>
          <w:sz w:val="22"/>
          <w:szCs w:val="22"/>
        </w:rPr>
        <w:t xml:space="preserve">Which factors most strongly influence home prices in the markets we operate in?</w:t>
      </w:r>
    </w:p>
    <w:p>
      <w:pPr>
        <w:pStyle w:val="ListParagraph"/>
        <w:numPr>
          <w:ilvl w:val="0"/>
          <w:numId w:val="2"/>
        </w:numPr>
        <w:spacing w:after="80"/>
      </w:pPr>
      <w:r>
        <w:rPr>
          <w:color w:val="262626"/>
          <w:sz w:val="22"/>
          <w:szCs w:val="22"/>
        </w:rPr>
        <w:t xml:space="preserve">Can we quantify pricing uncertainty well enough to flag homes that are significantly over- or under-priced relative to the model's estimate?</w:t>
      </w:r>
    </w:p>
    <w:p>
      <w:pPr>
        <w:pStyle w:val="Heading1"/>
        <w:pBdr>
          <w:bottom w:val="single" w:color="2E75B6" w:sz="6" w:space="4"/>
        </w:pBdr>
        <w:spacing w:after="160" w:before="360"/>
      </w:pPr>
      <w:r>
        <w:rPr>
          <w:b/>
          <w:bCs/>
          <w:color w:val="1F3864"/>
          <w:sz w:val="30"/>
          <w:szCs w:val="30"/>
        </w:rPr>
        <w:t xml:space="preserve">2. Objectives</w:t>
      </w:r>
    </w:p>
    <w:p>
      <w:pPr>
        <w:pStyle w:val="ListParagraph"/>
        <w:numPr>
          <w:ilvl w:val="0"/>
          <w:numId w:val="3"/>
        </w:numPr>
        <w:spacing w:after="80"/>
      </w:pPr>
      <w:r>
        <w:rPr>
          <w:color w:val="262626"/>
          <w:sz w:val="22"/>
          <w:szCs w:val="22"/>
        </w:rPr>
        <w:t xml:space="preserve">Build a linear regression model that predicts a home's price from area and property attributes.</w:t>
      </w:r>
    </w:p>
    <w:p>
      <w:pPr>
        <w:pStyle w:val="ListParagraph"/>
        <w:numPr>
          <w:ilvl w:val="0"/>
          <w:numId w:val="3"/>
        </w:numPr>
        <w:spacing w:after="80"/>
      </w:pPr>
      <w:r>
        <w:rPr>
          <w:color w:val="262626"/>
          <w:sz w:val="22"/>
          <w:szCs w:val="22"/>
        </w:rPr>
        <w:t xml:space="preserve">Quantify how much of the variation in price the model explains, and how large a typical prediction error is.</w:t>
      </w:r>
    </w:p>
    <w:p>
      <w:pPr>
        <w:pStyle w:val="ListParagraph"/>
        <w:numPr>
          <w:ilvl w:val="0"/>
          <w:numId w:val="3"/>
        </w:numPr>
        <w:spacing w:after="80"/>
      </w:pPr>
      <w:r>
        <w:rPr>
          <w:color w:val="262626"/>
          <w:sz w:val="22"/>
          <w:szCs w:val="22"/>
        </w:rPr>
        <w:t xml:space="preserve">Identify and rank the drivers of price so the business understands what moves valuations.</w:t>
      </w:r>
    </w:p>
    <w:p>
      <w:pPr>
        <w:pStyle w:val="ListParagraph"/>
        <w:numPr>
          <w:ilvl w:val="0"/>
          <w:numId w:val="3"/>
        </w:numPr>
        <w:spacing w:after="80"/>
      </w:pPr>
      <w:r>
        <w:rPr>
          <w:color w:val="262626"/>
          <w:sz w:val="22"/>
          <w:szCs w:val="22"/>
        </w:rPr>
        <w:t xml:space="preserve">Package the model and findings into a report that non-technical stakeholders can act on.</w:t>
      </w:r>
    </w:p>
    <w:p>
      <w:pPr>
        <w:pStyle w:val="Heading1"/>
        <w:pBdr>
          <w:bottom w:val="single" w:color="2E75B6" w:sz="6" w:space="4"/>
        </w:pBdr>
        <w:spacing w:after="160" w:before="360"/>
      </w:pPr>
      <w:r>
        <w:rPr>
          <w:b/>
          <w:bCs/>
          <w:color w:val="1F3864"/>
          <w:sz w:val="30"/>
          <w:szCs w:val="30"/>
        </w:rPr>
        <w:t xml:space="preserve">3. Success Criteria</w:t>
      </w:r>
    </w:p>
    <w:p>
      <w:pPr>
        <w:pStyle w:val="ListParagraph"/>
        <w:numPr>
          <w:ilvl w:val="0"/>
          <w:numId w:val="2"/>
        </w:numPr>
        <w:spacing w:after="80"/>
      </w:pPr>
      <w:r>
        <w:rPr>
          <w:color w:val="262626"/>
          <w:sz w:val="22"/>
          <w:szCs w:val="22"/>
        </w:rPr>
        <w:t xml:space="preserve">Model produces statistically significant coefficients (p &lt; 0.05) for key predictors.</w:t>
      </w:r>
    </w:p>
    <w:p>
      <w:pPr>
        <w:pStyle w:val="ListParagraph"/>
        <w:numPr>
          <w:ilvl w:val="0"/>
          <w:numId w:val="2"/>
        </w:numPr>
        <w:spacing w:after="80"/>
      </w:pPr>
      <w:r>
        <w:rPr>
          <w:color w:val="262626"/>
          <w:sz w:val="22"/>
          <w:szCs w:val="22"/>
        </w:rPr>
        <w:t xml:space="preserve">R² on a held-out test set is high enough to be materially better than a naive average-price baseline.</w:t>
      </w:r>
    </w:p>
    <w:p>
      <w:pPr>
        <w:pStyle w:val="ListParagraph"/>
        <w:numPr>
          <w:ilvl w:val="0"/>
          <w:numId w:val="2"/>
        </w:numPr>
        <w:spacing w:after="80"/>
      </w:pPr>
      <w:r>
        <w:rPr>
          <w:color w:val="262626"/>
          <w:sz w:val="22"/>
          <w:szCs w:val="22"/>
        </w:rPr>
        <w:t xml:space="preserve">Residuals show no obvious pattern (checked via residual plots) supporting the linear regression assumptions.</w:t>
      </w:r>
    </w:p>
    <w:p>
      <w:pPr>
        <w:pStyle w:val="ListParagraph"/>
        <w:numPr>
          <w:ilvl w:val="0"/>
          <w:numId w:val="2"/>
        </w:numPr>
        <w:spacing w:after="80"/>
      </w:pPr>
      <w:r>
        <w:rPr>
          <w:color w:val="262626"/>
          <w:sz w:val="22"/>
          <w:szCs w:val="22"/>
        </w:rPr>
        <w:t xml:space="preserve">Final deliverable is a clear, reproducible report: problem, data, method, results, and business recommendations.</w:t>
      </w:r>
    </w:p>
    <w:p>
      <w:pPr>
        <w:pStyle w:val="Heading1"/>
        <w:pBdr>
          <w:bottom w:val="single" w:color="2E75B6" w:sz="6" w:space="4"/>
        </w:pBdr>
        <w:spacing w:after="160" w:before="360"/>
      </w:pPr>
      <w:r>
        <w:rPr>
          <w:b/>
          <w:bCs/>
          <w:color w:val="1F3864"/>
          <w:sz w:val="30"/>
          <w:szCs w:val="30"/>
        </w:rPr>
        <w:t xml:space="preserve">4. Data Description</w:t>
      </w:r>
    </w:p>
    <w:p>
      <w:pPr>
        <w:spacing w:after="160" w:line="276"/>
      </w:pPr>
      <w:r>
        <w:rPr>
          <w:color w:val="262626"/>
          <w:sz w:val="22"/>
          <w:szCs w:val="22"/>
        </w:rPr>
        <w:t xml:space="preserve">Source file: USA_Housing.csv — 5,000 records, 7 columns, no missing values. Each row represents one property/area observation.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shd w:fill="1F3864" w:val="clear"/>
            <w:tcMar>
              <w:top w:type="dxa" w:w="100"/>
              <w:left w:type="dxa" w:w="120"/>
              <w:bottom w:type="dxa" w:w="100"/>
              <w:right w:type="dxa" w:w="120"/>
            </w:tcMar>
          </w:tcPr>
          <w:p>
            <w:pPr>
              <w:jc w:val="left"/>
            </w:pPr>
            <w:r>
              <w:rPr>
                <w:b/>
                <w:bCs/>
                <w:color w:val="FFFFFF"/>
                <w:sz w:val="20"/>
                <w:szCs w:val="20"/>
              </w:rPr>
              <w:t xml:space="preserve">Column</w:t>
            </w:r>
          </w:p>
        </w:tc>
        <w:tc>
          <w:tcPr>
            <w:tcW w:type="dxa" w:w="1400"/>
            <w:shd w:fill="1F3864" w:val="clear"/>
            <w:tcMar>
              <w:top w:type="dxa" w:w="100"/>
              <w:left w:type="dxa" w:w="120"/>
              <w:bottom w:type="dxa" w:w="100"/>
              <w:right w:type="dxa" w:w="120"/>
            </w:tcMar>
          </w:tcPr>
          <w:p>
            <w:pPr>
              <w:jc w:val="left"/>
            </w:pPr>
            <w:r>
              <w:rPr>
                <w:b/>
                <w:bCs/>
                <w:color w:val="FFFFFF"/>
                <w:sz w:val="20"/>
                <w:szCs w:val="20"/>
              </w:rPr>
              <w:t xml:space="preserve">Role</w:t>
            </w:r>
          </w:p>
        </w:tc>
        <w:tc>
          <w:tcPr>
            <w:tcW w:type="dxa" w:w="5560"/>
            <w:shd w:fill="1F3864" w:val="clear"/>
            <w:tcMar>
              <w:top w:type="dxa" w:w="100"/>
              <w:left w:type="dxa" w:w="120"/>
              <w:bottom w:type="dxa" w:w="100"/>
              <w:right w:type="dxa" w:w="120"/>
            </w:tcMar>
          </w:tcPr>
          <w:p>
            <w:pPr>
              <w:jc w:val="left"/>
            </w:pPr>
            <w:r>
              <w:rPr>
                <w:b/>
                <w:bCs/>
                <w:color w:val="FFFFFF"/>
                <w:sz w:val="20"/>
                <w:szCs w:val="20"/>
              </w:rPr>
              <w:t xml:space="preserve">Description</w:t>
            </w:r>
          </w:p>
        </w:tc>
      </w:tr>
      <w:tr>
        <w:tc>
          <w:tcPr>
            <w:tcW w:type="dxa" w:w="2400"/>
            <w:shd w:fill="FFFFFF" w:val="clear"/>
            <w:tcMar>
              <w:top w:type="dxa" w:w="100"/>
              <w:left w:type="dxa" w:w="120"/>
              <w:bottom w:type="dxa" w:w="100"/>
              <w:right w:type="dxa" w:w="120"/>
            </w:tcMar>
          </w:tcPr>
          <w:p>
            <w:pPr>
              <w:jc w:val="left"/>
            </w:pPr>
            <w:r>
              <w:rPr>
                <w:b w:val="false"/>
                <w:bCs w:val="false"/>
                <w:color w:val="262626"/>
                <w:sz w:val="20"/>
                <w:szCs w:val="20"/>
              </w:rPr>
              <w:t xml:space="preserve">Avg. Area Income</w:t>
            </w:r>
          </w:p>
        </w:tc>
        <w:tc>
          <w:tcPr>
            <w:tcW w:type="dxa" w:w="1400"/>
            <w:shd w:fill="FFFFFF" w:val="clear"/>
            <w:tcMar>
              <w:top w:type="dxa" w:w="100"/>
              <w:left w:type="dxa" w:w="120"/>
              <w:bottom w:type="dxa" w:w="100"/>
              <w:right w:type="dxa" w:w="120"/>
            </w:tcMar>
          </w:tcPr>
          <w:p>
            <w:pPr>
              <w:jc w:val="left"/>
            </w:pPr>
            <w:r>
              <w:rPr>
                <w:b w:val="false"/>
                <w:bCs w:val="false"/>
                <w:color w:val="262626"/>
                <w:sz w:val="20"/>
                <w:szCs w:val="20"/>
              </w:rPr>
              <w:t xml:space="preserve">Predictor</w:t>
            </w:r>
          </w:p>
        </w:tc>
        <w:tc>
          <w:tcPr>
            <w:tcW w:type="dxa" w:w="5560"/>
            <w:shd w:fill="FFFFFF" w:val="clear"/>
            <w:tcMar>
              <w:top w:type="dxa" w:w="100"/>
              <w:left w:type="dxa" w:w="120"/>
              <w:bottom w:type="dxa" w:w="100"/>
              <w:right w:type="dxa" w:w="120"/>
            </w:tcMar>
          </w:tcPr>
          <w:p>
            <w:pPr>
              <w:jc w:val="left"/>
            </w:pPr>
            <w:r>
              <w:rPr>
                <w:b w:val="false"/>
                <w:bCs w:val="false"/>
                <w:color w:val="262626"/>
                <w:sz w:val="20"/>
                <w:szCs w:val="20"/>
              </w:rPr>
              <w:t xml:space="preserve">Average income of residents in the area where the house is located</w:t>
            </w:r>
          </w:p>
        </w:tc>
      </w:tr>
      <w:tr>
        <w:tc>
          <w:tcPr>
            <w:tcW w:type="dxa" w:w="2400"/>
            <w:shd w:fill="FFFFFF" w:val="clear"/>
            <w:tcMar>
              <w:top w:type="dxa" w:w="100"/>
              <w:left w:type="dxa" w:w="120"/>
              <w:bottom w:type="dxa" w:w="100"/>
              <w:right w:type="dxa" w:w="120"/>
            </w:tcMar>
          </w:tcPr>
          <w:p>
            <w:pPr>
              <w:jc w:val="left"/>
            </w:pPr>
            <w:r>
              <w:rPr>
                <w:b w:val="false"/>
                <w:bCs w:val="false"/>
                <w:color w:val="262626"/>
                <w:sz w:val="20"/>
                <w:szCs w:val="20"/>
              </w:rPr>
              <w:t xml:space="preserve">Avg. Area House Age</w:t>
            </w:r>
          </w:p>
        </w:tc>
        <w:tc>
          <w:tcPr>
            <w:tcW w:type="dxa" w:w="1400"/>
            <w:shd w:fill="FFFFFF" w:val="clear"/>
            <w:tcMar>
              <w:top w:type="dxa" w:w="100"/>
              <w:left w:type="dxa" w:w="120"/>
              <w:bottom w:type="dxa" w:w="100"/>
              <w:right w:type="dxa" w:w="120"/>
            </w:tcMar>
          </w:tcPr>
          <w:p>
            <w:pPr>
              <w:jc w:val="left"/>
            </w:pPr>
            <w:r>
              <w:rPr>
                <w:b w:val="false"/>
                <w:bCs w:val="false"/>
                <w:color w:val="262626"/>
                <w:sz w:val="20"/>
                <w:szCs w:val="20"/>
              </w:rPr>
              <w:t xml:space="preserve">Predictor</w:t>
            </w:r>
          </w:p>
        </w:tc>
        <w:tc>
          <w:tcPr>
            <w:tcW w:type="dxa" w:w="5560"/>
            <w:shd w:fill="FFFFFF" w:val="clear"/>
            <w:tcMar>
              <w:top w:type="dxa" w:w="100"/>
              <w:left w:type="dxa" w:w="120"/>
              <w:bottom w:type="dxa" w:w="100"/>
              <w:right w:type="dxa" w:w="120"/>
            </w:tcMar>
          </w:tcPr>
          <w:p>
            <w:pPr>
              <w:jc w:val="left"/>
            </w:pPr>
            <w:r>
              <w:rPr>
                <w:b w:val="false"/>
                <w:bCs w:val="false"/>
                <w:color w:val="262626"/>
                <w:sz w:val="20"/>
                <w:szCs w:val="20"/>
              </w:rPr>
              <w:t xml:space="preserve">Average age (years) of houses in the same area</w:t>
            </w:r>
          </w:p>
        </w:tc>
      </w:tr>
      <w:tr>
        <w:tc>
          <w:tcPr>
            <w:tcW w:type="dxa" w:w="2400"/>
            <w:shd w:fill="FFFFFF" w:val="clear"/>
            <w:tcMar>
              <w:top w:type="dxa" w:w="100"/>
              <w:left w:type="dxa" w:w="120"/>
              <w:bottom w:type="dxa" w:w="100"/>
              <w:right w:type="dxa" w:w="120"/>
            </w:tcMar>
          </w:tcPr>
          <w:p>
            <w:pPr>
              <w:jc w:val="left"/>
            </w:pPr>
            <w:r>
              <w:rPr>
                <w:b w:val="false"/>
                <w:bCs w:val="false"/>
                <w:color w:val="262626"/>
                <w:sz w:val="20"/>
                <w:szCs w:val="20"/>
              </w:rPr>
              <w:t xml:space="preserve">Avg. Area Number of Rooms</w:t>
            </w:r>
          </w:p>
        </w:tc>
        <w:tc>
          <w:tcPr>
            <w:tcW w:type="dxa" w:w="1400"/>
            <w:shd w:fill="FFFFFF" w:val="clear"/>
            <w:tcMar>
              <w:top w:type="dxa" w:w="100"/>
              <w:left w:type="dxa" w:w="120"/>
              <w:bottom w:type="dxa" w:w="100"/>
              <w:right w:type="dxa" w:w="120"/>
            </w:tcMar>
          </w:tcPr>
          <w:p>
            <w:pPr>
              <w:jc w:val="left"/>
            </w:pPr>
            <w:r>
              <w:rPr>
                <w:b w:val="false"/>
                <w:bCs w:val="false"/>
                <w:color w:val="262626"/>
                <w:sz w:val="20"/>
                <w:szCs w:val="20"/>
              </w:rPr>
              <w:t xml:space="preserve">Predictor</w:t>
            </w:r>
          </w:p>
        </w:tc>
        <w:tc>
          <w:tcPr>
            <w:tcW w:type="dxa" w:w="5560"/>
            <w:shd w:fill="FFFFFF" w:val="clear"/>
            <w:tcMar>
              <w:top w:type="dxa" w:w="100"/>
              <w:left w:type="dxa" w:w="120"/>
              <w:bottom w:type="dxa" w:w="100"/>
              <w:right w:type="dxa" w:w="120"/>
            </w:tcMar>
          </w:tcPr>
          <w:p>
            <w:pPr>
              <w:jc w:val="left"/>
            </w:pPr>
            <w:r>
              <w:rPr>
                <w:b w:val="false"/>
                <w:bCs w:val="false"/>
                <w:color w:val="262626"/>
                <w:sz w:val="20"/>
                <w:szCs w:val="20"/>
              </w:rPr>
              <w:t xml:space="preserve">Average number of rooms for houses in the same area</w:t>
            </w:r>
          </w:p>
        </w:tc>
      </w:tr>
      <w:tr>
        <w:tc>
          <w:tcPr>
            <w:tcW w:type="dxa" w:w="2400"/>
            <w:shd w:fill="FFFFFF" w:val="clear"/>
            <w:tcMar>
              <w:top w:type="dxa" w:w="100"/>
              <w:left w:type="dxa" w:w="120"/>
              <w:bottom w:type="dxa" w:w="100"/>
              <w:right w:type="dxa" w:w="120"/>
            </w:tcMar>
          </w:tcPr>
          <w:p>
            <w:pPr>
              <w:jc w:val="left"/>
            </w:pPr>
            <w:r>
              <w:rPr>
                <w:b w:val="false"/>
                <w:bCs w:val="false"/>
                <w:color w:val="262626"/>
                <w:sz w:val="20"/>
                <w:szCs w:val="20"/>
              </w:rPr>
              <w:t xml:space="preserve">Avg. Area Number of Bedrooms</w:t>
            </w:r>
          </w:p>
        </w:tc>
        <w:tc>
          <w:tcPr>
            <w:tcW w:type="dxa" w:w="1400"/>
            <w:shd w:fill="FFFFFF" w:val="clear"/>
            <w:tcMar>
              <w:top w:type="dxa" w:w="100"/>
              <w:left w:type="dxa" w:w="120"/>
              <w:bottom w:type="dxa" w:w="100"/>
              <w:right w:type="dxa" w:w="120"/>
            </w:tcMar>
          </w:tcPr>
          <w:p>
            <w:pPr>
              <w:jc w:val="left"/>
            </w:pPr>
            <w:r>
              <w:rPr>
                <w:b w:val="false"/>
                <w:bCs w:val="false"/>
                <w:color w:val="262626"/>
                <w:sz w:val="20"/>
                <w:szCs w:val="20"/>
              </w:rPr>
              <w:t xml:space="preserve">Predictor</w:t>
            </w:r>
          </w:p>
        </w:tc>
        <w:tc>
          <w:tcPr>
            <w:tcW w:type="dxa" w:w="5560"/>
            <w:shd w:fill="FFFFFF" w:val="clear"/>
            <w:tcMar>
              <w:top w:type="dxa" w:w="100"/>
              <w:left w:type="dxa" w:w="120"/>
              <w:bottom w:type="dxa" w:w="100"/>
              <w:right w:type="dxa" w:w="120"/>
            </w:tcMar>
          </w:tcPr>
          <w:p>
            <w:pPr>
              <w:jc w:val="left"/>
            </w:pPr>
            <w:r>
              <w:rPr>
                <w:b w:val="false"/>
                <w:bCs w:val="false"/>
                <w:color w:val="262626"/>
                <w:sz w:val="20"/>
                <w:szCs w:val="20"/>
              </w:rPr>
              <w:t xml:space="preserve">Average number of bedrooms for houses in the same area</w:t>
            </w:r>
          </w:p>
        </w:tc>
      </w:tr>
      <w:tr>
        <w:tc>
          <w:tcPr>
            <w:tcW w:type="dxa" w:w="2400"/>
            <w:shd w:fill="FFFFFF" w:val="clear"/>
            <w:tcMar>
              <w:top w:type="dxa" w:w="100"/>
              <w:left w:type="dxa" w:w="120"/>
              <w:bottom w:type="dxa" w:w="100"/>
              <w:right w:type="dxa" w:w="120"/>
            </w:tcMar>
          </w:tcPr>
          <w:p>
            <w:pPr>
              <w:jc w:val="left"/>
            </w:pPr>
            <w:r>
              <w:rPr>
                <w:b w:val="false"/>
                <w:bCs w:val="false"/>
                <w:color w:val="262626"/>
                <w:sz w:val="20"/>
                <w:szCs w:val="20"/>
              </w:rPr>
              <w:t xml:space="preserve">Area Population</w:t>
            </w:r>
          </w:p>
        </w:tc>
        <w:tc>
          <w:tcPr>
            <w:tcW w:type="dxa" w:w="1400"/>
            <w:shd w:fill="FFFFFF" w:val="clear"/>
            <w:tcMar>
              <w:top w:type="dxa" w:w="100"/>
              <w:left w:type="dxa" w:w="120"/>
              <w:bottom w:type="dxa" w:w="100"/>
              <w:right w:type="dxa" w:w="120"/>
            </w:tcMar>
          </w:tcPr>
          <w:p>
            <w:pPr>
              <w:jc w:val="left"/>
            </w:pPr>
            <w:r>
              <w:rPr>
                <w:b w:val="false"/>
                <w:bCs w:val="false"/>
                <w:color w:val="262626"/>
                <w:sz w:val="20"/>
                <w:szCs w:val="20"/>
              </w:rPr>
              <w:t xml:space="preserve">Predictor</w:t>
            </w:r>
          </w:p>
        </w:tc>
        <w:tc>
          <w:tcPr>
            <w:tcW w:type="dxa" w:w="5560"/>
            <w:shd w:fill="FFFFFF" w:val="clear"/>
            <w:tcMar>
              <w:top w:type="dxa" w:w="100"/>
              <w:left w:type="dxa" w:w="120"/>
              <w:bottom w:type="dxa" w:w="100"/>
              <w:right w:type="dxa" w:w="120"/>
            </w:tcMar>
          </w:tcPr>
          <w:p>
            <w:pPr>
              <w:jc w:val="left"/>
            </w:pPr>
            <w:r>
              <w:rPr>
                <w:b w:val="false"/>
                <w:bCs w:val="false"/>
                <w:color w:val="262626"/>
                <w:sz w:val="20"/>
                <w:szCs w:val="20"/>
              </w:rPr>
              <w:t xml:space="preserve">Population of the area where the house is located</w:t>
            </w:r>
          </w:p>
        </w:tc>
      </w:tr>
      <w:tr>
        <w:tc>
          <w:tcPr>
            <w:tcW w:type="dxa" w:w="2400"/>
            <w:shd w:fill="FFFFFF" w:val="clear"/>
            <w:tcMar>
              <w:top w:type="dxa" w:w="100"/>
              <w:left w:type="dxa" w:w="120"/>
              <w:bottom w:type="dxa" w:w="100"/>
              <w:right w:type="dxa" w:w="120"/>
            </w:tcMar>
          </w:tcPr>
          <w:p>
            <w:pPr>
              <w:jc w:val="left"/>
            </w:pPr>
            <w:r>
              <w:rPr>
                <w:b w:val="false"/>
                <w:bCs w:val="false"/>
                <w:color w:val="262626"/>
                <w:sz w:val="20"/>
                <w:szCs w:val="20"/>
              </w:rPr>
              <w:t xml:space="preserve">Price</w:t>
            </w:r>
          </w:p>
        </w:tc>
        <w:tc>
          <w:tcPr>
            <w:tcW w:type="dxa" w:w="1400"/>
            <w:shd w:fill="FFFFFF" w:val="clear"/>
            <w:tcMar>
              <w:top w:type="dxa" w:w="100"/>
              <w:left w:type="dxa" w:w="120"/>
              <w:bottom w:type="dxa" w:w="100"/>
              <w:right w:type="dxa" w:w="120"/>
            </w:tcMar>
          </w:tcPr>
          <w:p>
            <w:pPr>
              <w:jc w:val="left"/>
            </w:pPr>
            <w:r>
              <w:rPr>
                <w:b w:val="false"/>
                <w:bCs w:val="false"/>
                <w:color w:val="262626"/>
                <w:sz w:val="20"/>
                <w:szCs w:val="20"/>
              </w:rPr>
              <w:t xml:space="preserve">Target</w:t>
            </w:r>
          </w:p>
        </w:tc>
        <w:tc>
          <w:tcPr>
            <w:tcW w:type="dxa" w:w="5560"/>
            <w:shd w:fill="FFFFFF" w:val="clear"/>
            <w:tcMar>
              <w:top w:type="dxa" w:w="100"/>
              <w:left w:type="dxa" w:w="120"/>
              <w:bottom w:type="dxa" w:w="100"/>
              <w:right w:type="dxa" w:w="120"/>
            </w:tcMar>
          </w:tcPr>
          <w:p>
            <w:pPr>
              <w:jc w:val="left"/>
            </w:pPr>
            <w:r>
              <w:rPr>
                <w:b w:val="false"/>
                <w:bCs w:val="false"/>
                <w:color w:val="262626"/>
                <w:sz w:val="20"/>
                <w:szCs w:val="20"/>
              </w:rPr>
              <w:t xml:space="preserve">Sale price of the house — the value we want to predict</w:t>
            </w:r>
          </w:p>
        </w:tc>
      </w:tr>
      <w:tr>
        <w:tc>
          <w:tcPr>
            <w:tcW w:type="dxa" w:w="2400"/>
            <w:shd w:fill="FFFFFF" w:val="clear"/>
            <w:tcMar>
              <w:top w:type="dxa" w:w="100"/>
              <w:left w:type="dxa" w:w="120"/>
              <w:bottom w:type="dxa" w:w="100"/>
              <w:right w:type="dxa" w:w="120"/>
            </w:tcMar>
          </w:tcPr>
          <w:p>
            <w:pPr>
              <w:jc w:val="left"/>
            </w:pPr>
            <w:r>
              <w:rPr>
                <w:b w:val="false"/>
                <w:bCs w:val="false"/>
                <w:color w:val="262626"/>
                <w:sz w:val="20"/>
                <w:szCs w:val="20"/>
              </w:rPr>
              <w:t xml:space="preserve">Address</w:t>
            </w:r>
          </w:p>
        </w:tc>
        <w:tc>
          <w:tcPr>
            <w:tcW w:type="dxa" w:w="1400"/>
            <w:shd w:fill="FFFFFF" w:val="clear"/>
            <w:tcMar>
              <w:top w:type="dxa" w:w="100"/>
              <w:left w:type="dxa" w:w="120"/>
              <w:bottom w:type="dxa" w:w="100"/>
              <w:right w:type="dxa" w:w="120"/>
            </w:tcMar>
          </w:tcPr>
          <w:p>
            <w:pPr>
              <w:jc w:val="left"/>
            </w:pPr>
            <w:r>
              <w:rPr>
                <w:b w:val="false"/>
                <w:bCs w:val="false"/>
                <w:color w:val="262626"/>
                <w:sz w:val="20"/>
                <w:szCs w:val="20"/>
              </w:rPr>
              <w:t xml:space="preserve">Excluded</w:t>
            </w:r>
          </w:p>
        </w:tc>
        <w:tc>
          <w:tcPr>
            <w:tcW w:type="dxa" w:w="5560"/>
            <w:shd w:fill="FFFFFF" w:val="clear"/>
            <w:tcMar>
              <w:top w:type="dxa" w:w="100"/>
              <w:left w:type="dxa" w:w="120"/>
              <w:bottom w:type="dxa" w:w="100"/>
              <w:right w:type="dxa" w:w="120"/>
            </w:tcMar>
          </w:tcPr>
          <w:p>
            <w:pPr>
              <w:jc w:val="left"/>
            </w:pPr>
            <w:r>
              <w:rPr>
                <w:b w:val="false"/>
                <w:bCs w:val="false"/>
                <w:color w:val="262626"/>
                <w:sz w:val="20"/>
                <w:szCs w:val="20"/>
              </w:rPr>
              <w:t xml:space="preserve">Free-text address; not usable as a numeric regression feature and dropped before modeling</w:t>
            </w:r>
          </w:p>
        </w:tc>
      </w:tr>
    </w:tbl>
    <w:p>
      <w:pPr>
        <w:spacing w:before="200"/>
      </w:pPr>
    </w:p>
    <w:p>
      <w:pPr>
        <w:spacing w:after="160" w:line="276"/>
      </w:pPr>
      <w:r>
        <w:rPr>
          <w:color w:val="262626"/>
          <w:sz w:val="22"/>
          <w:szCs w:val="22"/>
        </w:rPr>
        <w:t xml:space="preserve">Note: all five predictors are area-level averages rather than attributes of the individual property itself, so the model estimates price as a function of neighborhood characteristics.</w:t>
      </w:r>
    </w:p>
    <w:p>
      <w:pPr>
        <w:pStyle w:val="Heading1"/>
        <w:pBdr>
          <w:bottom w:val="single" w:color="2E75B6" w:sz="6" w:space="4"/>
        </w:pBdr>
        <w:spacing w:after="160" w:before="360"/>
      </w:pPr>
      <w:r>
        <w:rPr>
          <w:b/>
          <w:bCs/>
          <w:color w:val="1F3864"/>
          <w:sz w:val="30"/>
          <w:szCs w:val="30"/>
        </w:rPr>
        <w:t xml:space="preserve">5. Methodology</w:t>
      </w:r>
    </w:p>
    <w:p>
      <w:pPr>
        <w:pStyle w:val="Heading2"/>
        <w:spacing w:after="120" w:before="260"/>
      </w:pPr>
      <w:r>
        <w:rPr>
          <w:b/>
          <w:bCs/>
          <w:color w:val="2E75B6"/>
          <w:sz w:val="24"/>
          <w:szCs w:val="24"/>
        </w:rPr>
        <w:t xml:space="preserve">5.1 Approach: Multiple Linear Regression</w:t>
      </w:r>
    </w:p>
    <w:p>
      <w:pPr>
        <w:spacing w:after="160" w:line="276"/>
      </w:pPr>
      <w:r>
        <w:rPr>
          <w:color w:val="262626"/>
          <w:sz w:val="22"/>
          <w:szCs w:val="22"/>
        </w:rPr>
        <w:t xml:space="preserve">Price is a continuous numeric variable, and the candidate predictors are continuous and (based on the dataset's origin) largely independent of one another, making multiple linear regression the appropriate baseline technique. The model estimates:</w:t>
      </w:r>
    </w:p>
    <w:p>
      <w:pPr>
        <w:spacing w:after="160" w:line="276"/>
      </w:pPr>
      <w:r>
        <w:rPr>
          <w:i/>
          <w:iCs/>
          <w:color w:val="262626"/>
          <w:sz w:val="22"/>
          <w:szCs w:val="22"/>
        </w:rPr>
        <w:t xml:space="preserve">Price = β₀ + β₁(Avg. Area Income) + β₂(Avg. Area House Age) + β₃(Avg. Area Number of Rooms) + β₄(Avg. Area Number of Bedrooms) + β₅(Area Population) + ε</w:t>
      </w:r>
    </w:p>
    <w:p>
      <w:pPr>
        <w:pStyle w:val="Heading2"/>
        <w:spacing w:after="120" w:before="260"/>
      </w:pPr>
      <w:r>
        <w:rPr>
          <w:b/>
          <w:bCs/>
          <w:color w:val="2E75B6"/>
          <w:sz w:val="24"/>
          <w:szCs w:val="24"/>
        </w:rPr>
        <w:t xml:space="preserve">5.2 Planned Steps</w:t>
      </w:r>
    </w:p>
    <w:p>
      <w:pPr>
        <w:pStyle w:val="ListParagraph"/>
        <w:numPr>
          <w:ilvl w:val="0"/>
          <w:numId w:val="3"/>
        </w:numPr>
        <w:spacing w:after="80"/>
      </w:pPr>
      <w:r>
        <w:rPr>
          <w:color w:val="262626"/>
          <w:sz w:val="22"/>
          <w:szCs w:val="22"/>
        </w:rPr>
        <w:t xml:space="preserve">Exploratory Data Analysis — distributions, pairwise correlations, and scatter plots of each predictor against Price.</w:t>
      </w:r>
    </w:p>
    <w:p>
      <w:pPr>
        <w:pStyle w:val="ListParagraph"/>
        <w:numPr>
          <w:ilvl w:val="0"/>
          <w:numId w:val="3"/>
        </w:numPr>
        <w:spacing w:after="80"/>
      </w:pPr>
      <w:r>
        <w:rPr>
          <w:color w:val="262626"/>
          <w:sz w:val="22"/>
          <w:szCs w:val="22"/>
        </w:rPr>
        <w:t xml:space="preserve">Data preparation — drop the Address column; check for outliers and multicollinearity (VIF); split data into training and test sets (e.g., 70/30 or 80/20).</w:t>
      </w:r>
    </w:p>
    <w:p>
      <w:pPr>
        <w:pStyle w:val="ListParagraph"/>
        <w:numPr>
          <w:ilvl w:val="0"/>
          <w:numId w:val="3"/>
        </w:numPr>
        <w:spacing w:after="80"/>
      </w:pPr>
      <w:r>
        <w:rPr>
          <w:color w:val="262626"/>
          <w:sz w:val="22"/>
          <w:szCs w:val="22"/>
        </w:rPr>
        <w:t xml:space="preserve">Model training — fit an Ordinary Least Squares linear regression on the training set.</w:t>
      </w:r>
    </w:p>
    <w:p>
      <w:pPr>
        <w:pStyle w:val="ListParagraph"/>
        <w:numPr>
          <w:ilvl w:val="0"/>
          <w:numId w:val="3"/>
        </w:numPr>
        <w:spacing w:after="80"/>
      </w:pPr>
      <w:r>
        <w:rPr>
          <w:color w:val="262626"/>
          <w:sz w:val="22"/>
          <w:szCs w:val="22"/>
        </w:rPr>
        <w:t xml:space="preserve">Model evaluation — score on the held-out test set using R², Adjusted R², MAE, MSE, and RMSE; inspect residual plots for linearity, homoscedasticity, and normality.</w:t>
      </w:r>
    </w:p>
    <w:p>
      <w:pPr>
        <w:pStyle w:val="ListParagraph"/>
        <w:numPr>
          <w:ilvl w:val="0"/>
          <w:numId w:val="3"/>
        </w:numPr>
        <w:spacing w:after="80"/>
      </w:pPr>
      <w:r>
        <w:rPr>
          <w:color w:val="262626"/>
          <w:sz w:val="22"/>
          <w:szCs w:val="22"/>
        </w:rPr>
        <w:t xml:space="preserve">Coefficient interpretation — translate each coefficient into a plain-language statement of business impact (e.g., “each additional $1 of average area income is associated with an estimated $X increase in price, holding other factors constant”).</w:t>
      </w:r>
    </w:p>
    <w:p>
      <w:pPr>
        <w:pStyle w:val="ListParagraph"/>
        <w:numPr>
          <w:ilvl w:val="0"/>
          <w:numId w:val="3"/>
        </w:numPr>
        <w:spacing w:after="80"/>
      </w:pPr>
      <w:r>
        <w:rPr>
          <w:color w:val="262626"/>
          <w:sz w:val="22"/>
          <w:szCs w:val="22"/>
        </w:rPr>
        <w:t xml:space="preserve">Reporting — summarize findings, model performance, limitations, and recommendations for business use.</w:t>
      </w:r>
    </w:p>
    <w:p>
      <w:pPr>
        <w:pStyle w:val="Heading2"/>
        <w:spacing w:after="120" w:before="260"/>
      </w:pPr>
      <w:r>
        <w:rPr>
          <w:b/>
          <w:bCs/>
          <w:color w:val="2E75B6"/>
          <w:sz w:val="24"/>
          <w:szCs w:val="24"/>
        </w:rPr>
        <w:t xml:space="preserve">5.3 Key Assumptions to Validate</w:t>
      </w:r>
    </w:p>
    <w:p>
      <w:pPr>
        <w:pStyle w:val="ListParagraph"/>
        <w:numPr>
          <w:ilvl w:val="0"/>
          <w:numId w:val="2"/>
        </w:numPr>
        <w:spacing w:after="80"/>
      </w:pPr>
      <w:r>
        <w:rPr>
          <w:color w:val="262626"/>
          <w:sz w:val="22"/>
          <w:szCs w:val="22"/>
        </w:rPr>
        <w:t xml:space="preserve">Linearity between each predictor and Price.</w:t>
      </w:r>
    </w:p>
    <w:p>
      <w:pPr>
        <w:pStyle w:val="ListParagraph"/>
        <w:numPr>
          <w:ilvl w:val="0"/>
          <w:numId w:val="2"/>
        </w:numPr>
        <w:spacing w:after="80"/>
      </w:pPr>
      <w:r>
        <w:rPr>
          <w:color w:val="262626"/>
          <w:sz w:val="22"/>
          <w:szCs w:val="22"/>
        </w:rPr>
        <w:t xml:space="preserve">Independence of observations.</w:t>
      </w:r>
    </w:p>
    <w:p>
      <w:pPr>
        <w:pStyle w:val="ListParagraph"/>
        <w:numPr>
          <w:ilvl w:val="0"/>
          <w:numId w:val="2"/>
        </w:numPr>
        <w:spacing w:after="80"/>
      </w:pPr>
      <w:r>
        <w:rPr>
          <w:color w:val="262626"/>
          <w:sz w:val="22"/>
          <w:szCs w:val="22"/>
        </w:rPr>
        <w:t xml:space="preserve">Homoscedasticity (constant variance of residuals).</w:t>
      </w:r>
    </w:p>
    <w:p>
      <w:pPr>
        <w:pStyle w:val="ListParagraph"/>
        <w:numPr>
          <w:ilvl w:val="0"/>
          <w:numId w:val="2"/>
        </w:numPr>
        <w:spacing w:after="80"/>
      </w:pPr>
      <w:r>
        <w:rPr>
          <w:color w:val="262626"/>
          <w:sz w:val="22"/>
          <w:szCs w:val="22"/>
        </w:rPr>
        <w:t xml:space="preserve">Approximate normality of residuals.</w:t>
      </w:r>
    </w:p>
    <w:p>
      <w:pPr>
        <w:pStyle w:val="ListParagraph"/>
        <w:numPr>
          <w:ilvl w:val="0"/>
          <w:numId w:val="2"/>
        </w:numPr>
        <w:spacing w:after="80"/>
      </w:pPr>
      <w:r>
        <w:rPr>
          <w:color w:val="262626"/>
          <w:sz w:val="22"/>
          <w:szCs w:val="22"/>
        </w:rPr>
        <w:t xml:space="preserve">Low multicollinearity among predictors.</w:t>
      </w:r>
    </w:p>
    <w:p>
      <w:pPr>
        <w:pStyle w:val="Heading1"/>
        <w:pBdr>
          <w:bottom w:val="single" w:color="2E75B6" w:sz="6" w:space="4"/>
        </w:pBdr>
        <w:spacing w:after="160" w:before="360"/>
      </w:pPr>
      <w:r>
        <w:rPr>
          <w:b/>
          <w:bCs/>
          <w:color w:val="1F3864"/>
          <w:sz w:val="30"/>
          <w:szCs w:val="30"/>
        </w:rPr>
        <w:t xml:space="preserve">6. Scope</w:t>
      </w:r>
    </w:p>
    <w:p>
      <w:pPr>
        <w:pStyle w:val="Heading2"/>
        <w:spacing w:after="120" w:before="260"/>
      </w:pPr>
      <w:r>
        <w:rPr>
          <w:b/>
          <w:bCs/>
          <w:color w:val="2E75B6"/>
          <w:sz w:val="24"/>
          <w:szCs w:val="24"/>
        </w:rPr>
        <w:t xml:space="preserve">In Scope</w:t>
      </w:r>
    </w:p>
    <w:p>
      <w:pPr>
        <w:pStyle w:val="ListParagraph"/>
        <w:numPr>
          <w:ilvl w:val="0"/>
          <w:numId w:val="2"/>
        </w:numPr>
        <w:spacing w:after="80"/>
      </w:pPr>
      <w:r>
        <w:rPr>
          <w:color w:val="262626"/>
          <w:sz w:val="22"/>
          <w:szCs w:val="22"/>
        </w:rPr>
        <w:t xml:space="preserve">Single-technique baseline: multiple linear regression on the five numeric predictors.</w:t>
      </w:r>
    </w:p>
    <w:p>
      <w:pPr>
        <w:pStyle w:val="ListParagraph"/>
        <w:numPr>
          <w:ilvl w:val="0"/>
          <w:numId w:val="2"/>
        </w:numPr>
        <w:spacing w:after="80"/>
      </w:pPr>
      <w:r>
        <w:rPr>
          <w:color w:val="262626"/>
          <w:sz w:val="22"/>
          <w:szCs w:val="22"/>
        </w:rPr>
        <w:t xml:space="preserve">Standard train/test evaluation and residual diagnostics.</w:t>
      </w:r>
    </w:p>
    <w:p>
      <w:pPr>
        <w:pStyle w:val="ListParagraph"/>
        <w:numPr>
          <w:ilvl w:val="0"/>
          <w:numId w:val="2"/>
        </w:numPr>
        <w:spacing w:after="80"/>
      </w:pPr>
      <w:r>
        <w:rPr>
          <w:color w:val="262626"/>
          <w:sz w:val="22"/>
          <w:szCs w:val="22"/>
        </w:rPr>
        <w:t xml:space="preserve">A written report translating statistical results into business language.</w:t>
      </w:r>
    </w:p>
    <w:p>
      <w:pPr>
        <w:pStyle w:val="Heading2"/>
        <w:spacing w:after="120" w:before="260"/>
      </w:pPr>
      <w:r>
        <w:rPr>
          <w:b/>
          <w:bCs/>
          <w:color w:val="2E75B6"/>
          <w:sz w:val="24"/>
          <w:szCs w:val="24"/>
        </w:rPr>
        <w:t xml:space="preserve">Out of Scope (this phase)</w:t>
      </w:r>
    </w:p>
    <w:p>
      <w:pPr>
        <w:pStyle w:val="ListParagraph"/>
        <w:numPr>
          <w:ilvl w:val="0"/>
          <w:numId w:val="2"/>
        </w:numPr>
        <w:spacing w:after="80"/>
      </w:pPr>
      <w:r>
        <w:rPr>
          <w:color w:val="262626"/>
          <w:sz w:val="22"/>
          <w:szCs w:val="22"/>
        </w:rPr>
        <w:t xml:space="preserve">Advanced/ensemble models (e.g., random forest, gradient boosting) — may be considered as a future comparison.</w:t>
      </w:r>
    </w:p>
    <w:p>
      <w:pPr>
        <w:pStyle w:val="ListParagraph"/>
        <w:numPr>
          <w:ilvl w:val="0"/>
          <w:numId w:val="2"/>
        </w:numPr>
        <w:spacing w:after="80"/>
      </w:pPr>
      <w:r>
        <w:rPr>
          <w:color w:val="262626"/>
          <w:sz w:val="22"/>
          <w:szCs w:val="22"/>
        </w:rPr>
        <w:t xml:space="preserve">Geospatial features derived from the Address field.</w:t>
      </w:r>
    </w:p>
    <w:p>
      <w:pPr>
        <w:pStyle w:val="ListParagraph"/>
        <w:numPr>
          <w:ilvl w:val="0"/>
          <w:numId w:val="2"/>
        </w:numPr>
        <w:spacing w:after="80"/>
      </w:pPr>
      <w:r>
        <w:rPr>
          <w:color w:val="262626"/>
          <w:sz w:val="22"/>
          <w:szCs w:val="22"/>
        </w:rPr>
        <w:t xml:space="preserve">Real-time deployment or API integration of the model.</w:t>
      </w:r>
    </w:p>
    <w:p>
      <w:pPr>
        <w:pStyle w:val="Heading1"/>
        <w:pBdr>
          <w:bottom w:val="single" w:color="2E75B6" w:sz="6" w:space="4"/>
        </w:pBdr>
        <w:spacing w:after="160" w:before="360"/>
      </w:pPr>
      <w:r>
        <w:rPr>
          <w:b/>
          <w:bCs/>
          <w:color w:val="1F3864"/>
          <w:sz w:val="30"/>
          <w:szCs w:val="30"/>
        </w:rPr>
        <w:t xml:space="preserve">7. Deliverables</w:t>
      </w:r>
    </w:p>
    <w:p>
      <w:pPr>
        <w:pStyle w:val="ListParagraph"/>
        <w:numPr>
          <w:ilvl w:val="0"/>
          <w:numId w:val="2"/>
        </w:numPr>
        <w:spacing w:after="80"/>
      </w:pPr>
      <w:r>
        <w:rPr>
          <w:color w:val="262626"/>
          <w:sz w:val="22"/>
          <w:szCs w:val="22"/>
        </w:rPr>
        <w:t xml:space="preserve">This project charter document.</w:t>
      </w:r>
    </w:p>
    <w:p>
      <w:pPr>
        <w:pStyle w:val="ListParagraph"/>
        <w:numPr>
          <w:ilvl w:val="0"/>
          <w:numId w:val="2"/>
        </w:numPr>
        <w:spacing w:after="80"/>
      </w:pPr>
      <w:r>
        <w:rPr>
          <w:color w:val="262626"/>
          <w:sz w:val="22"/>
          <w:szCs w:val="22"/>
        </w:rPr>
        <w:t xml:space="preserve">Trained linear regression model and evaluation metrics (to be supplied by you after model training).</w:t>
      </w:r>
    </w:p>
    <w:p>
      <w:pPr>
        <w:pStyle w:val="ListParagraph"/>
        <w:numPr>
          <w:ilvl w:val="0"/>
          <w:numId w:val="2"/>
        </w:numPr>
        <w:spacing w:after="80"/>
      </w:pPr>
      <w:r>
        <w:rPr>
          <w:color w:val="262626"/>
          <w:sz w:val="22"/>
          <w:szCs w:val="22"/>
        </w:rPr>
        <w:t xml:space="preserve">Final report combining the business problem, methodology, results, and recommendations — to be generated once model outputs are provided.</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USA Housing Price Prediction — Project Charter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2026-07-18T07:38:48.707Z</dcterms:created>
  <dcterms:modified xsi:type="dcterms:W3CDTF">2026-07-18T07:38:48.717Z</dcterms:modified>
</cp:coreProperties>
</file>

<file path=docProps/custom.xml><?xml version="1.0" encoding="utf-8"?>
<Properties xmlns="http://schemas.openxmlformats.org/officeDocument/2006/custom-properties" xmlns:vt="http://schemas.openxmlformats.org/officeDocument/2006/docPropsVTypes"/>
</file>