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8D43" w14:textId="71AB6D32" w:rsidR="00346603" w:rsidRDefault="00346603">
      <w:pPr>
        <w:rPr>
          <w:b/>
          <w:bCs/>
        </w:rPr>
      </w:pPr>
      <w:r>
        <w:rPr>
          <w:b/>
          <w:bCs/>
        </w:rPr>
        <w:t xml:space="preserve">HURLEY DAVE HAMAC </w:t>
      </w:r>
      <w:r>
        <w:rPr>
          <w:b/>
          <w:bCs/>
        </w:rPr>
        <w:br/>
        <w:t>BSIT2-B</w:t>
      </w:r>
    </w:p>
    <w:p w14:paraId="461BCA96" w14:textId="2704B9A1" w:rsidR="00346603" w:rsidRDefault="00346603">
      <w:pPr>
        <w:rPr>
          <w:b/>
          <w:bCs/>
        </w:rPr>
      </w:pPr>
      <w:r>
        <w:rPr>
          <w:b/>
          <w:bCs/>
        </w:rPr>
        <w:t>CW REPORT AND TOPIC</w:t>
      </w:r>
    </w:p>
    <w:p w14:paraId="7B520D75" w14:textId="77777777" w:rsidR="00C0560A" w:rsidRDefault="00C0560A">
      <w:pPr>
        <w:rPr>
          <w:b/>
          <w:bCs/>
        </w:rPr>
      </w:pPr>
    </w:p>
    <w:p w14:paraId="4B597098" w14:textId="01C2BE21" w:rsidR="00346603" w:rsidRDefault="00C0560A">
      <w:pPr>
        <w:rPr>
          <w:b/>
          <w:bCs/>
        </w:rPr>
      </w:pPr>
      <w:r>
        <w:rPr>
          <w:b/>
          <w:bCs/>
        </w:rPr>
        <w:t>Two (2) most pressing issues in the Philippines</w:t>
      </w:r>
    </w:p>
    <w:p w14:paraId="594380A1" w14:textId="787F48E1" w:rsidR="00476C3F" w:rsidRPr="005247AE" w:rsidRDefault="00FF5F85">
      <w:r w:rsidRPr="00476C3F">
        <w:rPr>
          <w:b/>
          <w:bCs/>
        </w:rPr>
        <w:t xml:space="preserve">Unending </w:t>
      </w:r>
      <w:r w:rsidR="00DC2EA4" w:rsidRPr="00476C3F">
        <w:rPr>
          <w:b/>
          <w:bCs/>
        </w:rPr>
        <w:t xml:space="preserve">Drug </w:t>
      </w:r>
      <w:r w:rsidR="00FD62DD" w:rsidRPr="00476C3F">
        <w:rPr>
          <w:b/>
          <w:bCs/>
        </w:rPr>
        <w:t>War</w:t>
      </w:r>
      <w:r w:rsidR="00476C3F">
        <w:rPr>
          <w:b/>
          <w:bCs/>
        </w:rPr>
        <w:br/>
      </w:r>
      <w:r w:rsidR="005247AE" w:rsidRPr="005247AE">
        <w:rPr>
          <w:b/>
          <w:bCs/>
        </w:rPr>
        <w:t>Drug</w:t>
      </w:r>
      <w:r w:rsidR="005247AE">
        <w:rPr>
          <w:b/>
          <w:bCs/>
        </w:rPr>
        <w:t xml:space="preserve">s- </w:t>
      </w:r>
      <w:r w:rsidR="005247AE" w:rsidRPr="005247AE">
        <w:t>are substances that change a person's mental or physical state. They can affect the way your brain works, how you feel and behave, your understanding and your senses. This makes them unpredictable and dangerous, especially for young people. The effects of drugs are different for each person and drug.</w:t>
      </w:r>
    </w:p>
    <w:p w14:paraId="02C613A2" w14:textId="33ACD415" w:rsidR="00C0560A" w:rsidRPr="006E4813" w:rsidRDefault="00710F23">
      <w:pPr>
        <w:rPr>
          <w:b/>
          <w:bCs/>
        </w:rPr>
      </w:pPr>
      <w:r>
        <w:rPr>
          <w:noProof/>
        </w:rPr>
        <w:drawing>
          <wp:inline distT="0" distB="0" distL="0" distR="0" wp14:anchorId="04F67ACF" wp14:editId="67106E54">
            <wp:extent cx="3276600" cy="2457451"/>
            <wp:effectExtent l="0" t="0" r="0" b="0"/>
            <wp:docPr id="1" name="Picture 1" descr="Drug Overdose: Definition, Treatment, Prevention,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ug Overdose: Definition, Treatment, Prevention, and M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227" cy="2462421"/>
                    </a:xfrm>
                    <a:prstGeom prst="rect">
                      <a:avLst/>
                    </a:prstGeom>
                    <a:noFill/>
                    <a:ln>
                      <a:noFill/>
                    </a:ln>
                  </pic:spPr>
                </pic:pic>
              </a:graphicData>
            </a:graphic>
          </wp:inline>
        </w:drawing>
      </w:r>
    </w:p>
    <w:p w14:paraId="47B6D30D" w14:textId="134AF1AC" w:rsidR="00CA6744" w:rsidRDefault="009E4E6C">
      <w:r>
        <w:br/>
      </w:r>
      <w:r w:rsidRPr="00476C3F">
        <w:rPr>
          <w:b/>
          <w:bCs/>
        </w:rPr>
        <w:t>Teenage pregnancy</w:t>
      </w:r>
      <w:r>
        <w:t xml:space="preserve">  </w:t>
      </w:r>
    </w:p>
    <w:p w14:paraId="5F8369A6" w14:textId="5992FD0A" w:rsidR="00FD62DD" w:rsidRDefault="00C127C4" w:rsidP="00CA6744">
      <w:pPr>
        <w:pStyle w:val="ListParagraph"/>
        <w:numPr>
          <w:ilvl w:val="0"/>
          <w:numId w:val="2"/>
        </w:numPr>
      </w:pPr>
      <w:r w:rsidRPr="00C127C4">
        <w:t>Teenage pregnancy is when a woman under 20 gets pregnant. It usually refers to teens between the ages of 15-19. But it can include girls as young as 10. It's also called teen pregnancy or adolescent pregnancy. In the U.S., teen birth rates and number of births to teen mothers have dropped steadily since 1990.</w:t>
      </w:r>
    </w:p>
    <w:p w14:paraId="77DE5AEC" w14:textId="5BE1801F" w:rsidR="00A556F6" w:rsidRDefault="00E44202">
      <w:r>
        <w:rPr>
          <w:noProof/>
        </w:rPr>
        <w:lastRenderedPageBreak/>
        <w:drawing>
          <wp:inline distT="0" distB="0" distL="0" distR="0" wp14:anchorId="41D032D6" wp14:editId="2DA7E49A">
            <wp:extent cx="1685925" cy="2192655"/>
            <wp:effectExtent l="0" t="0" r="9525" b="0"/>
            <wp:docPr id="2" name="Picture 2" descr="Teen Pregnancy: Facts and Prevention - Family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n Pregnancy: Facts and Prevention - FamilyEdu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60" cy="2205056"/>
                    </a:xfrm>
                    <a:prstGeom prst="rect">
                      <a:avLst/>
                    </a:prstGeom>
                    <a:noFill/>
                    <a:ln>
                      <a:noFill/>
                    </a:ln>
                  </pic:spPr>
                </pic:pic>
              </a:graphicData>
            </a:graphic>
          </wp:inline>
        </w:drawing>
      </w:r>
    </w:p>
    <w:p w14:paraId="4CF314F8" w14:textId="33F0FE91" w:rsidR="00095309" w:rsidRDefault="00095309"/>
    <w:p w14:paraId="7EC54604" w14:textId="554458DD" w:rsidR="00CA6744" w:rsidRDefault="00D74EE5">
      <w:pPr>
        <w:rPr>
          <w:rFonts w:ascii="Arial" w:hAnsi="Arial" w:cs="Arial"/>
          <w:b/>
          <w:bCs/>
          <w:color w:val="202124"/>
          <w:shd w:val="clear" w:color="auto" w:fill="FFFFFF"/>
        </w:rPr>
      </w:pPr>
      <w:r>
        <w:rPr>
          <w:rFonts w:ascii="Arial" w:hAnsi="Arial" w:cs="Arial"/>
          <w:b/>
          <w:bCs/>
          <w:color w:val="202124"/>
          <w:shd w:val="clear" w:color="auto" w:fill="FFFFFF"/>
        </w:rPr>
        <w:t>Two (</w:t>
      </w:r>
      <w:r w:rsidR="00CF11EB">
        <w:rPr>
          <w:rFonts w:ascii="Arial" w:hAnsi="Arial" w:cs="Arial"/>
          <w:b/>
          <w:bCs/>
          <w:color w:val="202124"/>
          <w:shd w:val="clear" w:color="auto" w:fill="FFFFFF"/>
        </w:rPr>
        <w:t>2</w:t>
      </w:r>
      <w:r>
        <w:rPr>
          <w:rFonts w:ascii="Arial" w:hAnsi="Arial" w:cs="Arial"/>
          <w:b/>
          <w:bCs/>
          <w:color w:val="202124"/>
          <w:shd w:val="clear" w:color="auto" w:fill="FFFFFF"/>
        </w:rPr>
        <w:t>)</w:t>
      </w:r>
      <w:r w:rsidR="00CF11EB">
        <w:rPr>
          <w:rFonts w:ascii="Arial" w:hAnsi="Arial" w:cs="Arial"/>
          <w:b/>
          <w:bCs/>
          <w:color w:val="202124"/>
          <w:shd w:val="clear" w:color="auto" w:fill="FFFFFF"/>
        </w:rPr>
        <w:t xml:space="preserve"> Kinds of </w:t>
      </w:r>
      <w:r w:rsidR="00CA6744">
        <w:rPr>
          <w:rFonts w:ascii="Arial" w:hAnsi="Arial" w:cs="Arial"/>
          <w:b/>
          <w:bCs/>
          <w:color w:val="202124"/>
          <w:shd w:val="clear" w:color="auto" w:fill="FFFFFF"/>
        </w:rPr>
        <w:t>Migrants</w:t>
      </w:r>
    </w:p>
    <w:p w14:paraId="2DE792AE" w14:textId="25D6440C" w:rsidR="00CA6744" w:rsidRPr="006E4813" w:rsidRDefault="006E4813" w:rsidP="006E4813">
      <w:pPr>
        <w:pStyle w:val="ListParagraph"/>
        <w:numPr>
          <w:ilvl w:val="0"/>
          <w:numId w:val="2"/>
        </w:numPr>
        <w:rPr>
          <w:rFonts w:ascii="Arial" w:hAnsi="Arial" w:cs="Arial"/>
          <w:b/>
          <w:bCs/>
          <w:color w:val="202124"/>
          <w:shd w:val="clear" w:color="auto" w:fill="FFFFFF"/>
        </w:rPr>
      </w:pPr>
      <w:r w:rsidRPr="006E4813">
        <w:rPr>
          <w:rFonts w:ascii="Arial" w:hAnsi="Arial" w:cs="Arial"/>
          <w:b/>
          <w:bCs/>
          <w:color w:val="202124"/>
          <w:shd w:val="clear" w:color="auto" w:fill="FFFFFF"/>
        </w:rPr>
        <w:t>Voluntary migration</w:t>
      </w:r>
      <w:r>
        <w:rPr>
          <w:rFonts w:ascii="Arial" w:hAnsi="Arial" w:cs="Arial"/>
          <w:color w:val="202124"/>
          <w:shd w:val="clear" w:color="auto" w:fill="FFFFFF"/>
        </w:rPr>
        <w:t xml:space="preserve"> </w:t>
      </w:r>
      <w:r>
        <w:rPr>
          <w:rFonts w:ascii="Arial" w:hAnsi="Arial" w:cs="Arial"/>
          <w:color w:val="202124"/>
          <w:shd w:val="clear" w:color="auto" w:fill="FFFFFF"/>
        </w:rPr>
        <w:t xml:space="preserve">- </w:t>
      </w:r>
      <w:r>
        <w:rPr>
          <w:rFonts w:ascii="Arial" w:hAnsi="Arial" w:cs="Arial"/>
          <w:color w:val="202124"/>
          <w:shd w:val="clear" w:color="auto" w:fill="FFFFFF"/>
        </w:rPr>
        <w:t>is </w:t>
      </w:r>
      <w:r>
        <w:rPr>
          <w:rFonts w:ascii="Arial" w:hAnsi="Arial" w:cs="Arial"/>
          <w:b/>
          <w:bCs/>
          <w:color w:val="202124"/>
          <w:shd w:val="clear" w:color="auto" w:fill="FFFFFF"/>
        </w:rPr>
        <w:t>migration based on one's free will and initiative</w:t>
      </w:r>
      <w:r>
        <w:rPr>
          <w:rFonts w:ascii="Arial" w:hAnsi="Arial" w:cs="Arial"/>
          <w:color w:val="202124"/>
          <w:shd w:val="clear" w:color="auto" w:fill="FFFFFF"/>
        </w:rPr>
        <w:t>. People move for a variety of reasons, and it involves weighing options and choices. Individuals who are interested in moving often analyze the push and pull factors of two locations before making their decision.</w:t>
      </w:r>
    </w:p>
    <w:p w14:paraId="27FD3F60" w14:textId="77777777" w:rsidR="006E4813" w:rsidRPr="006E4813" w:rsidRDefault="006E4813" w:rsidP="006E4813">
      <w:pPr>
        <w:pStyle w:val="ListParagraph"/>
        <w:rPr>
          <w:rFonts w:ascii="Arial" w:hAnsi="Arial" w:cs="Arial"/>
          <w:b/>
          <w:bCs/>
          <w:color w:val="202124"/>
          <w:shd w:val="clear" w:color="auto" w:fill="FFFFFF"/>
        </w:rPr>
      </w:pPr>
    </w:p>
    <w:p w14:paraId="72BFB106" w14:textId="073C0D48" w:rsidR="006E4813" w:rsidRPr="006E4813" w:rsidRDefault="006E4813" w:rsidP="006E4813">
      <w:pPr>
        <w:pStyle w:val="ListParagraph"/>
        <w:numPr>
          <w:ilvl w:val="0"/>
          <w:numId w:val="2"/>
        </w:numPr>
        <w:rPr>
          <w:rFonts w:ascii="Arial" w:hAnsi="Arial" w:cs="Arial"/>
          <w:b/>
          <w:bCs/>
          <w:color w:val="202124"/>
          <w:shd w:val="clear" w:color="auto" w:fill="FFFFFF"/>
        </w:rPr>
      </w:pPr>
      <w:r w:rsidRPr="006E4813">
        <w:rPr>
          <w:rFonts w:ascii="Arial" w:hAnsi="Arial" w:cs="Arial"/>
          <w:b/>
          <w:bCs/>
          <w:color w:val="202124"/>
          <w:shd w:val="clear" w:color="auto" w:fill="FFFFFF"/>
        </w:rPr>
        <w:t>Involuntary migrants</w:t>
      </w:r>
      <w:r>
        <w:rPr>
          <w:rFonts w:ascii="Arial" w:hAnsi="Arial" w:cs="Arial"/>
          <w:color w:val="202124"/>
          <w:shd w:val="clear" w:color="auto" w:fill="FFFFFF"/>
        </w:rPr>
        <w:t xml:space="preserve"> </w:t>
      </w:r>
      <w:r>
        <w:rPr>
          <w:rFonts w:ascii="Arial" w:hAnsi="Arial" w:cs="Arial"/>
          <w:color w:val="202124"/>
          <w:shd w:val="clear" w:color="auto" w:fill="FFFFFF"/>
        </w:rPr>
        <w:t xml:space="preserve">- </w:t>
      </w:r>
      <w:r>
        <w:rPr>
          <w:rFonts w:ascii="Arial" w:hAnsi="Arial" w:cs="Arial"/>
          <w:color w:val="202124"/>
          <w:shd w:val="clear" w:color="auto" w:fill="FFFFFF"/>
        </w:rPr>
        <w:t>are </w:t>
      </w:r>
      <w:r>
        <w:rPr>
          <w:rFonts w:ascii="Arial" w:hAnsi="Arial" w:cs="Arial"/>
          <w:b/>
          <w:bCs/>
          <w:color w:val="202124"/>
          <w:shd w:val="clear" w:color="auto" w:fill="FFFFFF"/>
        </w:rPr>
        <w:t>those people who are forced to move--by organized persecution or government pressure</w:t>
      </w:r>
      <w:r>
        <w:rPr>
          <w:rFonts w:ascii="Arial" w:hAnsi="Arial" w:cs="Arial"/>
          <w:color w:val="202124"/>
          <w:shd w:val="clear" w:color="auto" w:fill="FFFFFF"/>
        </w:rPr>
        <w:t>. </w:t>
      </w:r>
    </w:p>
    <w:p w14:paraId="660A2791" w14:textId="77777777" w:rsidR="006E4813" w:rsidRPr="006E4813" w:rsidRDefault="006E4813" w:rsidP="006E4813">
      <w:pPr>
        <w:rPr>
          <w:rFonts w:ascii="Arial" w:hAnsi="Arial" w:cs="Arial"/>
          <w:b/>
          <w:bCs/>
          <w:color w:val="202124"/>
          <w:shd w:val="clear" w:color="auto" w:fill="FFFFFF"/>
        </w:rPr>
      </w:pPr>
    </w:p>
    <w:p w14:paraId="4F209570" w14:textId="77777777" w:rsidR="00256C99" w:rsidRDefault="00D74EE5" w:rsidP="00CA6744">
      <w:pPr>
        <w:rPr>
          <w:rFonts w:ascii="Arial" w:hAnsi="Arial" w:cs="Arial"/>
          <w:b/>
          <w:bCs/>
          <w:color w:val="202124"/>
          <w:shd w:val="clear" w:color="auto" w:fill="FFFFFF"/>
        </w:rPr>
      </w:pPr>
      <w:r>
        <w:rPr>
          <w:rFonts w:ascii="Arial" w:hAnsi="Arial" w:cs="Arial"/>
          <w:b/>
          <w:bCs/>
          <w:color w:val="202124"/>
          <w:shd w:val="clear" w:color="auto" w:fill="FFFFFF"/>
        </w:rPr>
        <w:t>Six (</w:t>
      </w:r>
      <w:r w:rsidR="00937DA6">
        <w:rPr>
          <w:rFonts w:ascii="Arial" w:hAnsi="Arial" w:cs="Arial"/>
          <w:b/>
          <w:bCs/>
          <w:color w:val="202124"/>
          <w:shd w:val="clear" w:color="auto" w:fill="FFFFFF"/>
        </w:rPr>
        <w:t xml:space="preserve">6) </w:t>
      </w:r>
      <w:r>
        <w:rPr>
          <w:rFonts w:ascii="Arial" w:hAnsi="Arial" w:cs="Arial"/>
          <w:b/>
          <w:bCs/>
          <w:color w:val="202124"/>
          <w:shd w:val="clear" w:color="auto" w:fill="FFFFFF"/>
        </w:rPr>
        <w:t>Types of Migration</w:t>
      </w:r>
      <w:r w:rsidR="00256C99">
        <w:rPr>
          <w:rFonts w:ascii="Arial" w:hAnsi="Arial" w:cs="Arial"/>
          <w:b/>
          <w:bCs/>
          <w:color w:val="202124"/>
          <w:shd w:val="clear" w:color="auto" w:fill="FFFFFF"/>
        </w:rPr>
        <w:t xml:space="preserve">      </w:t>
      </w:r>
    </w:p>
    <w:p w14:paraId="05EDB734" w14:textId="0BEEF3CD" w:rsidR="00D74EE5" w:rsidRDefault="00B1333F" w:rsidP="00B1333F">
      <w:r w:rsidRPr="00B1333F">
        <w:rPr>
          <w:b/>
          <w:bCs/>
        </w:rPr>
        <w:t>INTERNAL MIGRATION</w:t>
      </w:r>
      <w:r>
        <w:t xml:space="preserve"> - </w:t>
      </w:r>
      <w:r w:rsidR="00256C99">
        <w:t>is when people migrate within the same country or region</w:t>
      </w:r>
      <w:r>
        <w:t>.</w:t>
      </w:r>
    </w:p>
    <w:p w14:paraId="690BA72F" w14:textId="3ECBBEE6" w:rsidR="00B1333F" w:rsidRDefault="00000FE5" w:rsidP="00B1333F">
      <w:r w:rsidRPr="00000FE5">
        <w:rPr>
          <w:b/>
          <w:bCs/>
        </w:rPr>
        <w:t>INTERNATIONAL MIGRATION</w:t>
      </w:r>
      <w:r>
        <w:rPr>
          <w:b/>
          <w:bCs/>
        </w:rPr>
        <w:t xml:space="preserve"> - </w:t>
      </w:r>
      <w:r w:rsidR="00431FEB">
        <w:t>is when people migrate from one country to another.</w:t>
      </w:r>
    </w:p>
    <w:p w14:paraId="29674C28" w14:textId="3489D532" w:rsidR="00431FEB" w:rsidRDefault="005348D9" w:rsidP="00B1333F">
      <w:r w:rsidRPr="001E3BDE">
        <w:rPr>
          <w:b/>
          <w:bCs/>
        </w:rPr>
        <w:t>IMMIGRA</w:t>
      </w:r>
      <w:r w:rsidR="001E3BDE" w:rsidRPr="001E3BDE">
        <w:rPr>
          <w:b/>
          <w:bCs/>
        </w:rPr>
        <w:t>T</w:t>
      </w:r>
      <w:r w:rsidR="00A54858">
        <w:rPr>
          <w:b/>
          <w:bCs/>
        </w:rPr>
        <w:t>ION</w:t>
      </w:r>
      <w:r w:rsidR="001E3BDE">
        <w:t xml:space="preserve"> - </w:t>
      </w:r>
      <w:r w:rsidR="00DB02D7">
        <w:t>when someone leaves a country. The people moving away are called emigrants.</w:t>
      </w:r>
    </w:p>
    <w:p w14:paraId="3E94F611" w14:textId="780EE9F4" w:rsidR="00DB02D7" w:rsidRDefault="00D87A89" w:rsidP="00B1333F">
      <w:r w:rsidRPr="00D87A89">
        <w:rPr>
          <w:rFonts w:cstheme="minorHAnsi"/>
          <w:b/>
          <w:bCs/>
          <w:color w:val="202124"/>
          <w:shd w:val="clear" w:color="auto" w:fill="FFFFFF"/>
        </w:rPr>
        <w:t>EMIGRATION</w:t>
      </w:r>
      <w:r>
        <w:rPr>
          <w:rFonts w:cstheme="minorHAnsi"/>
          <w:b/>
          <w:bCs/>
          <w:color w:val="202124"/>
          <w:shd w:val="clear" w:color="auto" w:fill="FFFFFF"/>
        </w:rPr>
        <w:t xml:space="preserve"> </w:t>
      </w:r>
      <w:r>
        <w:rPr>
          <w:rFonts w:ascii="Arial" w:hAnsi="Arial" w:cs="Arial"/>
          <w:b/>
          <w:bCs/>
          <w:color w:val="202124"/>
          <w:shd w:val="clear" w:color="auto" w:fill="FFFFFF"/>
        </w:rPr>
        <w:t xml:space="preserve">- </w:t>
      </w:r>
      <w:r w:rsidR="00845B95">
        <w:t>when someone enters a country. The people entering a country are called immigrants.</w:t>
      </w:r>
    </w:p>
    <w:p w14:paraId="6F323098" w14:textId="63F39242" w:rsidR="00845B95" w:rsidRDefault="00CA05E9" w:rsidP="00B1333F">
      <w:pPr>
        <w:rPr>
          <w:rFonts w:ascii="Arial" w:hAnsi="Arial" w:cs="Arial"/>
          <w:color w:val="4D5156"/>
          <w:sz w:val="21"/>
          <w:szCs w:val="21"/>
          <w:shd w:val="clear" w:color="auto" w:fill="FFFFFF"/>
        </w:rPr>
      </w:pPr>
      <w:r w:rsidRPr="00CA05E9">
        <w:rPr>
          <w:b/>
          <w:bCs/>
        </w:rPr>
        <w:t>COUNTER-URBANIZATION</w:t>
      </w:r>
      <w:r>
        <w:t xml:space="preserve"> - </w:t>
      </w:r>
      <w:r w:rsidR="008F5BB0">
        <w:rPr>
          <w:rFonts w:ascii="Arial" w:hAnsi="Arial" w:cs="Arial"/>
          <w:color w:val="4D5156"/>
          <w:sz w:val="21"/>
          <w:szCs w:val="21"/>
          <w:shd w:val="clear" w:color="auto" w:fill="FFFFFF"/>
        </w:rPr>
        <w:t>is a demographic and social process whereby people move from urban areas to rural areas. </w:t>
      </w:r>
    </w:p>
    <w:p w14:paraId="123EECFC" w14:textId="2BAE9CE5" w:rsidR="008F5BB0" w:rsidRPr="00A92426" w:rsidRDefault="00A92426" w:rsidP="00B1333F">
      <w:pPr>
        <w:rPr>
          <w:rFonts w:cstheme="minorHAnsi"/>
          <w:b/>
          <w:bCs/>
          <w:color w:val="202124"/>
          <w:shd w:val="clear" w:color="auto" w:fill="FFFFFF"/>
        </w:rPr>
      </w:pPr>
      <w:r>
        <w:rPr>
          <w:rFonts w:cstheme="minorHAnsi"/>
          <w:b/>
          <w:bCs/>
          <w:color w:val="202124"/>
          <w:shd w:val="clear" w:color="auto" w:fill="FFFFFF"/>
        </w:rPr>
        <w:t>RURAL-URBAN MIGRATION</w:t>
      </w:r>
      <w:r w:rsidR="00CC2BA0">
        <w:rPr>
          <w:rFonts w:cstheme="minorHAnsi"/>
          <w:b/>
          <w:bCs/>
          <w:color w:val="202124"/>
          <w:shd w:val="clear" w:color="auto" w:fill="FFFFFF"/>
        </w:rPr>
        <w:t xml:space="preserve"> - </w:t>
      </w:r>
      <w:r w:rsidR="00346603">
        <w:rPr>
          <w:rFonts w:ascii="Arial" w:hAnsi="Arial" w:cs="Arial"/>
          <w:color w:val="4D5156"/>
          <w:sz w:val="21"/>
          <w:szCs w:val="21"/>
          <w:shd w:val="clear" w:color="auto" w:fill="FFFFFF"/>
        </w:rPr>
        <w:t>the population shift from rural to urban areas, the corresponding decrease in the proportion of people living in rural areas, and the ways in which societies adapt to this change.</w:t>
      </w:r>
    </w:p>
    <w:sectPr w:rsidR="008F5BB0" w:rsidRPr="00A924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E8E"/>
    <w:multiLevelType w:val="hybridMultilevel"/>
    <w:tmpl w:val="906CEF3C"/>
    <w:lvl w:ilvl="0" w:tplc="055CF9F4">
      <w:start w:val="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8C82CC7"/>
    <w:multiLevelType w:val="hybridMultilevel"/>
    <w:tmpl w:val="6316DBBE"/>
    <w:lvl w:ilvl="0" w:tplc="DD802A12">
      <w:start w:val="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1697CC7"/>
    <w:multiLevelType w:val="hybridMultilevel"/>
    <w:tmpl w:val="9790F626"/>
    <w:lvl w:ilvl="0" w:tplc="F1D4F124">
      <w:start w:val="2"/>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73613042">
    <w:abstractNumId w:val="2"/>
  </w:num>
  <w:num w:numId="2" w16cid:durableId="129641314">
    <w:abstractNumId w:val="0"/>
  </w:num>
  <w:num w:numId="3" w16cid:durableId="1127315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BF"/>
    <w:rsid w:val="00000FE5"/>
    <w:rsid w:val="00095309"/>
    <w:rsid w:val="001E3BDE"/>
    <w:rsid w:val="00256C99"/>
    <w:rsid w:val="00346603"/>
    <w:rsid w:val="00431FEB"/>
    <w:rsid w:val="00464E6B"/>
    <w:rsid w:val="00476C3F"/>
    <w:rsid w:val="005247AE"/>
    <w:rsid w:val="005348D9"/>
    <w:rsid w:val="005F3CEA"/>
    <w:rsid w:val="006935BD"/>
    <w:rsid w:val="006E4813"/>
    <w:rsid w:val="00700C9E"/>
    <w:rsid w:val="00710F23"/>
    <w:rsid w:val="0076107D"/>
    <w:rsid w:val="00845B95"/>
    <w:rsid w:val="00846DCD"/>
    <w:rsid w:val="008F5BB0"/>
    <w:rsid w:val="00937DA6"/>
    <w:rsid w:val="009E4E6C"/>
    <w:rsid w:val="00A15D0C"/>
    <w:rsid w:val="00A54858"/>
    <w:rsid w:val="00A556F6"/>
    <w:rsid w:val="00A71477"/>
    <w:rsid w:val="00A92426"/>
    <w:rsid w:val="00B1333F"/>
    <w:rsid w:val="00B4654C"/>
    <w:rsid w:val="00C0560A"/>
    <w:rsid w:val="00C127C4"/>
    <w:rsid w:val="00C22FA1"/>
    <w:rsid w:val="00CA05E9"/>
    <w:rsid w:val="00CA6744"/>
    <w:rsid w:val="00CC2BA0"/>
    <w:rsid w:val="00CF11EB"/>
    <w:rsid w:val="00D74EE5"/>
    <w:rsid w:val="00D857BF"/>
    <w:rsid w:val="00D87A89"/>
    <w:rsid w:val="00DB02D7"/>
    <w:rsid w:val="00DC2EA4"/>
    <w:rsid w:val="00E07A22"/>
    <w:rsid w:val="00E165A7"/>
    <w:rsid w:val="00E44202"/>
    <w:rsid w:val="00EC4982"/>
    <w:rsid w:val="00F3409B"/>
    <w:rsid w:val="00FD62DD"/>
    <w:rsid w:val="00FF5F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29AC"/>
  <w15:chartTrackingRefBased/>
  <w15:docId w15:val="{C500BE5B-BF8E-47D9-9C45-FA6FDFEE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86A0A4D62E024482C285D3BDA9B4F9" ma:contentTypeVersion="8" ma:contentTypeDescription="Create a new document." ma:contentTypeScope="" ma:versionID="137f998ba13acf17cd18127c2d5a966e">
  <xsd:schema xmlns:xsd="http://www.w3.org/2001/XMLSchema" xmlns:xs="http://www.w3.org/2001/XMLSchema" xmlns:p="http://schemas.microsoft.com/office/2006/metadata/properties" xmlns:ns3="53f466ae-b404-4ed7-870c-f7472e46987c" xmlns:ns4="f59d75ce-2dd9-4bd0-94da-55aafecb6a28" targetNamespace="http://schemas.microsoft.com/office/2006/metadata/properties" ma:root="true" ma:fieldsID="22da30743e6f80eafef44c6465fcf2b6" ns3:_="" ns4:_="">
    <xsd:import namespace="53f466ae-b404-4ed7-870c-f7472e46987c"/>
    <xsd:import namespace="f59d75ce-2dd9-4bd0-94da-55aafecb6a2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466ae-b404-4ed7-870c-f7472e46987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9d75ce-2dd9-4bd0-94da-55aafecb6a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53AA4B-03B0-4CCD-914B-84D184290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f466ae-b404-4ed7-870c-f7472e46987c"/>
    <ds:schemaRef ds:uri="f59d75ce-2dd9-4bd0-94da-55aafecb6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DA85B6-A779-4F04-9062-B4892ED14A5F}">
  <ds:schemaRefs>
    <ds:schemaRef ds:uri="http://schemas.microsoft.com/sharepoint/v3/contenttype/forms"/>
  </ds:schemaRefs>
</ds:datastoreItem>
</file>

<file path=customXml/itemProps3.xml><?xml version="1.0" encoding="utf-8"?>
<ds:datastoreItem xmlns:ds="http://schemas.openxmlformats.org/officeDocument/2006/customXml" ds:itemID="{6685921A-A321-4E04-BF6F-2CFBB701F1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HURLEY DAVE HAMAC</dc:creator>
  <cp:keywords/>
  <dc:description/>
  <cp:lastModifiedBy>HURLEY DAVE HAMAC</cp:lastModifiedBy>
  <cp:revision>6</cp:revision>
  <dcterms:created xsi:type="dcterms:W3CDTF">2022-04-23T01:24:00Z</dcterms:created>
  <dcterms:modified xsi:type="dcterms:W3CDTF">2022-04-23T02:35:00Z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0x0101004586A0A4D62E024482C285D3BDA9B4F9</vt:lpwstr>
  </property>
</Properties>
</file>