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42A4A"/>
          <w:sz w:val="68"/>
        </w:rPr>
        <w:t>TOPTANFLOW</w:t>
      </w:r>
    </w:p>
    <w:p>
      <w:pPr>
        <w:jc w:val="center"/>
      </w:pPr>
      <w:r>
        <w:rPr>
          <w:b/>
          <w:color w:val="254D78"/>
          <w:sz w:val="38"/>
        </w:rPr>
        <w:t>SOFTWARE REQUIREMENTS &amp; TECHNICAL SPECIFICATION</w:t>
      </w:r>
    </w:p>
    <w:p>
      <w:pPr>
        <w:jc w:val="center"/>
      </w:pPr>
      <w:r>
        <w:rPr>
          <w:i/>
        </w:rPr>
        <w:t>AI-Friendly Implementation Blueprint for Vibe Coding</w:t>
      </w:r>
    </w:p>
    <w:p>
      <w:pPr>
        <w:spacing w:after="60" w:line="252" w:lineRule="auto"/>
      </w:pPr>
      <w:r>
        <w:rPr>
          <w:b w:val="0"/>
        </w:rPr>
      </w:r>
    </w:p>
    <w:p>
      <w:pPr>
        <w:spacing w:after="60" w:line="252" w:lineRule="auto"/>
      </w:pPr>
      <w:r>
        <w:rPr>
          <w:b w:val="0"/>
        </w:rPr>
      </w:r>
    </w:p>
    <w:tbl>
      <w:tblPr>
        <w:tblStyle w:val="TableGrid"/>
        <w:tblW w:type="auto" w:w="0"/>
        <w:jc w:val="center"/>
        <w:tblLook w:firstColumn="1" w:firstRow="1" w:lastColumn="0" w:lastRow="0" w:noHBand="0" w:noVBand="1" w:val="04A0"/>
      </w:tblPr>
      <w:tblGrid>
        <w:gridCol w:w="5083"/>
        <w:gridCol w:w="5083"/>
      </w:tblGrid>
      <w:tr>
        <w:trPr>
          <w:cantSplit/>
        </w:trPr>
        <w:tc>
          <w:tcPr>
            <w:tcW w:type="dxa" w:w="2880"/>
            <w:vAlign w:val="center"/>
            <w:shd w:fill="17365D"/>
          </w:tcPr>
          <w:p>
            <w:pPr>
              <w:spacing w:after="0"/>
            </w:pPr>
            <w:r/>
            <w:r>
              <w:rPr>
                <w:b/>
                <w:color w:val="FFFFFF"/>
                <w:sz w:val="16"/>
              </w:rPr>
              <w:t>Document Field</w:t>
            </w:r>
          </w:p>
        </w:tc>
        <w:tc>
          <w:tcPr>
            <w:tcW w:type="dxa" w:w="6768"/>
            <w:vAlign w:val="center"/>
            <w:shd w:fill="17365D"/>
          </w:tcPr>
          <w:p>
            <w:pPr>
              <w:spacing w:after="0"/>
            </w:pPr>
            <w:r/>
            <w:r>
              <w:rPr>
                <w:b/>
                <w:color w:val="FFFFFF"/>
                <w:sz w:val="16"/>
              </w:rPr>
              <w:t>Value</w:t>
            </w:r>
          </w:p>
        </w:tc>
      </w:tr>
      <w:tr>
        <w:trPr>
          <w:cantSplit/>
        </w:trPr>
        <w:tc>
          <w:tcPr>
            <w:tcW w:type="dxa" w:w="2880"/>
            <w:vAlign w:val="center"/>
          </w:tcPr>
          <w:p>
            <w:pPr>
              <w:spacing w:after="0"/>
            </w:pPr>
            <w:r/>
            <w:r>
              <w:rPr>
                <w:b w:val="0"/>
                <w:sz w:val="17"/>
              </w:rPr>
              <w:t>Project</w:t>
            </w:r>
          </w:p>
        </w:tc>
        <w:tc>
          <w:tcPr>
            <w:tcW w:type="dxa" w:w="6768"/>
            <w:vAlign w:val="center"/>
          </w:tcPr>
          <w:p>
            <w:pPr>
              <w:spacing w:after="0"/>
            </w:pPr>
            <w:r/>
            <w:r>
              <w:rPr>
                <w:b w:val="0"/>
                <w:sz w:val="17"/>
              </w:rPr>
              <w:t>TOPTANFLOW ERP</w:t>
            </w:r>
          </w:p>
        </w:tc>
      </w:tr>
      <w:tr>
        <w:trPr>
          <w:cantSplit/>
        </w:trPr>
        <w:tc>
          <w:tcPr>
            <w:tcW w:type="dxa" w:w="2880"/>
            <w:vAlign w:val="center"/>
          </w:tcPr>
          <w:p>
            <w:pPr>
              <w:spacing w:after="0"/>
            </w:pPr>
            <w:r/>
            <w:r>
              <w:rPr>
                <w:b w:val="0"/>
                <w:sz w:val="17"/>
              </w:rPr>
              <w:t>Document Type</w:t>
            </w:r>
          </w:p>
        </w:tc>
        <w:tc>
          <w:tcPr>
            <w:tcW w:type="dxa" w:w="6768"/>
            <w:vAlign w:val="center"/>
          </w:tcPr>
          <w:p>
            <w:pPr>
              <w:spacing w:after="0"/>
            </w:pPr>
            <w:r/>
            <w:r>
              <w:rPr>
                <w:b w:val="0"/>
                <w:sz w:val="17"/>
              </w:rPr>
              <w:t>Software Requirements Specification (SRS) + Technical Design Specification (TDS)</w:t>
            </w:r>
          </w:p>
        </w:tc>
      </w:tr>
      <w:tr>
        <w:trPr>
          <w:cantSplit/>
        </w:trPr>
        <w:tc>
          <w:tcPr>
            <w:tcW w:type="dxa" w:w="2880"/>
            <w:vAlign w:val="center"/>
          </w:tcPr>
          <w:p>
            <w:pPr>
              <w:spacing w:after="0"/>
            </w:pPr>
            <w:r/>
            <w:r>
              <w:rPr>
                <w:b w:val="0"/>
                <w:sz w:val="17"/>
              </w:rPr>
              <w:t>Version</w:t>
            </w:r>
          </w:p>
        </w:tc>
        <w:tc>
          <w:tcPr>
            <w:tcW w:type="dxa" w:w="6768"/>
            <w:vAlign w:val="center"/>
          </w:tcPr>
          <w:p>
            <w:pPr>
              <w:spacing w:after="0"/>
            </w:pPr>
            <w:r/>
            <w:r>
              <w:rPr>
                <w:b w:val="0"/>
                <w:sz w:val="17"/>
              </w:rPr>
              <w:t>1.0</w:t>
            </w:r>
          </w:p>
        </w:tc>
      </w:tr>
      <w:tr>
        <w:trPr>
          <w:cantSplit/>
        </w:trPr>
        <w:tc>
          <w:tcPr>
            <w:tcW w:type="dxa" w:w="2880"/>
            <w:vAlign w:val="center"/>
          </w:tcPr>
          <w:p>
            <w:pPr>
              <w:spacing w:after="0"/>
            </w:pPr>
            <w:r/>
            <w:r>
              <w:rPr>
                <w:b w:val="0"/>
                <w:sz w:val="17"/>
              </w:rPr>
              <w:t>Date</w:t>
            </w:r>
          </w:p>
        </w:tc>
        <w:tc>
          <w:tcPr>
            <w:tcW w:type="dxa" w:w="6768"/>
            <w:vAlign w:val="center"/>
          </w:tcPr>
          <w:p>
            <w:pPr>
              <w:spacing w:after="0"/>
            </w:pPr>
            <w:r/>
            <w:r>
              <w:rPr>
                <w:b w:val="0"/>
                <w:sz w:val="17"/>
              </w:rPr>
              <w:t>July 27, 2026</w:t>
            </w:r>
          </w:p>
        </w:tc>
      </w:tr>
      <w:tr>
        <w:trPr>
          <w:cantSplit/>
        </w:trPr>
        <w:tc>
          <w:tcPr>
            <w:tcW w:type="dxa" w:w="2880"/>
            <w:vAlign w:val="center"/>
          </w:tcPr>
          <w:p>
            <w:pPr>
              <w:spacing w:after="0"/>
            </w:pPr>
            <w:r/>
            <w:r>
              <w:rPr>
                <w:b w:val="0"/>
                <w:sz w:val="17"/>
              </w:rPr>
              <w:t>Source</w:t>
            </w:r>
          </w:p>
        </w:tc>
        <w:tc>
          <w:tcPr>
            <w:tcW w:type="dxa" w:w="6768"/>
            <w:vAlign w:val="center"/>
          </w:tcPr>
          <w:p>
            <w:pPr>
              <w:spacing w:after="0"/>
            </w:pPr>
            <w:r/>
            <w:r>
              <w:rPr>
                <w:b w:val="0"/>
                <w:sz w:val="17"/>
              </w:rPr>
              <w:t>TOPTANFLOW ERP Business Requirements Document v1.1</w:t>
            </w:r>
          </w:p>
        </w:tc>
      </w:tr>
      <w:tr>
        <w:trPr>
          <w:cantSplit/>
        </w:trPr>
        <w:tc>
          <w:tcPr>
            <w:tcW w:type="dxa" w:w="2880"/>
            <w:vAlign w:val="center"/>
          </w:tcPr>
          <w:p>
            <w:pPr>
              <w:spacing w:after="0"/>
            </w:pPr>
            <w:r/>
            <w:r>
              <w:rPr>
                <w:b w:val="0"/>
                <w:sz w:val="17"/>
              </w:rPr>
              <w:t>Primary Audience</w:t>
            </w:r>
          </w:p>
        </w:tc>
        <w:tc>
          <w:tcPr>
            <w:tcW w:type="dxa" w:w="6768"/>
            <w:vAlign w:val="center"/>
          </w:tcPr>
          <w:p>
            <w:pPr>
              <w:spacing w:after="0"/>
            </w:pPr>
            <w:r/>
            <w:r>
              <w:rPr>
                <w:b w:val="0"/>
                <w:sz w:val="17"/>
              </w:rPr>
              <w:t>AI coding agents, software engineers, reviewers, QA, product owner</w:t>
            </w:r>
          </w:p>
        </w:tc>
      </w:tr>
      <w:tr>
        <w:trPr>
          <w:cantSplit/>
        </w:trPr>
        <w:tc>
          <w:tcPr>
            <w:tcW w:type="dxa" w:w="2880"/>
            <w:vAlign w:val="center"/>
          </w:tcPr>
          <w:p>
            <w:pPr>
              <w:spacing w:after="0"/>
            </w:pPr>
            <w:r/>
            <w:r>
              <w:rPr>
                <w:b w:val="0"/>
                <w:sz w:val="17"/>
              </w:rPr>
              <w:t>Implementation Style</w:t>
            </w:r>
          </w:p>
        </w:tc>
        <w:tc>
          <w:tcPr>
            <w:tcW w:type="dxa" w:w="6768"/>
            <w:vAlign w:val="center"/>
          </w:tcPr>
          <w:p>
            <w:pPr>
              <w:spacing w:after="0"/>
            </w:pPr>
            <w:r/>
            <w:r>
              <w:rPr>
                <w:b w:val="0"/>
                <w:sz w:val="17"/>
              </w:rPr>
              <w:t>Mobile-first modular monolith</w:t>
            </w:r>
          </w:p>
        </w:tc>
      </w:tr>
      <w:tr>
        <w:trPr>
          <w:cantSplit/>
        </w:trPr>
        <w:tc>
          <w:tcPr>
            <w:tcW w:type="dxa" w:w="2880"/>
            <w:vAlign w:val="center"/>
          </w:tcPr>
          <w:p>
            <w:pPr>
              <w:spacing w:after="0"/>
            </w:pPr>
            <w:r/>
            <w:r>
              <w:rPr>
                <w:b w:val="0"/>
                <w:sz w:val="17"/>
              </w:rPr>
              <w:t>Status</w:t>
            </w:r>
          </w:p>
        </w:tc>
        <w:tc>
          <w:tcPr>
            <w:tcW w:type="dxa" w:w="6768"/>
            <w:vAlign w:val="center"/>
          </w:tcPr>
          <w:p>
            <w:pPr>
              <w:spacing w:after="0"/>
            </w:pPr>
            <w:r/>
            <w:r>
              <w:rPr>
                <w:b w:val="0"/>
                <w:sz w:val="17"/>
              </w:rPr>
              <w:t>Implementation-ready baseline</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FFF2CC"/>
          </w:tcPr>
          <w:p>
            <w:r/>
            <w:r>
              <w:rPr>
                <w:b/>
                <w:color w:val="142A4A"/>
                <w:sz w:val="18"/>
              </w:rPr>
              <w:t>Primary instruction to AI coding agents</w:t>
              <w:br/>
            </w:r>
            <w:r>
              <w:rPr>
                <w:sz w:val="17"/>
              </w:rPr>
              <w:t>Treat this document as the source of truth for software behavior. Do not invent business rules, merge receivable and payable balances, treat vehicle loading as a sale, silently edit posted transactions, or bypass audit requirements. When a detail is marked OPEN DECISION, implement it as configuration or stop and ask for a decision.</w:t>
            </w:r>
          </w:p>
        </w:tc>
      </w:tr>
    </w:tbl>
    <w:p>
      <w:pPr>
        <w:spacing w:after="20"/>
      </w:pP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1440"/>
            <w:vAlign w:val="center"/>
            <w:shd w:fill="17365D"/>
          </w:tcPr>
          <w:p>
            <w:pPr>
              <w:spacing w:after="0"/>
            </w:pPr>
            <w:r/>
            <w:r>
              <w:rPr>
                <w:b/>
                <w:color w:val="FFFFFF"/>
                <w:sz w:val="16"/>
              </w:rPr>
              <w:t>Version</w:t>
            </w:r>
          </w:p>
        </w:tc>
        <w:tc>
          <w:tcPr>
            <w:tcW w:type="dxa" w:w="1728"/>
            <w:vAlign w:val="center"/>
            <w:shd w:fill="17365D"/>
          </w:tcPr>
          <w:p>
            <w:pPr>
              <w:spacing w:after="0"/>
            </w:pPr>
            <w:r/>
            <w:r>
              <w:rPr>
                <w:b/>
                <w:color w:val="FFFFFF"/>
                <w:sz w:val="16"/>
              </w:rPr>
              <w:t>Date</w:t>
            </w:r>
          </w:p>
        </w:tc>
        <w:tc>
          <w:tcPr>
            <w:tcW w:type="dxa" w:w="2880"/>
            <w:vAlign w:val="center"/>
            <w:shd w:fill="17365D"/>
          </w:tcPr>
          <w:p>
            <w:pPr>
              <w:spacing w:after="0"/>
            </w:pPr>
            <w:r/>
            <w:r>
              <w:rPr>
                <w:b/>
                <w:color w:val="FFFFFF"/>
                <w:sz w:val="16"/>
              </w:rPr>
              <w:t>Author/Owner</w:t>
            </w:r>
          </w:p>
        </w:tc>
        <w:tc>
          <w:tcPr>
            <w:tcW w:type="dxa" w:w="4608"/>
            <w:vAlign w:val="center"/>
            <w:shd w:fill="17365D"/>
          </w:tcPr>
          <w:p>
            <w:pPr>
              <w:spacing w:after="0"/>
            </w:pPr>
            <w:r/>
            <w:r>
              <w:rPr>
                <w:b/>
                <w:color w:val="FFFFFF"/>
                <w:sz w:val="16"/>
              </w:rPr>
              <w:t>Change Summary</w:t>
            </w:r>
          </w:p>
        </w:tc>
      </w:tr>
      <w:tr>
        <w:trPr>
          <w:cantSplit/>
        </w:trPr>
        <w:tc>
          <w:tcPr>
            <w:tcW w:type="dxa" w:w="1440"/>
            <w:vAlign w:val="center"/>
          </w:tcPr>
          <w:p>
            <w:pPr>
              <w:spacing w:after="0"/>
            </w:pPr>
            <w:r/>
            <w:r>
              <w:rPr>
                <w:b w:val="0"/>
                <w:sz w:val="16"/>
              </w:rPr>
              <w:t>1.0</w:t>
            </w:r>
          </w:p>
        </w:tc>
        <w:tc>
          <w:tcPr>
            <w:tcW w:type="dxa" w:w="1728"/>
            <w:vAlign w:val="center"/>
          </w:tcPr>
          <w:p>
            <w:pPr>
              <w:spacing w:after="0"/>
            </w:pPr>
            <w:r/>
            <w:r>
              <w:rPr>
                <w:b w:val="0"/>
                <w:sz w:val="16"/>
              </w:rPr>
              <w:t>July 27, 2026</w:t>
            </w:r>
          </w:p>
        </w:tc>
        <w:tc>
          <w:tcPr>
            <w:tcW w:type="dxa" w:w="2880"/>
            <w:vAlign w:val="center"/>
          </w:tcPr>
          <w:p>
            <w:pPr>
              <w:spacing w:after="0"/>
            </w:pPr>
            <w:r/>
            <w:r>
              <w:rPr>
                <w:b w:val="0"/>
                <w:sz w:val="16"/>
              </w:rPr>
              <w:t>Project Owner / Technical Lead</w:t>
            </w:r>
          </w:p>
        </w:tc>
        <w:tc>
          <w:tcPr>
            <w:tcW w:type="dxa" w:w="4608"/>
            <w:vAlign w:val="center"/>
          </w:tcPr>
          <w:p>
            <w:pPr>
              <w:spacing w:after="0"/>
            </w:pPr>
            <w:r/>
            <w:r>
              <w:rPr>
                <w:b w:val="0"/>
                <w:sz w:val="16"/>
              </w:rPr>
              <w:t>Initial implementation-ready SRS and technical specification derived from BRD v1.1.</w:t>
            </w:r>
          </w:p>
        </w:tc>
      </w:tr>
    </w:tbl>
    <w:p>
      <w:pPr>
        <w:spacing w:after="20"/>
      </w:pPr>
    </w:p>
    <w:p>
      <w:pPr>
        <w:pStyle w:val="Heading2"/>
      </w:pPr>
      <w:r>
        <w:t>How to Use This Document</w:t>
      </w:r>
    </w:p>
    <w:p>
      <w:pPr>
        <w:pStyle w:val="ListNumber"/>
        <w:spacing w:after="30"/>
      </w:pPr>
      <w:r>
        <w:t>An AI coding agent must read Sections 1-8 before generating any application code.</w:t>
      </w:r>
    </w:p>
    <w:p>
      <w:pPr>
        <w:pStyle w:val="ListNumber"/>
        <w:spacing w:after="30"/>
      </w:pPr>
      <w:r>
        <w:t>Implement one bounded module at a time using the implementation sequence in Section 27.</w:t>
      </w:r>
    </w:p>
    <w:p>
      <w:pPr>
        <w:pStyle w:val="ListNumber"/>
        <w:spacing w:after="30"/>
      </w:pPr>
      <w:r>
        <w:t>Before coding a module, copy its requirements, invariants, entity definitions, API contracts, and acceptance tests into the coding prompt.</w:t>
      </w:r>
    </w:p>
    <w:p>
      <w:pPr>
        <w:pStyle w:val="ListNumber"/>
        <w:spacing w:after="30"/>
      </w:pPr>
      <w:r>
        <w:t>Never modify a posted transaction directly. Corrections must use cancellation, reversal, return, reallocation, or an explicitly authorized adjustment flow.</w:t>
      </w:r>
    </w:p>
    <w:p>
      <w:pPr>
        <w:pStyle w:val="ListNumber"/>
        <w:spacing w:after="30"/>
      </w:pPr>
      <w:r>
        <w:t>Every pull request or AI-generated batch must include tests, migration impact, and a short compliance checklist against this document.</w:t>
      </w:r>
    </w:p>
    <w:p>
      <w:pPr>
        <w:pStyle w:val="Heading2"/>
      </w:pPr>
      <w:r>
        <w:t>Normative Language</w:t>
      </w:r>
    </w:p>
    <w:tbl>
      <w:tblPr>
        <w:tblStyle w:val="TableGrid"/>
        <w:tblW w:type="auto" w:w="0"/>
        <w:jc w:val="center"/>
        <w:tblLook w:firstColumn="1" w:firstRow="1" w:lastColumn="0" w:lastRow="0" w:noHBand="0" w:noVBand="1" w:val="04A0"/>
      </w:tblPr>
      <w:tblGrid>
        <w:gridCol w:w="5083"/>
        <w:gridCol w:w="5083"/>
      </w:tblGrid>
      <w:tr>
        <w:trPr>
          <w:cantSplit/>
        </w:trPr>
        <w:tc>
          <w:tcPr>
            <w:tcW w:type="dxa" w:w="1872"/>
            <w:vAlign w:val="center"/>
            <w:shd w:fill="17365D"/>
          </w:tcPr>
          <w:p>
            <w:pPr>
              <w:spacing w:after="0"/>
            </w:pPr>
            <w:r/>
            <w:r>
              <w:rPr>
                <w:b/>
                <w:color w:val="FFFFFF"/>
                <w:sz w:val="16"/>
              </w:rPr>
              <w:t>Term</w:t>
            </w:r>
          </w:p>
        </w:tc>
        <w:tc>
          <w:tcPr>
            <w:tcW w:type="dxa" w:w="8352"/>
            <w:vAlign w:val="center"/>
            <w:shd w:fill="17365D"/>
          </w:tcPr>
          <w:p>
            <w:pPr>
              <w:spacing w:after="0"/>
            </w:pPr>
            <w:r/>
            <w:r>
              <w:rPr>
                <w:b/>
                <w:color w:val="FFFFFF"/>
                <w:sz w:val="16"/>
              </w:rPr>
              <w:t>Meaning</w:t>
            </w:r>
          </w:p>
        </w:tc>
      </w:tr>
      <w:tr>
        <w:trPr>
          <w:cantSplit/>
        </w:trPr>
        <w:tc>
          <w:tcPr>
            <w:tcW w:type="dxa" w:w="1872"/>
            <w:vAlign w:val="center"/>
          </w:tcPr>
          <w:p>
            <w:pPr>
              <w:spacing w:after="0"/>
            </w:pPr>
            <w:r/>
            <w:r>
              <w:rPr>
                <w:b w:val="0"/>
                <w:sz w:val="16"/>
              </w:rPr>
              <w:t>MUST</w:t>
            </w:r>
          </w:p>
        </w:tc>
        <w:tc>
          <w:tcPr>
            <w:tcW w:type="dxa" w:w="8352"/>
            <w:vAlign w:val="center"/>
          </w:tcPr>
          <w:p>
            <w:pPr>
              <w:spacing w:after="0"/>
            </w:pPr>
            <w:r/>
            <w:r>
              <w:rPr>
                <w:b w:val="0"/>
                <w:sz w:val="16"/>
              </w:rPr>
              <w:t>Mandatory for acceptance.</w:t>
            </w:r>
          </w:p>
        </w:tc>
      </w:tr>
      <w:tr>
        <w:trPr>
          <w:cantSplit/>
        </w:trPr>
        <w:tc>
          <w:tcPr>
            <w:tcW w:type="dxa" w:w="1872"/>
            <w:vAlign w:val="center"/>
          </w:tcPr>
          <w:p>
            <w:pPr>
              <w:spacing w:after="0"/>
            </w:pPr>
            <w:r/>
            <w:r>
              <w:rPr>
                <w:b w:val="0"/>
                <w:sz w:val="16"/>
              </w:rPr>
              <w:t>MUST NOT</w:t>
            </w:r>
          </w:p>
        </w:tc>
        <w:tc>
          <w:tcPr>
            <w:tcW w:type="dxa" w:w="8352"/>
            <w:vAlign w:val="center"/>
          </w:tcPr>
          <w:p>
            <w:pPr>
              <w:spacing w:after="0"/>
            </w:pPr>
            <w:r/>
            <w:r>
              <w:rPr>
                <w:b w:val="0"/>
                <w:sz w:val="16"/>
              </w:rPr>
              <w:t>Prohibited.</w:t>
            </w:r>
          </w:p>
        </w:tc>
      </w:tr>
      <w:tr>
        <w:trPr>
          <w:cantSplit/>
        </w:trPr>
        <w:tc>
          <w:tcPr>
            <w:tcW w:type="dxa" w:w="1872"/>
            <w:vAlign w:val="center"/>
          </w:tcPr>
          <w:p>
            <w:pPr>
              <w:spacing w:after="0"/>
            </w:pPr>
            <w:r/>
            <w:r>
              <w:rPr>
                <w:b w:val="0"/>
                <w:sz w:val="16"/>
              </w:rPr>
              <w:t>SHOULD</w:t>
            </w:r>
          </w:p>
        </w:tc>
        <w:tc>
          <w:tcPr>
            <w:tcW w:type="dxa" w:w="8352"/>
            <w:vAlign w:val="center"/>
          </w:tcPr>
          <w:p>
            <w:pPr>
              <w:spacing w:after="0"/>
            </w:pPr>
            <w:r/>
            <w:r>
              <w:rPr>
                <w:b w:val="0"/>
                <w:sz w:val="16"/>
              </w:rPr>
              <w:t>Recommended unless a documented reason exists.</w:t>
            </w:r>
          </w:p>
        </w:tc>
      </w:tr>
      <w:tr>
        <w:trPr>
          <w:cantSplit/>
        </w:trPr>
        <w:tc>
          <w:tcPr>
            <w:tcW w:type="dxa" w:w="1872"/>
            <w:vAlign w:val="center"/>
          </w:tcPr>
          <w:p>
            <w:pPr>
              <w:spacing w:after="0"/>
            </w:pPr>
            <w:r/>
            <w:r>
              <w:rPr>
                <w:b w:val="0"/>
                <w:sz w:val="16"/>
              </w:rPr>
              <w:t>MAY</w:t>
            </w:r>
          </w:p>
        </w:tc>
        <w:tc>
          <w:tcPr>
            <w:tcW w:type="dxa" w:w="8352"/>
            <w:vAlign w:val="center"/>
          </w:tcPr>
          <w:p>
            <w:pPr>
              <w:spacing w:after="0"/>
            </w:pPr>
            <w:r/>
            <w:r>
              <w:rPr>
                <w:b w:val="0"/>
                <w:sz w:val="16"/>
              </w:rPr>
              <w:t>Optional capability.</w:t>
            </w:r>
          </w:p>
        </w:tc>
      </w:tr>
      <w:tr>
        <w:trPr>
          <w:cantSplit/>
        </w:trPr>
        <w:tc>
          <w:tcPr>
            <w:tcW w:type="dxa" w:w="1872"/>
            <w:vAlign w:val="center"/>
          </w:tcPr>
          <w:p>
            <w:pPr>
              <w:spacing w:after="0"/>
            </w:pPr>
            <w:r/>
            <w:r>
              <w:rPr>
                <w:b w:val="0"/>
                <w:sz w:val="16"/>
              </w:rPr>
              <w:t>OPEN DECISION</w:t>
            </w:r>
          </w:p>
        </w:tc>
        <w:tc>
          <w:tcPr>
            <w:tcW w:type="dxa" w:w="8352"/>
            <w:vAlign w:val="center"/>
          </w:tcPr>
          <w:p>
            <w:pPr>
              <w:spacing w:after="0"/>
            </w:pPr>
            <w:r/>
            <w:r>
              <w:rPr>
                <w:b w:val="0"/>
                <w:sz w:val="16"/>
              </w:rPr>
              <w:t>Business owner must confirm before final implementation.</w:t>
            </w:r>
          </w:p>
        </w:tc>
      </w:tr>
    </w:tbl>
    <w:p>
      <w:pPr>
        <w:spacing w:after="20"/>
      </w:pPr>
    </w:p>
    <w:p>
      <w:pPr>
        <w:pStyle w:val="Heading1"/>
      </w:pPr>
      <w:r>
        <w:t>Table of Contents</w:t>
      </w:r>
    </w:p>
    <w:p>
      <w:pPr>
        <w:spacing w:after="60" w:line="252" w:lineRule="auto"/>
      </w:pPr>
      <w:r>
        <w:rPr>
          <w:b w:val="0"/>
        </w:rPr>
        <w:t>1. Purpose, Scope, and Product Vision</w:t>
      </w:r>
    </w:p>
    <w:p>
      <w:pPr>
        <w:spacing w:after="60" w:line="252" w:lineRule="auto"/>
      </w:pPr>
      <w:r>
        <w:rPr>
          <w:b w:val="0"/>
        </w:rPr>
        <w:t>2. Technology Baseline</w:t>
      </w:r>
    </w:p>
    <w:p>
      <w:pPr>
        <w:spacing w:after="60" w:line="252" w:lineRule="auto"/>
      </w:pPr>
      <w:r>
        <w:rPr>
          <w:b w:val="0"/>
        </w:rPr>
        <w:t>3. Architecture Principles</w:t>
      </w:r>
    </w:p>
    <w:p>
      <w:pPr>
        <w:spacing w:after="60" w:line="252" w:lineRule="auto"/>
      </w:pPr>
      <w:r>
        <w:rPr>
          <w:b w:val="0"/>
        </w:rPr>
        <w:t>4. System Context and Deployment</w:t>
      </w:r>
    </w:p>
    <w:p>
      <w:pPr>
        <w:spacing w:after="60" w:line="252" w:lineRule="auto"/>
      </w:pPr>
      <w:r>
        <w:rPr>
          <w:b w:val="0"/>
        </w:rPr>
        <w:t>5. Cross-Cutting Functional Rules</w:t>
      </w:r>
    </w:p>
    <w:p>
      <w:pPr>
        <w:spacing w:after="60" w:line="252" w:lineRule="auto"/>
      </w:pPr>
      <w:r>
        <w:rPr>
          <w:b w:val="0"/>
        </w:rPr>
        <w:t>6. Identity, Roles, and Permissions</w:t>
      </w:r>
    </w:p>
    <w:p>
      <w:pPr>
        <w:spacing w:after="60" w:line="252" w:lineRule="auto"/>
      </w:pPr>
      <w:r>
        <w:rPr>
          <w:b w:val="0"/>
        </w:rPr>
        <w:t>7. Domain Model and Data Ownership</w:t>
      </w:r>
    </w:p>
    <w:p>
      <w:pPr>
        <w:spacing w:after="60" w:line="252" w:lineRule="auto"/>
      </w:pPr>
      <w:r>
        <w:rPr>
          <w:b w:val="0"/>
        </w:rPr>
        <w:t>8. Status Machines and Transaction Posting</w:t>
      </w:r>
    </w:p>
    <w:p>
      <w:pPr>
        <w:spacing w:after="60" w:line="252" w:lineRule="auto"/>
      </w:pPr>
      <w:r>
        <w:rPr>
          <w:b w:val="0"/>
        </w:rPr>
        <w:t>9. Authentication and User Management</w:t>
      </w:r>
    </w:p>
    <w:p>
      <w:pPr>
        <w:spacing w:after="60" w:line="252" w:lineRule="auto"/>
      </w:pPr>
      <w:r>
        <w:rPr>
          <w:b w:val="0"/>
        </w:rPr>
        <w:t>10. Master Data</w:t>
      </w:r>
    </w:p>
    <w:p>
      <w:pPr>
        <w:spacing w:after="60" w:line="252" w:lineRule="auto"/>
      </w:pPr>
      <w:r>
        <w:rPr>
          <w:b w:val="0"/>
        </w:rPr>
        <w:t>11. Business Partners</w:t>
      </w:r>
    </w:p>
    <w:p>
      <w:pPr>
        <w:spacing w:after="60" w:line="252" w:lineRule="auto"/>
      </w:pPr>
      <w:r>
        <w:rPr>
          <w:b w:val="0"/>
        </w:rPr>
        <w:t>12. Products, Categories, and Units</w:t>
      </w:r>
    </w:p>
    <w:p>
      <w:pPr>
        <w:spacing w:after="60" w:line="252" w:lineRule="auto"/>
      </w:pPr>
      <w:r>
        <w:rPr>
          <w:b w:val="0"/>
        </w:rPr>
        <w:t>13. Sales</w:t>
      </w:r>
    </w:p>
    <w:p>
      <w:pPr>
        <w:spacing w:after="60" w:line="252" w:lineRule="auto"/>
      </w:pPr>
      <w:r>
        <w:rPr>
          <w:b w:val="0"/>
        </w:rPr>
        <w:t>14. Purchases</w:t>
      </w:r>
    </w:p>
    <w:p>
      <w:pPr>
        <w:spacing w:after="60" w:line="252" w:lineRule="auto"/>
      </w:pPr>
      <w:r>
        <w:rPr>
          <w:b w:val="0"/>
        </w:rPr>
        <w:t>15. Inventory and Warehouses</w:t>
      </w:r>
    </w:p>
    <w:p>
      <w:pPr>
        <w:spacing w:after="60" w:line="252" w:lineRule="auto"/>
      </w:pPr>
      <w:r>
        <w:rPr>
          <w:b w:val="0"/>
        </w:rPr>
        <w:t>16. Cash, Payments, and Expenses</w:t>
      </w:r>
    </w:p>
    <w:p>
      <w:pPr>
        <w:spacing w:after="60" w:line="252" w:lineRule="auto"/>
      </w:pPr>
      <w:r>
        <w:rPr>
          <w:b w:val="0"/>
        </w:rPr>
        <w:t>17. Receivables, Payables, and Advances</w:t>
      </w:r>
    </w:p>
    <w:p>
      <w:pPr>
        <w:spacing w:after="60" w:line="252" w:lineRule="auto"/>
      </w:pPr>
      <w:r>
        <w:rPr>
          <w:b w:val="0"/>
        </w:rPr>
        <w:t>18. Bundles and Promotions</w:t>
      </w:r>
    </w:p>
    <w:p>
      <w:pPr>
        <w:spacing w:after="60" w:line="252" w:lineRule="auto"/>
      </w:pPr>
      <w:r>
        <w:rPr>
          <w:b w:val="0"/>
        </w:rPr>
        <w:t>19. Fixed Assets</w:t>
      </w:r>
    </w:p>
    <w:p>
      <w:pPr>
        <w:spacing w:after="60" w:line="252" w:lineRule="auto"/>
      </w:pPr>
      <w:r>
        <w:rPr>
          <w:b w:val="0"/>
        </w:rPr>
        <w:t>20. Field Sales Trips (Yatı)</w:t>
      </w:r>
    </w:p>
    <w:p>
      <w:pPr>
        <w:spacing w:after="60" w:line="252" w:lineRule="auto"/>
      </w:pPr>
      <w:r>
        <w:rPr>
          <w:b w:val="0"/>
        </w:rPr>
        <w:t>21. Messaging and Document Evidence</w:t>
      </w:r>
    </w:p>
    <w:p>
      <w:pPr>
        <w:spacing w:after="60" w:line="252" w:lineRule="auto"/>
      </w:pPr>
      <w:r>
        <w:rPr>
          <w:b w:val="0"/>
        </w:rPr>
        <w:t>22. Alerts, Yellow Cards, and Notifications</w:t>
      </w:r>
    </w:p>
    <w:p>
      <w:pPr>
        <w:spacing w:after="60" w:line="252" w:lineRule="auto"/>
      </w:pPr>
      <w:r>
        <w:rPr>
          <w:b w:val="0"/>
        </w:rPr>
        <w:t>23. Period Closing, Audit, and Corrections</w:t>
      </w:r>
    </w:p>
    <w:p>
      <w:pPr>
        <w:spacing w:after="60" w:line="252" w:lineRule="auto"/>
      </w:pPr>
      <w:r>
        <w:rPr>
          <w:b w:val="0"/>
        </w:rPr>
        <w:t>24. Reporting and Dashboard</w:t>
      </w:r>
    </w:p>
    <w:p>
      <w:pPr>
        <w:spacing w:after="60" w:line="252" w:lineRule="auto"/>
      </w:pPr>
      <w:r>
        <w:rPr>
          <w:b w:val="0"/>
        </w:rPr>
        <w:t>25. API Standards and Endpoint Catalog</w:t>
      </w:r>
    </w:p>
    <w:p>
      <w:pPr>
        <w:spacing w:after="60" w:line="252" w:lineRule="auto"/>
      </w:pPr>
      <w:r>
        <w:rPr>
          <w:b w:val="0"/>
        </w:rPr>
        <w:t>26. Frontend Specification</w:t>
      </w:r>
    </w:p>
    <w:p>
      <w:pPr>
        <w:spacing w:after="60" w:line="252" w:lineRule="auto"/>
      </w:pPr>
      <w:r>
        <w:rPr>
          <w:b w:val="0"/>
        </w:rPr>
        <w:t>27. AI-Friendly Implementation Plan</w:t>
      </w:r>
    </w:p>
    <w:p>
      <w:pPr>
        <w:spacing w:after="60" w:line="252" w:lineRule="auto"/>
      </w:pPr>
      <w:r>
        <w:rPr>
          <w:b w:val="0"/>
        </w:rPr>
        <w:t>28. Testing and Quality Gates</w:t>
      </w:r>
    </w:p>
    <w:p>
      <w:pPr>
        <w:spacing w:after="60" w:line="252" w:lineRule="auto"/>
      </w:pPr>
      <w:r>
        <w:rPr>
          <w:b w:val="0"/>
        </w:rPr>
        <w:t>29. Security and Non-Functional Requirements</w:t>
      </w:r>
    </w:p>
    <w:p>
      <w:pPr>
        <w:spacing w:after="60" w:line="252" w:lineRule="auto"/>
      </w:pPr>
      <w:r>
        <w:rPr>
          <w:b w:val="0"/>
        </w:rPr>
        <w:t>30. Deployment, Operations, and Backup</w:t>
      </w:r>
    </w:p>
    <w:p>
      <w:pPr>
        <w:spacing w:after="60" w:line="252" w:lineRule="auto"/>
      </w:pPr>
      <w:r>
        <w:rPr>
          <w:b w:val="0"/>
        </w:rPr>
        <w:t>31. Traceability and Definition of Done</w:t>
      </w:r>
    </w:p>
    <w:p>
      <w:pPr>
        <w:spacing w:after="60" w:line="252" w:lineRule="auto"/>
      </w:pPr>
      <w:r>
        <w:rPr>
          <w:b w:val="0"/>
        </w:rPr>
        <w:t>Appendices</w:t>
      </w:r>
    </w:p>
    <w:p>
      <w:r>
        <w:br w:type="page"/>
      </w:r>
    </w:p>
    <w:p>
      <w:pPr>
        <w:pStyle w:val="Heading1"/>
      </w:pPr>
      <w:r>
        <w:t>1. Purpose, Scope, and Product Vision</w:t>
      </w:r>
    </w:p>
    <w:p>
      <w:pPr>
        <w:spacing w:after="60" w:line="252" w:lineRule="auto"/>
      </w:pPr>
      <w:r>
        <w:rPr>
          <w:b w:val="0"/>
        </w:rPr>
        <w:t>TOPTANFLOW is a mobile-first ERP application for a small wholesale textile business. It unifies products, purchases, sales, inventory, cash, partner balances, field sales trips, evidence documents, fixed assets, alerts, reports, and audit history in one controlled system.</w:t>
      </w:r>
    </w:p>
    <w:p>
      <w:pPr>
        <w:pStyle w:val="Heading2"/>
      </w:pPr>
      <w:r>
        <w:t>1.1 Product Goals</w:t>
      </w:r>
    </w:p>
    <w:p>
      <w:pPr>
        <w:pStyle w:val="ListBullet"/>
        <w:spacing w:after="30"/>
      </w:pPr>
      <w:r>
        <w:t>Provide one reliable source of truth for inventory, money, receivables, payables, and transaction history.</w:t>
      </w:r>
    </w:p>
    <w:p>
      <w:pPr>
        <w:pStyle w:val="ListBullet"/>
        <w:spacing w:after="30"/>
      </w:pPr>
      <w:r>
        <w:t>Keep daily workflows fast enough for approximately two initial active users while supporting future role growth.</w:t>
      </w:r>
    </w:p>
    <w:p>
      <w:pPr>
        <w:pStyle w:val="ListBullet"/>
        <w:spacing w:after="30"/>
      </w:pPr>
      <w:r>
        <w:t>Make every posted business transaction produce predictable and auditable effects.</w:t>
      </w:r>
    </w:p>
    <w:p>
      <w:pPr>
        <w:pStyle w:val="ListBullet"/>
        <w:spacing w:after="30"/>
      </w:pPr>
      <w:r>
        <w:t>Support central warehouse operations and vehicle-based field sales without treating vehicle loading as revenue.</w:t>
      </w:r>
    </w:p>
    <w:p>
      <w:pPr>
        <w:pStyle w:val="ListBullet"/>
        <w:spacing w:after="30"/>
      </w:pPr>
      <w:r>
        <w:t>Enable implementation by an AI coding agent through explicit schemas, invariants, APIs, state transitions, and testable acceptance criteria.</w:t>
      </w:r>
    </w:p>
    <w:p>
      <w:pPr>
        <w:pStyle w:val="Heading2"/>
      </w:pPr>
      <w:r>
        <w:t>1.2 In Scope</w:t>
      </w:r>
    </w:p>
    <w:p>
      <w:pPr>
        <w:pStyle w:val="ListBullet"/>
        <w:spacing w:after="30"/>
      </w:pPr>
      <w:r>
        <w:t>Authentication and role-based permissions</w:t>
      </w:r>
    </w:p>
    <w:p>
      <w:pPr>
        <w:pStyle w:val="ListBullet"/>
        <w:spacing w:after="30"/>
      </w:pPr>
      <w:r>
        <w:t>Business partners</w:t>
      </w:r>
    </w:p>
    <w:p>
      <w:pPr>
        <w:pStyle w:val="ListBullet"/>
        <w:spacing w:after="30"/>
      </w:pPr>
      <w:r>
        <w:t>Products, categories, units, prices, minimum stock</w:t>
      </w:r>
    </w:p>
    <w:p>
      <w:pPr>
        <w:pStyle w:val="ListBullet"/>
        <w:spacing w:after="30"/>
      </w:pPr>
      <w:r>
        <w:t>Sales, returns, cancellation, payment allocation</w:t>
      </w:r>
    </w:p>
    <w:p>
      <w:pPr>
        <w:pStyle w:val="ListBullet"/>
        <w:spacing w:after="30"/>
      </w:pPr>
      <w:r>
        <w:t>Purchases, returns, cancellation, supplier payment allocation</w:t>
      </w:r>
    </w:p>
    <w:p>
      <w:pPr>
        <w:pStyle w:val="ListBullet"/>
        <w:spacing w:after="30"/>
      </w:pPr>
      <w:r>
        <w:t>Warehouses, vehicle warehouses, stock movements, counts, adjustments and controlled negative stock</w:t>
      </w:r>
    </w:p>
    <w:p>
      <w:pPr>
        <w:pStyle w:val="ListBullet"/>
        <w:spacing w:after="30"/>
      </w:pPr>
      <w:r>
        <w:t>Cash accounts, vehicle cash, receipts, payments, expenses, transfers and controlled negative cash</w:t>
      </w:r>
    </w:p>
    <w:p>
      <w:pPr>
        <w:pStyle w:val="ListBullet"/>
        <w:spacing w:after="30"/>
      </w:pPr>
      <w:r>
        <w:t>Receivables, payables, advances, aging</w:t>
      </w:r>
    </w:p>
    <w:p>
      <w:pPr>
        <w:pStyle w:val="ListBullet"/>
        <w:spacing w:after="30"/>
      </w:pPr>
      <w:r>
        <w:t>Bundles and promotions</w:t>
      </w:r>
    </w:p>
    <w:p>
      <w:pPr>
        <w:pStyle w:val="ListBullet"/>
        <w:spacing w:after="30"/>
      </w:pPr>
      <w:r>
        <w:t>Fixed assets</w:t>
      </w:r>
    </w:p>
    <w:p>
      <w:pPr>
        <w:pStyle w:val="ListBullet"/>
        <w:spacing w:after="30"/>
      </w:pPr>
      <w:r>
        <w:t>Field sales trips (Yatı)</w:t>
      </w:r>
    </w:p>
    <w:p>
      <w:pPr>
        <w:pStyle w:val="ListBullet"/>
        <w:spacing w:after="30"/>
      </w:pPr>
      <w:r>
        <w:t>WhatsApp sharing records, photo evidence and attachments</w:t>
      </w:r>
    </w:p>
    <w:p>
      <w:pPr>
        <w:pStyle w:val="ListBullet"/>
        <w:spacing w:after="30"/>
      </w:pPr>
      <w:r>
        <w:t>Critical stock alerts, Telegram notifications, yellow-card warnings</w:t>
      </w:r>
    </w:p>
    <w:p>
      <w:pPr>
        <w:pStyle w:val="ListBullet"/>
        <w:spacing w:after="30"/>
      </w:pPr>
      <w:r>
        <w:t>Audit log, period close, reports and dashboards</w:t>
      </w:r>
    </w:p>
    <w:p>
      <w:pPr>
        <w:pStyle w:val="Heading2"/>
      </w:pPr>
      <w:r>
        <w:t>1.3 Out of Scope for v1</w:t>
      </w:r>
    </w:p>
    <w:p>
      <w:pPr>
        <w:pStyle w:val="ListBullet"/>
        <w:spacing w:after="30"/>
      </w:pPr>
      <w:r>
        <w:t>Manufacturing/BOM/recipes and production orders</w:t>
      </w:r>
    </w:p>
    <w:p>
      <w:pPr>
        <w:pStyle w:val="ListBullet"/>
        <w:spacing w:after="30"/>
      </w:pPr>
      <w:r>
        <w:t>Payroll and HR</w:t>
      </w:r>
    </w:p>
    <w:p>
      <w:pPr>
        <w:pStyle w:val="ListBullet"/>
        <w:spacing w:after="30"/>
      </w:pPr>
      <w:r>
        <w:t>Full double-entry accounting and official tax filing</w:t>
      </w:r>
    </w:p>
    <w:p>
      <w:pPr>
        <w:pStyle w:val="ListBullet"/>
        <w:spacing w:after="30"/>
      </w:pPr>
      <w:r>
        <w:t>E-commerce storefront or customer portal</w:t>
      </w:r>
    </w:p>
    <w:p>
      <w:pPr>
        <w:pStyle w:val="ListBullet"/>
        <w:spacing w:after="30"/>
      </w:pPr>
      <w:r>
        <w:t>GPS live tracking and automated route optimization</w:t>
      </w:r>
    </w:p>
    <w:p>
      <w:pPr>
        <w:pStyle w:val="ListBullet"/>
        <w:spacing w:after="30"/>
      </w:pPr>
      <w:r>
        <w:t>Automatic bank feeds and bank reconciliation</w:t>
      </w:r>
    </w:p>
    <w:p>
      <w:pPr>
        <w:pStyle w:val="ListBullet"/>
        <w:spacing w:after="30"/>
      </w:pPr>
      <w:r>
        <w:t>Microservices, event streaming platforms, Kubernetes, multi-company consolidation</w:t>
      </w:r>
    </w:p>
    <w:tbl>
      <w:tblPr>
        <w:tblStyle w:val="TableGrid"/>
        <w:tblW w:type="auto" w:w="0"/>
        <w:tblLook w:firstColumn="1" w:firstRow="1" w:lastColumn="0" w:lastRow="0" w:noHBand="0" w:noVBand="1" w:val="04A0"/>
      </w:tblPr>
      <w:tblGrid>
        <w:gridCol w:w="10166"/>
      </w:tblGrid>
      <w:tr>
        <w:tc>
          <w:tcPr>
            <w:tcW w:type="dxa" w:w="10166"/>
            <w:shd w:fill="EAF2F8"/>
          </w:tcPr>
          <w:p>
            <w:r/>
            <w:r>
              <w:rPr>
                <w:b/>
                <w:color w:val="142A4A"/>
                <w:sz w:val="18"/>
              </w:rPr>
              <w:t>Scope rule</w:t>
              <w:br/>
            </w:r>
            <w:r>
              <w:rPr>
                <w:sz w:val="17"/>
              </w:rPr>
              <w:t>If a requested feature is not required to complete the daily operational cycle and is not listed in scope, place it in a future backlog rather than expanding v1.</w:t>
            </w:r>
          </w:p>
        </w:tc>
      </w:tr>
    </w:tbl>
    <w:p>
      <w:pPr>
        <w:spacing w:after="20"/>
      </w:pPr>
    </w:p>
    <w:p>
      <w:pPr>
        <w:pStyle w:val="Heading1"/>
      </w:pPr>
      <w:r>
        <w:t>2. Technology Baseline</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800"/>
            <w:vAlign w:val="center"/>
            <w:shd w:fill="17365D"/>
          </w:tcPr>
          <w:p>
            <w:pPr>
              <w:spacing w:after="0"/>
            </w:pPr>
            <w:r/>
            <w:r>
              <w:rPr>
                <w:b/>
                <w:color w:val="FFFFFF"/>
                <w:sz w:val="16"/>
              </w:rPr>
              <w:t>Layer</w:t>
            </w:r>
          </w:p>
        </w:tc>
        <w:tc>
          <w:tcPr>
            <w:tcW w:type="dxa" w:w="3240"/>
            <w:vAlign w:val="center"/>
            <w:shd w:fill="17365D"/>
          </w:tcPr>
          <w:p>
            <w:pPr>
              <w:spacing w:after="0"/>
            </w:pPr>
            <w:r/>
            <w:r>
              <w:rPr>
                <w:b/>
                <w:color w:val="FFFFFF"/>
                <w:sz w:val="16"/>
              </w:rPr>
              <w:t>Required Technology</w:t>
            </w:r>
          </w:p>
        </w:tc>
        <w:tc>
          <w:tcPr>
            <w:tcW w:type="dxa" w:w="5472"/>
            <w:vAlign w:val="center"/>
            <w:shd w:fill="17365D"/>
          </w:tcPr>
          <w:p>
            <w:pPr>
              <w:spacing w:after="0"/>
            </w:pPr>
            <w:r/>
            <w:r>
              <w:rPr>
                <w:b/>
                <w:color w:val="FFFFFF"/>
                <w:sz w:val="16"/>
              </w:rPr>
              <w:t>Implementation Notes</w:t>
            </w:r>
          </w:p>
        </w:tc>
      </w:tr>
      <w:tr>
        <w:trPr>
          <w:cantSplit/>
        </w:trPr>
        <w:tc>
          <w:tcPr>
            <w:tcW w:type="dxa" w:w="1800"/>
            <w:vAlign w:val="center"/>
          </w:tcPr>
          <w:p>
            <w:pPr>
              <w:spacing w:after="0"/>
            </w:pPr>
            <w:r/>
            <w:r>
              <w:rPr>
                <w:b w:val="0"/>
                <w:sz w:val="15"/>
              </w:rPr>
              <w:t>Frontend</w:t>
            </w:r>
          </w:p>
        </w:tc>
        <w:tc>
          <w:tcPr>
            <w:tcW w:type="dxa" w:w="3240"/>
            <w:vAlign w:val="center"/>
          </w:tcPr>
          <w:p>
            <w:pPr>
              <w:spacing w:after="0"/>
            </w:pPr>
            <w:r/>
            <w:r>
              <w:rPr>
                <w:b w:val="0"/>
                <w:sz w:val="15"/>
              </w:rPr>
              <w:t>React 19 + TypeScript + Vite</w:t>
            </w:r>
          </w:p>
        </w:tc>
        <w:tc>
          <w:tcPr>
            <w:tcW w:type="dxa" w:w="5472"/>
            <w:vAlign w:val="center"/>
          </w:tcPr>
          <w:p>
            <w:pPr>
              <w:spacing w:after="0"/>
            </w:pPr>
            <w:r/>
            <w:r>
              <w:rPr>
                <w:b w:val="0"/>
                <w:sz w:val="15"/>
              </w:rPr>
              <w:t>Single-page application; strict TypeScript; mobile-first responsive layout.</w:t>
            </w:r>
          </w:p>
        </w:tc>
      </w:tr>
      <w:tr>
        <w:trPr>
          <w:cantSplit/>
        </w:trPr>
        <w:tc>
          <w:tcPr>
            <w:tcW w:type="dxa" w:w="1800"/>
            <w:vAlign w:val="center"/>
          </w:tcPr>
          <w:p>
            <w:pPr>
              <w:spacing w:after="0"/>
            </w:pPr>
            <w:r/>
            <w:r>
              <w:rPr>
                <w:b w:val="0"/>
                <w:sz w:val="15"/>
              </w:rPr>
              <w:t>UI</w:t>
            </w:r>
          </w:p>
        </w:tc>
        <w:tc>
          <w:tcPr>
            <w:tcW w:type="dxa" w:w="3240"/>
            <w:vAlign w:val="center"/>
          </w:tcPr>
          <w:p>
            <w:pPr>
              <w:spacing w:after="0"/>
            </w:pPr>
            <w:r/>
            <w:r>
              <w:rPr>
                <w:b w:val="0"/>
                <w:sz w:val="15"/>
              </w:rPr>
              <w:t>Ant Design</w:t>
            </w:r>
          </w:p>
        </w:tc>
        <w:tc>
          <w:tcPr>
            <w:tcW w:type="dxa" w:w="5472"/>
            <w:vAlign w:val="center"/>
          </w:tcPr>
          <w:p>
            <w:pPr>
              <w:spacing w:after="0"/>
            </w:pPr>
            <w:r/>
            <w:r>
              <w:rPr>
                <w:b w:val="0"/>
                <w:sz w:val="15"/>
              </w:rPr>
              <w:t>Use Ant Design components and tokens. Avoid custom components when Ant Design already provides an accessible equivalent.</w:t>
            </w:r>
          </w:p>
        </w:tc>
      </w:tr>
      <w:tr>
        <w:trPr>
          <w:cantSplit/>
        </w:trPr>
        <w:tc>
          <w:tcPr>
            <w:tcW w:type="dxa" w:w="1800"/>
            <w:vAlign w:val="center"/>
          </w:tcPr>
          <w:p>
            <w:pPr>
              <w:spacing w:after="0"/>
            </w:pPr>
            <w:r/>
            <w:r>
              <w:rPr>
                <w:b w:val="0"/>
                <w:sz w:val="15"/>
              </w:rPr>
              <w:t>State</w:t>
            </w:r>
          </w:p>
        </w:tc>
        <w:tc>
          <w:tcPr>
            <w:tcW w:type="dxa" w:w="3240"/>
            <w:vAlign w:val="center"/>
          </w:tcPr>
          <w:p>
            <w:pPr>
              <w:spacing w:after="0"/>
            </w:pPr>
            <w:r/>
            <w:r>
              <w:rPr>
                <w:b w:val="0"/>
                <w:sz w:val="15"/>
              </w:rPr>
              <w:t>Redux Toolkit</w:t>
            </w:r>
          </w:p>
        </w:tc>
        <w:tc>
          <w:tcPr>
            <w:tcW w:type="dxa" w:w="5472"/>
            <w:vAlign w:val="center"/>
          </w:tcPr>
          <w:p>
            <w:pPr>
              <w:spacing w:after="0"/>
            </w:pPr>
            <w:r/>
            <w:r>
              <w:rPr>
                <w:b w:val="0"/>
                <w:sz w:val="15"/>
              </w:rPr>
              <w:t>Use for authentication, permissions, application preferences, offline draft queue, and cross-feature UI state.</w:t>
            </w:r>
          </w:p>
        </w:tc>
      </w:tr>
      <w:tr>
        <w:trPr>
          <w:cantSplit/>
        </w:trPr>
        <w:tc>
          <w:tcPr>
            <w:tcW w:type="dxa" w:w="1800"/>
            <w:vAlign w:val="center"/>
          </w:tcPr>
          <w:p>
            <w:pPr>
              <w:spacing w:after="0"/>
            </w:pPr>
            <w:r/>
            <w:r>
              <w:rPr>
                <w:b w:val="0"/>
                <w:sz w:val="15"/>
              </w:rPr>
              <w:t>HTTP</w:t>
            </w:r>
          </w:p>
        </w:tc>
        <w:tc>
          <w:tcPr>
            <w:tcW w:type="dxa" w:w="3240"/>
            <w:vAlign w:val="center"/>
          </w:tcPr>
          <w:p>
            <w:pPr>
              <w:spacing w:after="0"/>
            </w:pPr>
            <w:r/>
            <w:r>
              <w:rPr>
                <w:b w:val="0"/>
                <w:sz w:val="15"/>
              </w:rPr>
              <w:t>Axios</w:t>
            </w:r>
          </w:p>
        </w:tc>
        <w:tc>
          <w:tcPr>
            <w:tcW w:type="dxa" w:w="5472"/>
            <w:vAlign w:val="center"/>
          </w:tcPr>
          <w:p>
            <w:pPr>
              <w:spacing w:after="0"/>
            </w:pPr>
            <w:r/>
            <w:r>
              <w:rPr>
                <w:b w:val="0"/>
                <w:sz w:val="15"/>
              </w:rPr>
              <w:t>One configured client with interceptors, request IDs, token handling, normalized errors, and cancellation support.</w:t>
            </w:r>
          </w:p>
        </w:tc>
      </w:tr>
      <w:tr>
        <w:trPr>
          <w:cantSplit/>
        </w:trPr>
        <w:tc>
          <w:tcPr>
            <w:tcW w:type="dxa" w:w="1800"/>
            <w:vAlign w:val="center"/>
          </w:tcPr>
          <w:p>
            <w:pPr>
              <w:spacing w:after="0"/>
            </w:pPr>
            <w:r/>
            <w:r>
              <w:rPr>
                <w:b w:val="0"/>
                <w:sz w:val="15"/>
              </w:rPr>
              <w:t>Forms</w:t>
            </w:r>
          </w:p>
        </w:tc>
        <w:tc>
          <w:tcPr>
            <w:tcW w:type="dxa" w:w="3240"/>
            <w:vAlign w:val="center"/>
          </w:tcPr>
          <w:p>
            <w:pPr>
              <w:spacing w:after="0"/>
            </w:pPr>
            <w:r/>
            <w:r>
              <w:rPr>
                <w:b w:val="0"/>
                <w:sz w:val="15"/>
              </w:rPr>
              <w:t>React Hook Form + Zod</w:t>
            </w:r>
          </w:p>
        </w:tc>
        <w:tc>
          <w:tcPr>
            <w:tcW w:type="dxa" w:w="5472"/>
            <w:vAlign w:val="center"/>
          </w:tcPr>
          <w:p>
            <w:pPr>
              <w:spacing w:after="0"/>
            </w:pPr>
            <w:r/>
            <w:r>
              <w:rPr>
                <w:b w:val="0"/>
                <w:sz w:val="15"/>
              </w:rPr>
              <w:t>Schema-based client validation aligned with API DTO validation.</w:t>
            </w:r>
          </w:p>
        </w:tc>
      </w:tr>
      <w:tr>
        <w:trPr>
          <w:cantSplit/>
        </w:trPr>
        <w:tc>
          <w:tcPr>
            <w:tcW w:type="dxa" w:w="1800"/>
            <w:vAlign w:val="center"/>
          </w:tcPr>
          <w:p>
            <w:pPr>
              <w:spacing w:after="0"/>
            </w:pPr>
            <w:r/>
            <w:r>
              <w:rPr>
                <w:b w:val="0"/>
                <w:sz w:val="15"/>
              </w:rPr>
              <w:t>Backend</w:t>
            </w:r>
          </w:p>
        </w:tc>
        <w:tc>
          <w:tcPr>
            <w:tcW w:type="dxa" w:w="3240"/>
            <w:vAlign w:val="center"/>
          </w:tcPr>
          <w:p>
            <w:pPr>
              <w:spacing w:after="0"/>
            </w:pPr>
            <w:r/>
            <w:r>
              <w:rPr>
                <w:b w:val="0"/>
                <w:sz w:val="15"/>
              </w:rPr>
              <w:t>NestJS + TypeScript</w:t>
            </w:r>
          </w:p>
        </w:tc>
        <w:tc>
          <w:tcPr>
            <w:tcW w:type="dxa" w:w="5472"/>
            <w:vAlign w:val="center"/>
          </w:tcPr>
          <w:p>
            <w:pPr>
              <w:spacing w:after="0"/>
            </w:pPr>
            <w:r/>
            <w:r>
              <w:rPr>
                <w:b w:val="0"/>
                <w:sz w:val="15"/>
              </w:rPr>
              <w:t>REST API; modular monolith; strict module boundaries.</w:t>
            </w:r>
          </w:p>
        </w:tc>
      </w:tr>
      <w:tr>
        <w:trPr>
          <w:cantSplit/>
        </w:trPr>
        <w:tc>
          <w:tcPr>
            <w:tcW w:type="dxa" w:w="1800"/>
            <w:vAlign w:val="center"/>
          </w:tcPr>
          <w:p>
            <w:pPr>
              <w:spacing w:after="0"/>
            </w:pPr>
            <w:r/>
            <w:r>
              <w:rPr>
                <w:b w:val="0"/>
                <w:sz w:val="15"/>
              </w:rPr>
              <w:t>Database</w:t>
            </w:r>
          </w:p>
        </w:tc>
        <w:tc>
          <w:tcPr>
            <w:tcW w:type="dxa" w:w="3240"/>
            <w:vAlign w:val="center"/>
          </w:tcPr>
          <w:p>
            <w:pPr>
              <w:spacing w:after="0"/>
            </w:pPr>
            <w:r/>
            <w:r>
              <w:rPr>
                <w:b w:val="0"/>
                <w:sz w:val="15"/>
              </w:rPr>
              <w:t>PostgreSQL</w:t>
            </w:r>
          </w:p>
        </w:tc>
        <w:tc>
          <w:tcPr>
            <w:tcW w:type="dxa" w:w="5472"/>
            <w:vAlign w:val="center"/>
          </w:tcPr>
          <w:p>
            <w:pPr>
              <w:spacing w:after="0"/>
            </w:pPr>
            <w:r/>
            <w:r>
              <w:rPr>
                <w:b w:val="0"/>
                <w:sz w:val="15"/>
              </w:rPr>
              <w:t>Single transactional database; UTC timestamps; numeric money and quantity types.</w:t>
            </w:r>
          </w:p>
        </w:tc>
      </w:tr>
      <w:tr>
        <w:trPr>
          <w:cantSplit/>
        </w:trPr>
        <w:tc>
          <w:tcPr>
            <w:tcW w:type="dxa" w:w="1800"/>
            <w:vAlign w:val="center"/>
          </w:tcPr>
          <w:p>
            <w:pPr>
              <w:spacing w:after="0"/>
            </w:pPr>
            <w:r/>
            <w:r>
              <w:rPr>
                <w:b w:val="0"/>
                <w:sz w:val="15"/>
              </w:rPr>
              <w:t>ORM</w:t>
            </w:r>
          </w:p>
        </w:tc>
        <w:tc>
          <w:tcPr>
            <w:tcW w:type="dxa" w:w="3240"/>
            <w:vAlign w:val="center"/>
          </w:tcPr>
          <w:p>
            <w:pPr>
              <w:spacing w:after="0"/>
            </w:pPr>
            <w:r/>
            <w:r>
              <w:rPr>
                <w:b w:val="0"/>
                <w:sz w:val="15"/>
              </w:rPr>
              <w:t>Prisma</w:t>
            </w:r>
          </w:p>
        </w:tc>
        <w:tc>
          <w:tcPr>
            <w:tcW w:type="dxa" w:w="5472"/>
            <w:vAlign w:val="center"/>
          </w:tcPr>
          <w:p>
            <w:pPr>
              <w:spacing w:after="0"/>
            </w:pPr>
            <w:r/>
            <w:r>
              <w:rPr>
                <w:b w:val="0"/>
                <w:sz w:val="15"/>
              </w:rPr>
              <w:t>Migrations, schema, typed repository access. Business logic must remain in services, not Prisma middleware.</w:t>
            </w:r>
          </w:p>
        </w:tc>
      </w:tr>
      <w:tr>
        <w:trPr>
          <w:cantSplit/>
        </w:trPr>
        <w:tc>
          <w:tcPr>
            <w:tcW w:type="dxa" w:w="1800"/>
            <w:vAlign w:val="center"/>
          </w:tcPr>
          <w:p>
            <w:pPr>
              <w:spacing w:after="0"/>
            </w:pPr>
            <w:r/>
            <w:r>
              <w:rPr>
                <w:b w:val="0"/>
                <w:sz w:val="15"/>
              </w:rPr>
              <w:t>Auth</w:t>
            </w:r>
          </w:p>
        </w:tc>
        <w:tc>
          <w:tcPr>
            <w:tcW w:type="dxa" w:w="3240"/>
            <w:vAlign w:val="center"/>
          </w:tcPr>
          <w:p>
            <w:pPr>
              <w:spacing w:after="0"/>
            </w:pPr>
            <w:r/>
            <w:r>
              <w:rPr>
                <w:b w:val="0"/>
                <w:sz w:val="15"/>
              </w:rPr>
              <w:t>JWT access + refresh tokens</w:t>
            </w:r>
          </w:p>
        </w:tc>
        <w:tc>
          <w:tcPr>
            <w:tcW w:type="dxa" w:w="5472"/>
            <w:vAlign w:val="center"/>
          </w:tcPr>
          <w:p>
            <w:pPr>
              <w:spacing w:after="0"/>
            </w:pPr>
            <w:r/>
            <w:r>
              <w:rPr>
                <w:b w:val="0"/>
                <w:sz w:val="15"/>
              </w:rPr>
              <w:t>Short-lived access token, rotating refresh token, revocation support.</w:t>
            </w:r>
          </w:p>
        </w:tc>
      </w:tr>
      <w:tr>
        <w:trPr>
          <w:cantSplit/>
        </w:trPr>
        <w:tc>
          <w:tcPr>
            <w:tcW w:type="dxa" w:w="1800"/>
            <w:vAlign w:val="center"/>
          </w:tcPr>
          <w:p>
            <w:pPr>
              <w:spacing w:after="0"/>
            </w:pPr>
            <w:r/>
            <w:r>
              <w:rPr>
                <w:b w:val="0"/>
                <w:sz w:val="15"/>
              </w:rPr>
              <w:t>Files</w:t>
            </w:r>
          </w:p>
        </w:tc>
        <w:tc>
          <w:tcPr>
            <w:tcW w:type="dxa" w:w="3240"/>
            <w:vAlign w:val="center"/>
          </w:tcPr>
          <w:p>
            <w:pPr>
              <w:spacing w:after="0"/>
            </w:pPr>
            <w:r/>
            <w:r>
              <w:rPr>
                <w:b w:val="0"/>
                <w:sz w:val="15"/>
              </w:rPr>
              <w:t>S3-compatible object storage or local storage adapter</w:t>
            </w:r>
          </w:p>
        </w:tc>
        <w:tc>
          <w:tcPr>
            <w:tcW w:type="dxa" w:w="5472"/>
            <w:vAlign w:val="center"/>
          </w:tcPr>
          <w:p>
            <w:pPr>
              <w:spacing w:after="0"/>
            </w:pPr>
            <w:r/>
            <w:r>
              <w:rPr>
                <w:b w:val="0"/>
                <w:sz w:val="15"/>
              </w:rPr>
              <w:t>Abstracted storage interface; metadata stored in PostgreSQL.</w:t>
            </w:r>
          </w:p>
        </w:tc>
      </w:tr>
      <w:tr>
        <w:trPr>
          <w:cantSplit/>
        </w:trPr>
        <w:tc>
          <w:tcPr>
            <w:tcW w:type="dxa" w:w="1800"/>
            <w:vAlign w:val="center"/>
          </w:tcPr>
          <w:p>
            <w:pPr>
              <w:spacing w:after="0"/>
            </w:pPr>
            <w:r/>
            <w:r>
              <w:rPr>
                <w:b w:val="0"/>
                <w:sz w:val="15"/>
              </w:rPr>
              <w:t>Testing</w:t>
            </w:r>
          </w:p>
        </w:tc>
        <w:tc>
          <w:tcPr>
            <w:tcW w:type="dxa" w:w="3240"/>
            <w:vAlign w:val="center"/>
          </w:tcPr>
          <w:p>
            <w:pPr>
              <w:spacing w:after="0"/>
            </w:pPr>
            <w:r/>
            <w:r>
              <w:rPr>
                <w:b w:val="0"/>
                <w:sz w:val="15"/>
              </w:rPr>
              <w:t>Vitest + React Testing Library; Jest/Supertest</w:t>
            </w:r>
          </w:p>
        </w:tc>
        <w:tc>
          <w:tcPr>
            <w:tcW w:type="dxa" w:w="5472"/>
            <w:vAlign w:val="center"/>
          </w:tcPr>
          <w:p>
            <w:pPr>
              <w:spacing w:after="0"/>
            </w:pPr>
            <w:r/>
            <w:r>
              <w:rPr>
                <w:b w:val="0"/>
                <w:sz w:val="15"/>
              </w:rPr>
              <w:t>Unit, component, API integration, and end-to-end critical-path tests.</w:t>
            </w:r>
          </w:p>
        </w:tc>
      </w:tr>
      <w:tr>
        <w:trPr>
          <w:cantSplit/>
        </w:trPr>
        <w:tc>
          <w:tcPr>
            <w:tcW w:type="dxa" w:w="1800"/>
            <w:vAlign w:val="center"/>
          </w:tcPr>
          <w:p>
            <w:pPr>
              <w:spacing w:after="0"/>
            </w:pPr>
            <w:r/>
            <w:r>
              <w:rPr>
                <w:b w:val="0"/>
                <w:sz w:val="15"/>
              </w:rPr>
              <w:t>API docs</w:t>
            </w:r>
          </w:p>
        </w:tc>
        <w:tc>
          <w:tcPr>
            <w:tcW w:type="dxa" w:w="3240"/>
            <w:vAlign w:val="center"/>
          </w:tcPr>
          <w:p>
            <w:pPr>
              <w:spacing w:after="0"/>
            </w:pPr>
            <w:r/>
            <w:r>
              <w:rPr>
                <w:b w:val="0"/>
                <w:sz w:val="15"/>
              </w:rPr>
              <w:t>OpenAPI/Swagger</w:t>
            </w:r>
          </w:p>
        </w:tc>
        <w:tc>
          <w:tcPr>
            <w:tcW w:type="dxa" w:w="5472"/>
            <w:vAlign w:val="center"/>
          </w:tcPr>
          <w:p>
            <w:pPr>
              <w:spacing w:after="0"/>
            </w:pPr>
            <w:r/>
            <w:r>
              <w:rPr>
                <w:b w:val="0"/>
                <w:sz w:val="15"/>
              </w:rPr>
              <w:t>Generated from NestJS DTOs and decorators.</w:t>
            </w:r>
          </w:p>
        </w:tc>
      </w:tr>
      <w:tr>
        <w:trPr>
          <w:cantSplit/>
        </w:trPr>
        <w:tc>
          <w:tcPr>
            <w:tcW w:type="dxa" w:w="1800"/>
            <w:vAlign w:val="center"/>
          </w:tcPr>
          <w:p>
            <w:pPr>
              <w:spacing w:after="0"/>
            </w:pPr>
            <w:r/>
            <w:r>
              <w:rPr>
                <w:b w:val="0"/>
                <w:sz w:val="15"/>
              </w:rPr>
              <w:t>Packaging</w:t>
            </w:r>
          </w:p>
        </w:tc>
        <w:tc>
          <w:tcPr>
            <w:tcW w:type="dxa" w:w="3240"/>
            <w:vAlign w:val="center"/>
          </w:tcPr>
          <w:p>
            <w:pPr>
              <w:spacing w:after="0"/>
            </w:pPr>
            <w:r/>
            <w:r>
              <w:rPr>
                <w:b w:val="0"/>
                <w:sz w:val="15"/>
              </w:rPr>
              <w:t>Docker Compose</w:t>
            </w:r>
          </w:p>
        </w:tc>
        <w:tc>
          <w:tcPr>
            <w:tcW w:type="dxa" w:w="5472"/>
            <w:vAlign w:val="center"/>
          </w:tcPr>
          <w:p>
            <w:pPr>
              <w:spacing w:after="0"/>
            </w:pPr>
            <w:r/>
            <w:r>
              <w:rPr>
                <w:b w:val="0"/>
                <w:sz w:val="15"/>
              </w:rPr>
              <w:t>Frontend, API, PostgreSQL and optional object storage for development/deployment.</w:t>
            </w:r>
          </w:p>
        </w:tc>
      </w:tr>
    </w:tbl>
    <w:p>
      <w:pPr>
        <w:spacing w:after="20"/>
      </w:pPr>
    </w:p>
    <w:p>
      <w:pPr>
        <w:pStyle w:val="Heading2"/>
      </w:pPr>
      <w:r>
        <w:t>2.1 Repository Structure</w:t>
      </w:r>
    </w:p>
    <w:p>
      <w:pPr>
        <w:pStyle w:val="CodeBlock"/>
        <w:keepLines/>
      </w:pPr>
      <w:r>
        <w:t>toptanflow/</w:t>
        <w:br/>
        <w:t xml:space="preserve">  apps/</w:t>
        <w:br/>
        <w:t xml:space="preserve">    web/                 # React SPA</w:t>
        <w:br/>
        <w:t xml:space="preserve">    api/                 # NestJS API</w:t>
        <w:br/>
        <w:t xml:space="preserve">  packages/</w:t>
        <w:br/>
        <w:t xml:space="preserve">    contracts/           # Shared enums, DTO types generated from OpenAPI where useful</w:t>
        <w:br/>
        <w:t xml:space="preserve">    eslint-config/</w:t>
        <w:br/>
        <w:t xml:space="preserve">    tsconfig/</w:t>
        <w:br/>
        <w:t xml:space="preserve">  infra/</w:t>
        <w:br/>
        <w:t xml:space="preserve">    docker/</w:t>
        <w:br/>
        <w:t xml:space="preserve">    scripts/</w:t>
        <w:br/>
        <w:t xml:space="preserve">  docs/</w:t>
        <w:br/>
        <w:t xml:space="preserve">    adr/</w:t>
        <w:br/>
        <w:t xml:space="preserve">    api/</w:t>
        <w:br/>
        <w:t xml:space="preserve">  docker-compose.yml</w:t>
        <w:br/>
        <w:t xml:space="preserve">  README.md</w:t>
      </w:r>
    </w:p>
    <w:p>
      <w:pPr>
        <w:spacing w:after="60" w:line="252" w:lineRule="auto"/>
      </w:pPr>
      <w:r>
        <w:rPr>
          <w:b w:val="0"/>
        </w:rPr>
        <w:t>A monorepo is recommended. Shared packages must not contain domain business logic. The backend remains the authoritative source for all calculations and permissions.</w:t>
      </w:r>
    </w:p>
    <w:p>
      <w:pPr>
        <w:pStyle w:val="Heading1"/>
      </w:pPr>
      <w:r>
        <w:t>3. Architecture Principles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008"/>
            <w:vAlign w:val="center"/>
            <w:shd w:fill="17365D"/>
          </w:tcPr>
          <w:p>
            <w:pPr>
              <w:spacing w:after="0"/>
            </w:pPr>
            <w:r/>
            <w:r>
              <w:rPr>
                <w:b/>
                <w:color w:val="FFFFFF"/>
                <w:sz w:val="16"/>
              </w:rPr>
              <w:t>ID</w:t>
            </w:r>
          </w:p>
        </w:tc>
        <w:tc>
          <w:tcPr>
            <w:tcW w:type="dxa" w:w="2160"/>
            <w:vAlign w:val="center"/>
            <w:shd w:fill="17365D"/>
          </w:tcPr>
          <w:p>
            <w:pPr>
              <w:spacing w:after="0"/>
            </w:pPr>
            <w:r/>
            <w:r>
              <w:rPr>
                <w:b/>
                <w:color w:val="FFFFFF"/>
                <w:sz w:val="16"/>
              </w:rPr>
              <w:t>Principle</w:t>
            </w:r>
          </w:p>
        </w:tc>
        <w:tc>
          <w:tcPr>
            <w:tcW w:type="dxa" w:w="7344"/>
            <w:vAlign w:val="center"/>
            <w:shd w:fill="17365D"/>
          </w:tcPr>
          <w:p>
            <w:pPr>
              <w:spacing w:after="0"/>
            </w:pPr>
            <w:r/>
            <w:r>
              <w:rPr>
                <w:b/>
                <w:color w:val="FFFFFF"/>
                <w:sz w:val="16"/>
              </w:rPr>
              <w:t>Required Behavior</w:t>
            </w:r>
          </w:p>
        </w:tc>
      </w:tr>
      <w:tr>
        <w:trPr>
          <w:cantSplit/>
        </w:trPr>
        <w:tc>
          <w:tcPr>
            <w:tcW w:type="dxa" w:w="1008"/>
            <w:vAlign w:val="center"/>
          </w:tcPr>
          <w:p>
            <w:pPr>
              <w:spacing w:after="0"/>
            </w:pPr>
            <w:r/>
            <w:r>
              <w:rPr>
                <w:b w:val="0"/>
                <w:sz w:val="15"/>
              </w:rPr>
              <w:t>ARCH-01</w:t>
            </w:r>
          </w:p>
        </w:tc>
        <w:tc>
          <w:tcPr>
            <w:tcW w:type="dxa" w:w="2160"/>
            <w:vAlign w:val="center"/>
          </w:tcPr>
          <w:p>
            <w:pPr>
              <w:spacing w:after="0"/>
            </w:pPr>
            <w:r/>
            <w:r>
              <w:rPr>
                <w:b w:val="0"/>
                <w:sz w:val="15"/>
              </w:rPr>
              <w:t>Modular monolith</w:t>
            </w:r>
          </w:p>
        </w:tc>
        <w:tc>
          <w:tcPr>
            <w:tcW w:type="dxa" w:w="7344"/>
            <w:vAlign w:val="center"/>
          </w:tcPr>
          <w:p>
            <w:pPr>
              <w:spacing w:after="0"/>
            </w:pPr>
            <w:r/>
            <w:r>
              <w:rPr>
                <w:b w:val="0"/>
                <w:sz w:val="15"/>
              </w:rPr>
              <w:t>Each domain has its own NestJS module, service, controller, repositories, DTOs, policies, and tests.</w:t>
            </w:r>
          </w:p>
        </w:tc>
      </w:tr>
      <w:tr>
        <w:trPr>
          <w:cantSplit/>
        </w:trPr>
        <w:tc>
          <w:tcPr>
            <w:tcW w:type="dxa" w:w="1008"/>
            <w:vAlign w:val="center"/>
          </w:tcPr>
          <w:p>
            <w:pPr>
              <w:spacing w:after="0"/>
            </w:pPr>
            <w:r/>
            <w:r>
              <w:rPr>
                <w:b w:val="0"/>
                <w:sz w:val="15"/>
              </w:rPr>
              <w:t>ARCH-02</w:t>
            </w:r>
          </w:p>
        </w:tc>
        <w:tc>
          <w:tcPr>
            <w:tcW w:type="dxa" w:w="2160"/>
            <w:vAlign w:val="center"/>
          </w:tcPr>
          <w:p>
            <w:pPr>
              <w:spacing w:after="0"/>
            </w:pPr>
            <w:r/>
            <w:r>
              <w:rPr>
                <w:b w:val="0"/>
                <w:sz w:val="15"/>
              </w:rPr>
              <w:t>Backend authority</w:t>
            </w:r>
          </w:p>
        </w:tc>
        <w:tc>
          <w:tcPr>
            <w:tcW w:type="dxa" w:w="7344"/>
            <w:vAlign w:val="center"/>
          </w:tcPr>
          <w:p>
            <w:pPr>
              <w:spacing w:after="0"/>
            </w:pPr>
            <w:r/>
            <w:r>
              <w:rPr>
                <w:b w:val="0"/>
                <w:sz w:val="15"/>
              </w:rPr>
              <w:t>All totals, balances, posting effects, permission decisions, status transitions, and sequence numbers are calculated or verified by the API.</w:t>
            </w:r>
          </w:p>
        </w:tc>
      </w:tr>
      <w:tr>
        <w:trPr>
          <w:cantSplit/>
        </w:trPr>
        <w:tc>
          <w:tcPr>
            <w:tcW w:type="dxa" w:w="1008"/>
            <w:vAlign w:val="center"/>
          </w:tcPr>
          <w:p>
            <w:pPr>
              <w:spacing w:after="0"/>
            </w:pPr>
            <w:r/>
            <w:r>
              <w:rPr>
                <w:b w:val="0"/>
                <w:sz w:val="15"/>
              </w:rPr>
              <w:t>ARCH-03</w:t>
            </w:r>
          </w:p>
        </w:tc>
        <w:tc>
          <w:tcPr>
            <w:tcW w:type="dxa" w:w="2160"/>
            <w:vAlign w:val="center"/>
          </w:tcPr>
          <w:p>
            <w:pPr>
              <w:spacing w:after="0"/>
            </w:pPr>
            <w:r/>
            <w:r>
              <w:rPr>
                <w:b w:val="0"/>
                <w:sz w:val="15"/>
              </w:rPr>
              <w:t>Transactional posting</w:t>
            </w:r>
          </w:p>
        </w:tc>
        <w:tc>
          <w:tcPr>
            <w:tcW w:type="dxa" w:w="7344"/>
            <w:vAlign w:val="center"/>
          </w:tcPr>
          <w:p>
            <w:pPr>
              <w:spacing w:after="0"/>
            </w:pPr>
            <w:r/>
            <w:r>
              <w:rPr>
                <w:b w:val="0"/>
                <w:sz w:val="15"/>
              </w:rPr>
              <w:t>A posted transaction and all of its inventory/cash/debt effects commit atomically or roll back fully.</w:t>
            </w:r>
          </w:p>
        </w:tc>
      </w:tr>
      <w:tr>
        <w:trPr>
          <w:cantSplit/>
        </w:trPr>
        <w:tc>
          <w:tcPr>
            <w:tcW w:type="dxa" w:w="1008"/>
            <w:vAlign w:val="center"/>
          </w:tcPr>
          <w:p>
            <w:pPr>
              <w:spacing w:after="0"/>
            </w:pPr>
            <w:r/>
            <w:r>
              <w:rPr>
                <w:b w:val="0"/>
                <w:sz w:val="15"/>
              </w:rPr>
              <w:t>ARCH-04</w:t>
            </w:r>
          </w:p>
        </w:tc>
        <w:tc>
          <w:tcPr>
            <w:tcW w:type="dxa" w:w="2160"/>
            <w:vAlign w:val="center"/>
          </w:tcPr>
          <w:p>
            <w:pPr>
              <w:spacing w:after="0"/>
            </w:pPr>
            <w:r/>
            <w:r>
              <w:rPr>
                <w:b w:val="0"/>
                <w:sz w:val="15"/>
              </w:rPr>
              <w:t>Immutable posted facts</w:t>
            </w:r>
          </w:p>
        </w:tc>
        <w:tc>
          <w:tcPr>
            <w:tcW w:type="dxa" w:w="7344"/>
            <w:vAlign w:val="center"/>
          </w:tcPr>
          <w:p>
            <w:pPr>
              <w:spacing w:after="0"/>
            </w:pPr>
            <w:r/>
            <w:r>
              <w:rPr>
                <w:b w:val="0"/>
                <w:sz w:val="15"/>
              </w:rPr>
              <w:t>Posted transaction lines and financial effects cannot be overwritten. Corrections create traceable compensating records.</w:t>
            </w:r>
          </w:p>
        </w:tc>
      </w:tr>
      <w:tr>
        <w:trPr>
          <w:cantSplit/>
        </w:trPr>
        <w:tc>
          <w:tcPr>
            <w:tcW w:type="dxa" w:w="1008"/>
            <w:vAlign w:val="center"/>
          </w:tcPr>
          <w:p>
            <w:pPr>
              <w:spacing w:after="0"/>
            </w:pPr>
            <w:r/>
            <w:r>
              <w:rPr>
                <w:b w:val="0"/>
                <w:sz w:val="15"/>
              </w:rPr>
              <w:t>ARCH-05</w:t>
            </w:r>
          </w:p>
        </w:tc>
        <w:tc>
          <w:tcPr>
            <w:tcW w:type="dxa" w:w="2160"/>
            <w:vAlign w:val="center"/>
          </w:tcPr>
          <w:p>
            <w:pPr>
              <w:spacing w:after="0"/>
            </w:pPr>
            <w:r/>
            <w:r>
              <w:rPr>
                <w:b w:val="0"/>
                <w:sz w:val="15"/>
              </w:rPr>
              <w:t>Explicit status transitions</w:t>
            </w:r>
          </w:p>
        </w:tc>
        <w:tc>
          <w:tcPr>
            <w:tcW w:type="dxa" w:w="7344"/>
            <w:vAlign w:val="center"/>
          </w:tcPr>
          <w:p>
            <w:pPr>
              <w:spacing w:after="0"/>
            </w:pPr>
            <w:r/>
            <w:r>
              <w:rPr>
                <w:b w:val="0"/>
                <w:sz w:val="15"/>
              </w:rPr>
              <w:t>No free-form status updates. Every transition is a named command with guards.</w:t>
            </w:r>
          </w:p>
        </w:tc>
      </w:tr>
      <w:tr>
        <w:trPr>
          <w:cantSplit/>
        </w:trPr>
        <w:tc>
          <w:tcPr>
            <w:tcW w:type="dxa" w:w="1008"/>
            <w:vAlign w:val="center"/>
          </w:tcPr>
          <w:p>
            <w:pPr>
              <w:spacing w:after="0"/>
            </w:pPr>
            <w:r/>
            <w:r>
              <w:rPr>
                <w:b w:val="0"/>
                <w:sz w:val="15"/>
              </w:rPr>
              <w:t>ARCH-06</w:t>
            </w:r>
          </w:p>
        </w:tc>
        <w:tc>
          <w:tcPr>
            <w:tcW w:type="dxa" w:w="2160"/>
            <w:vAlign w:val="center"/>
          </w:tcPr>
          <w:p>
            <w:pPr>
              <w:spacing w:after="0"/>
            </w:pPr>
            <w:r/>
            <w:r>
              <w:rPr>
                <w:b w:val="0"/>
                <w:sz w:val="15"/>
              </w:rPr>
              <w:t>Idempotent commands</w:t>
            </w:r>
          </w:p>
        </w:tc>
        <w:tc>
          <w:tcPr>
            <w:tcW w:type="dxa" w:w="7344"/>
            <w:vAlign w:val="center"/>
          </w:tcPr>
          <w:p>
            <w:pPr>
              <w:spacing w:after="0"/>
            </w:pPr>
            <w:r/>
            <w:r>
              <w:rPr>
                <w:b w:val="0"/>
                <w:sz w:val="15"/>
              </w:rPr>
              <w:t>Posting, cancellation, notifications, and external sharing commands accept idempotency keys.</w:t>
            </w:r>
          </w:p>
        </w:tc>
      </w:tr>
      <w:tr>
        <w:trPr>
          <w:cantSplit/>
        </w:trPr>
        <w:tc>
          <w:tcPr>
            <w:tcW w:type="dxa" w:w="1008"/>
            <w:vAlign w:val="center"/>
          </w:tcPr>
          <w:p>
            <w:pPr>
              <w:spacing w:after="0"/>
            </w:pPr>
            <w:r/>
            <w:r>
              <w:rPr>
                <w:b w:val="0"/>
                <w:sz w:val="15"/>
              </w:rPr>
              <w:t>ARCH-07</w:t>
            </w:r>
          </w:p>
        </w:tc>
        <w:tc>
          <w:tcPr>
            <w:tcW w:type="dxa" w:w="2160"/>
            <w:vAlign w:val="center"/>
          </w:tcPr>
          <w:p>
            <w:pPr>
              <w:spacing w:after="0"/>
            </w:pPr>
            <w:r/>
            <w:r>
              <w:rPr>
                <w:b w:val="0"/>
                <w:sz w:val="15"/>
              </w:rPr>
              <w:t>Audit by default</w:t>
            </w:r>
          </w:p>
        </w:tc>
        <w:tc>
          <w:tcPr>
            <w:tcW w:type="dxa" w:w="7344"/>
            <w:vAlign w:val="center"/>
          </w:tcPr>
          <w:p>
            <w:pPr>
              <w:spacing w:after="0"/>
            </w:pPr>
            <w:r/>
            <w:r>
              <w:rPr>
                <w:b w:val="0"/>
                <w:sz w:val="15"/>
              </w:rPr>
              <w:t>Every create, update, transition, allocation, permission override, export, and sensitive view is auditable.</w:t>
            </w:r>
          </w:p>
        </w:tc>
      </w:tr>
      <w:tr>
        <w:trPr>
          <w:cantSplit/>
        </w:trPr>
        <w:tc>
          <w:tcPr>
            <w:tcW w:type="dxa" w:w="1008"/>
            <w:vAlign w:val="center"/>
          </w:tcPr>
          <w:p>
            <w:pPr>
              <w:spacing w:after="0"/>
            </w:pPr>
            <w:r/>
            <w:r>
              <w:rPr>
                <w:b w:val="0"/>
                <w:sz w:val="15"/>
              </w:rPr>
              <w:t>ARCH-08</w:t>
            </w:r>
          </w:p>
        </w:tc>
        <w:tc>
          <w:tcPr>
            <w:tcW w:type="dxa" w:w="2160"/>
            <w:vAlign w:val="center"/>
          </w:tcPr>
          <w:p>
            <w:pPr>
              <w:spacing w:after="0"/>
            </w:pPr>
            <w:r/>
            <w:r>
              <w:rPr>
                <w:b w:val="0"/>
                <w:sz w:val="15"/>
              </w:rPr>
              <w:t>Configuration over invention</w:t>
            </w:r>
          </w:p>
        </w:tc>
        <w:tc>
          <w:tcPr>
            <w:tcW w:type="dxa" w:w="7344"/>
            <w:vAlign w:val="center"/>
          </w:tcPr>
          <w:p>
            <w:pPr>
              <w:spacing w:after="0"/>
            </w:pPr>
            <w:r/>
            <w:r>
              <w:rPr>
                <w:b w:val="0"/>
                <w:sz w:val="15"/>
              </w:rPr>
              <w:t>Open business decisions are settings with safe defaults, not hidden assumptions.</w:t>
            </w:r>
          </w:p>
        </w:tc>
      </w:tr>
      <w:tr>
        <w:trPr>
          <w:cantSplit/>
        </w:trPr>
        <w:tc>
          <w:tcPr>
            <w:tcW w:type="dxa" w:w="1008"/>
            <w:vAlign w:val="center"/>
          </w:tcPr>
          <w:p>
            <w:pPr>
              <w:spacing w:after="0"/>
            </w:pPr>
            <w:r/>
            <w:r>
              <w:rPr>
                <w:b w:val="0"/>
                <w:sz w:val="15"/>
              </w:rPr>
              <w:t>ARCH-09</w:t>
            </w:r>
          </w:p>
        </w:tc>
        <w:tc>
          <w:tcPr>
            <w:tcW w:type="dxa" w:w="2160"/>
            <w:vAlign w:val="center"/>
          </w:tcPr>
          <w:p>
            <w:pPr>
              <w:spacing w:after="0"/>
            </w:pPr>
            <w:r/>
            <w:r>
              <w:rPr>
                <w:b w:val="0"/>
                <w:sz w:val="15"/>
              </w:rPr>
              <w:t>Mobile-first</w:t>
            </w:r>
          </w:p>
        </w:tc>
        <w:tc>
          <w:tcPr>
            <w:tcW w:type="dxa" w:w="7344"/>
            <w:vAlign w:val="center"/>
          </w:tcPr>
          <w:p>
            <w:pPr>
              <w:spacing w:after="0"/>
            </w:pPr>
            <w:r/>
            <w:r>
              <w:rPr>
                <w:b w:val="0"/>
                <w:sz w:val="15"/>
              </w:rPr>
              <w:t>Primary operations must be usable at 360px width without horizontal page scrolling.</w:t>
            </w:r>
          </w:p>
        </w:tc>
      </w:tr>
      <w:tr>
        <w:trPr>
          <w:cantSplit/>
        </w:trPr>
        <w:tc>
          <w:tcPr>
            <w:tcW w:type="dxa" w:w="1008"/>
            <w:vAlign w:val="center"/>
          </w:tcPr>
          <w:p>
            <w:pPr>
              <w:spacing w:after="0"/>
            </w:pPr>
            <w:r/>
            <w:r>
              <w:rPr>
                <w:b w:val="0"/>
                <w:sz w:val="15"/>
              </w:rPr>
              <w:t>ARCH-10</w:t>
            </w:r>
          </w:p>
        </w:tc>
        <w:tc>
          <w:tcPr>
            <w:tcW w:type="dxa" w:w="2160"/>
            <w:vAlign w:val="center"/>
          </w:tcPr>
          <w:p>
            <w:pPr>
              <w:spacing w:after="0"/>
            </w:pPr>
            <w:r/>
            <w:r>
              <w:rPr>
                <w:b w:val="0"/>
                <w:sz w:val="15"/>
              </w:rPr>
              <w:t>No hidden reconciliation</w:t>
            </w:r>
          </w:p>
        </w:tc>
        <w:tc>
          <w:tcPr>
            <w:tcW w:type="dxa" w:w="7344"/>
            <w:vAlign w:val="center"/>
          </w:tcPr>
          <w:p>
            <w:pPr>
              <w:spacing w:after="0"/>
            </w:pPr>
            <w:r/>
            <w:r>
              <w:rPr>
                <w:b w:val="0"/>
                <w:sz w:val="15"/>
              </w:rPr>
              <w:t>Receivable and payable remain separate. Vehicle stock and central stock remain separately visible. Negative balances remain visible.</w:t>
            </w:r>
          </w:p>
        </w:tc>
      </w:tr>
    </w:tbl>
    <w:p>
      <w:pPr>
        <w:spacing w:after="20"/>
      </w:pPr>
    </w:p>
    <w:p>
      <w:pPr>
        <w:pStyle w:val="Heading1"/>
      </w:pPr>
      <w:r>
        <w:t>4. System Context and Deployment</w:t>
      </w:r>
    </w:p>
    <w:p>
      <w:pPr>
        <w:pStyle w:val="Heading2"/>
      </w:pPr>
      <w:r>
        <w:t>4.1 Logical Components</w:t>
      </w:r>
    </w:p>
    <w:p>
      <w:pPr>
        <w:pStyle w:val="ListBullet"/>
        <w:spacing w:after="30"/>
      </w:pPr>
      <w:r>
        <w:t>Web Client: browser-based React application for desktop and mobile.</w:t>
      </w:r>
    </w:p>
    <w:p>
      <w:pPr>
        <w:pStyle w:val="ListBullet"/>
        <w:spacing w:after="30"/>
      </w:pPr>
      <w:r>
        <w:t>REST API: NestJS service containing authentication, domain logic, reporting queries, and integration adapters.</w:t>
      </w:r>
    </w:p>
    <w:p>
      <w:pPr>
        <w:pStyle w:val="ListBullet"/>
        <w:spacing w:after="30"/>
      </w:pPr>
      <w:r>
        <w:t>PostgreSQL: transactional data store.</w:t>
      </w:r>
    </w:p>
    <w:p>
      <w:pPr>
        <w:pStyle w:val="ListBullet"/>
        <w:spacing w:after="30"/>
      </w:pPr>
      <w:r>
        <w:t>Object Storage: invoice photos, receipts, attachments, exports.</w:t>
      </w:r>
    </w:p>
    <w:p>
      <w:pPr>
        <w:pStyle w:val="ListBullet"/>
        <w:spacing w:after="30"/>
      </w:pPr>
      <w:r>
        <w:t>Notification Adapter: in-app notification records plus optional Telegram delivery.</w:t>
      </w:r>
    </w:p>
    <w:p>
      <w:pPr>
        <w:pStyle w:val="ListBullet"/>
        <w:spacing w:after="30"/>
      </w:pPr>
      <w:r>
        <w:t>WhatsApp Adapter: initially creates shareable text/PDF and records user-initiated sharing; direct API integration is optional and feature-flagged.</w:t>
      </w:r>
    </w:p>
    <w:p>
      <w:pPr>
        <w:pStyle w:val="Heading2"/>
      </w:pPr>
      <w:r>
        <w:t>4.2 Environments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584"/>
            <w:vAlign w:val="center"/>
            <w:shd w:fill="17365D"/>
          </w:tcPr>
          <w:p>
            <w:pPr>
              <w:spacing w:after="0"/>
            </w:pPr>
            <w:r/>
            <w:r>
              <w:rPr>
                <w:b/>
                <w:color w:val="FFFFFF"/>
                <w:sz w:val="16"/>
              </w:rPr>
              <w:t>Environment</w:t>
            </w:r>
          </w:p>
        </w:tc>
        <w:tc>
          <w:tcPr>
            <w:tcW w:type="dxa" w:w="3312"/>
            <w:vAlign w:val="center"/>
            <w:shd w:fill="17365D"/>
          </w:tcPr>
          <w:p>
            <w:pPr>
              <w:spacing w:after="0"/>
            </w:pPr>
            <w:r/>
            <w:r>
              <w:rPr>
                <w:b/>
                <w:color w:val="FFFFFF"/>
                <w:sz w:val="16"/>
              </w:rPr>
              <w:t>Purpose</w:t>
            </w:r>
          </w:p>
        </w:tc>
        <w:tc>
          <w:tcPr>
            <w:tcW w:type="dxa" w:w="5760"/>
            <w:vAlign w:val="center"/>
            <w:shd w:fill="17365D"/>
          </w:tcPr>
          <w:p>
            <w:pPr>
              <w:spacing w:after="0"/>
            </w:pPr>
            <w:r/>
            <w:r>
              <w:rPr>
                <w:b/>
                <w:color w:val="FFFFFF"/>
                <w:sz w:val="16"/>
              </w:rPr>
              <w:t>Data Rule</w:t>
            </w:r>
          </w:p>
        </w:tc>
      </w:tr>
      <w:tr>
        <w:trPr>
          <w:cantSplit/>
        </w:trPr>
        <w:tc>
          <w:tcPr>
            <w:tcW w:type="dxa" w:w="1584"/>
            <w:vAlign w:val="center"/>
          </w:tcPr>
          <w:p>
            <w:pPr>
              <w:spacing w:after="0"/>
            </w:pPr>
            <w:r/>
            <w:r>
              <w:rPr>
                <w:b w:val="0"/>
                <w:sz w:val="16"/>
              </w:rPr>
              <w:t>local</w:t>
            </w:r>
          </w:p>
        </w:tc>
        <w:tc>
          <w:tcPr>
            <w:tcW w:type="dxa" w:w="3312"/>
            <w:vAlign w:val="center"/>
          </w:tcPr>
          <w:p>
            <w:pPr>
              <w:spacing w:after="0"/>
            </w:pPr>
            <w:r/>
            <w:r>
              <w:rPr>
                <w:b w:val="0"/>
                <w:sz w:val="16"/>
              </w:rPr>
              <w:t>Developer machine</w:t>
            </w:r>
          </w:p>
        </w:tc>
        <w:tc>
          <w:tcPr>
            <w:tcW w:type="dxa" w:w="5760"/>
            <w:vAlign w:val="center"/>
          </w:tcPr>
          <w:p>
            <w:pPr>
              <w:spacing w:after="0"/>
            </w:pPr>
            <w:r/>
            <w:r>
              <w:rPr>
                <w:b w:val="0"/>
                <w:sz w:val="16"/>
              </w:rPr>
              <w:t>Synthetic data only.</w:t>
            </w:r>
          </w:p>
        </w:tc>
      </w:tr>
      <w:tr>
        <w:trPr>
          <w:cantSplit/>
        </w:trPr>
        <w:tc>
          <w:tcPr>
            <w:tcW w:type="dxa" w:w="1584"/>
            <w:vAlign w:val="center"/>
          </w:tcPr>
          <w:p>
            <w:pPr>
              <w:spacing w:after="0"/>
            </w:pPr>
            <w:r/>
            <w:r>
              <w:rPr>
                <w:b w:val="0"/>
                <w:sz w:val="16"/>
              </w:rPr>
              <w:t>test</w:t>
            </w:r>
          </w:p>
        </w:tc>
        <w:tc>
          <w:tcPr>
            <w:tcW w:type="dxa" w:w="3312"/>
            <w:vAlign w:val="center"/>
          </w:tcPr>
          <w:p>
            <w:pPr>
              <w:spacing w:after="0"/>
            </w:pPr>
            <w:r/>
            <w:r>
              <w:rPr>
                <w:b w:val="0"/>
                <w:sz w:val="16"/>
              </w:rPr>
              <w:t>Automated tests</w:t>
            </w:r>
          </w:p>
        </w:tc>
        <w:tc>
          <w:tcPr>
            <w:tcW w:type="dxa" w:w="5760"/>
            <w:vAlign w:val="center"/>
          </w:tcPr>
          <w:p>
            <w:pPr>
              <w:spacing w:after="0"/>
            </w:pPr>
            <w:r/>
            <w:r>
              <w:rPr>
                <w:b w:val="0"/>
                <w:sz w:val="16"/>
              </w:rPr>
              <w:t>Resettable isolated database.</w:t>
            </w:r>
          </w:p>
        </w:tc>
      </w:tr>
      <w:tr>
        <w:trPr>
          <w:cantSplit/>
        </w:trPr>
        <w:tc>
          <w:tcPr>
            <w:tcW w:type="dxa" w:w="1584"/>
            <w:vAlign w:val="center"/>
          </w:tcPr>
          <w:p>
            <w:pPr>
              <w:spacing w:after="0"/>
            </w:pPr>
            <w:r/>
            <w:r>
              <w:rPr>
                <w:b w:val="0"/>
                <w:sz w:val="16"/>
              </w:rPr>
              <w:t>staging</w:t>
            </w:r>
          </w:p>
        </w:tc>
        <w:tc>
          <w:tcPr>
            <w:tcW w:type="dxa" w:w="3312"/>
            <w:vAlign w:val="center"/>
          </w:tcPr>
          <w:p>
            <w:pPr>
              <w:spacing w:after="0"/>
            </w:pPr>
            <w:r/>
            <w:r>
              <w:rPr>
                <w:b w:val="0"/>
                <w:sz w:val="16"/>
              </w:rPr>
              <w:t>Acceptance and demos</w:t>
            </w:r>
          </w:p>
        </w:tc>
        <w:tc>
          <w:tcPr>
            <w:tcW w:type="dxa" w:w="5760"/>
            <w:vAlign w:val="center"/>
          </w:tcPr>
          <w:p>
            <w:pPr>
              <w:spacing w:after="0"/>
            </w:pPr>
            <w:r/>
            <w:r>
              <w:rPr>
                <w:b w:val="0"/>
                <w:sz w:val="16"/>
              </w:rPr>
              <w:t>Anonymized or approved sample data.</w:t>
            </w:r>
          </w:p>
        </w:tc>
      </w:tr>
      <w:tr>
        <w:trPr>
          <w:cantSplit/>
        </w:trPr>
        <w:tc>
          <w:tcPr>
            <w:tcW w:type="dxa" w:w="1584"/>
            <w:vAlign w:val="center"/>
          </w:tcPr>
          <w:p>
            <w:pPr>
              <w:spacing w:after="0"/>
            </w:pPr>
            <w:r/>
            <w:r>
              <w:rPr>
                <w:b w:val="0"/>
                <w:sz w:val="16"/>
              </w:rPr>
              <w:t>production</w:t>
            </w:r>
          </w:p>
        </w:tc>
        <w:tc>
          <w:tcPr>
            <w:tcW w:type="dxa" w:w="3312"/>
            <w:vAlign w:val="center"/>
          </w:tcPr>
          <w:p>
            <w:pPr>
              <w:spacing w:after="0"/>
            </w:pPr>
            <w:r/>
            <w:r>
              <w:rPr>
                <w:b w:val="0"/>
                <w:sz w:val="16"/>
              </w:rPr>
              <w:t>Live operations</w:t>
            </w:r>
          </w:p>
        </w:tc>
        <w:tc>
          <w:tcPr>
            <w:tcW w:type="dxa" w:w="5760"/>
            <w:vAlign w:val="center"/>
          </w:tcPr>
          <w:p>
            <w:pPr>
              <w:spacing w:after="0"/>
            </w:pPr>
            <w:r/>
            <w:r>
              <w:rPr>
                <w:b w:val="0"/>
                <w:sz w:val="16"/>
              </w:rPr>
              <w:t>Backups, monitoring, restricted access.</w:t>
            </w:r>
          </w:p>
        </w:tc>
      </w:tr>
    </w:tbl>
    <w:p>
      <w:pPr>
        <w:spacing w:after="20"/>
      </w:pPr>
    </w:p>
    <w:p>
      <w:pPr>
        <w:pStyle w:val="Heading2"/>
      </w:pPr>
      <w:r>
        <w:t>4.3 Time, Locale, and Currency</w:t>
      </w:r>
    </w:p>
    <w:p>
      <w:pPr>
        <w:pStyle w:val="ListBullet"/>
        <w:spacing w:after="30"/>
      </w:pPr>
      <w:r>
        <w:t>Store all timestamps in UTC and return ISO 8601 values. Render in the company timezone, default Asia/Baku.</w:t>
      </w:r>
    </w:p>
    <w:p>
      <w:pPr>
        <w:pStyle w:val="ListBullet"/>
        <w:spacing w:after="30"/>
      </w:pPr>
      <w:r>
        <w:t>Business date is distinct from createdAt. Backdated business dates require permission and period-open validation.</w:t>
      </w:r>
    </w:p>
    <w:p>
      <w:pPr>
        <w:pStyle w:val="ListBullet"/>
        <w:spacing w:after="30"/>
      </w:pPr>
      <w:r>
        <w:t>System UI language for v1: Azerbaijani. Code, database identifiers, API paths, and technical logs: English.</w:t>
      </w:r>
    </w:p>
    <w:p>
      <w:pPr>
        <w:pStyle w:val="ListBullet"/>
        <w:spacing w:after="30"/>
      </w:pPr>
      <w:r>
        <w:t>Money uses decimal/numeric, never floating point. Currency is stored per document and cash account. No implicit FX conversion.</w:t>
      </w:r>
    </w:p>
    <w:p>
      <w:pPr>
        <w:pStyle w:val="ListBullet"/>
        <w:spacing w:after="30"/>
      </w:pPr>
      <w:r>
        <w:t>Quantities use decimal precision appropriate to the unit. Piece units normally disallow fractions; kg and meter may allow fractions.</w:t>
      </w:r>
    </w:p>
    <w:p>
      <w:pPr>
        <w:pStyle w:val="Heading1"/>
      </w:pPr>
      <w:r>
        <w:t>5. Cross-Cutting Functional Rules</w:t>
      </w:r>
    </w:p>
    <w:tbl>
      <w:tblPr>
        <w:tblStyle w:val="TableGrid"/>
        <w:tblW w:type="auto" w:w="0"/>
        <w:jc w:val="center"/>
        <w:tblLook w:firstColumn="1" w:firstRow="1" w:lastColumn="0" w:lastRow="0" w:noHBand="0" w:noVBand="1" w:val="04A0"/>
      </w:tblPr>
      <w:tblGrid>
        <w:gridCol w:w="5083"/>
        <w:gridCol w:w="5083"/>
      </w:tblGrid>
      <w:tr>
        <w:trPr>
          <w:cantSplit/>
        </w:trPr>
        <w:tc>
          <w:tcPr>
            <w:tcW w:type="dxa" w:w="1152"/>
            <w:vAlign w:val="center"/>
            <w:shd w:fill="17365D"/>
          </w:tcPr>
          <w:p>
            <w:pPr>
              <w:spacing w:after="0"/>
            </w:pPr>
            <w:r/>
            <w:r>
              <w:rPr>
                <w:b/>
                <w:color w:val="FFFFFF"/>
                <w:sz w:val="16"/>
              </w:rPr>
              <w:t>Rule ID</w:t>
            </w:r>
          </w:p>
        </w:tc>
        <w:tc>
          <w:tcPr>
            <w:tcW w:type="dxa" w:w="9648"/>
            <w:vAlign w:val="center"/>
            <w:shd w:fill="17365D"/>
          </w:tcPr>
          <w:p>
            <w:pPr>
              <w:spacing w:after="0"/>
            </w:pPr>
            <w:r/>
            <w:r>
              <w:rPr>
                <w:b/>
                <w:color w:val="FFFFFF"/>
                <w:sz w:val="16"/>
              </w:rPr>
              <w:t>Invariant</w:t>
            </w:r>
          </w:p>
        </w:tc>
      </w:tr>
      <w:tr>
        <w:trPr>
          <w:cantSplit/>
        </w:trPr>
        <w:tc>
          <w:tcPr>
            <w:tcW w:type="dxa" w:w="1152"/>
            <w:vAlign w:val="center"/>
          </w:tcPr>
          <w:p>
            <w:pPr>
              <w:spacing w:after="0"/>
            </w:pPr>
            <w:r/>
            <w:r>
              <w:rPr>
                <w:b w:val="0"/>
                <w:sz w:val="16"/>
              </w:rPr>
              <w:t>BR-001</w:t>
            </w:r>
          </w:p>
        </w:tc>
        <w:tc>
          <w:tcPr>
            <w:tcW w:type="dxa" w:w="9648"/>
            <w:vAlign w:val="center"/>
          </w:tcPr>
          <w:p>
            <w:pPr>
              <w:spacing w:after="0"/>
            </w:pPr>
            <w:r/>
            <w:r>
              <w:rPr>
                <w:b w:val="0"/>
                <w:sz w:val="16"/>
              </w:rPr>
              <w:t>Draft records have no stock, cash, receivable, payable, cost, or profit effect.</w:t>
            </w:r>
          </w:p>
        </w:tc>
      </w:tr>
      <w:tr>
        <w:trPr>
          <w:cantSplit/>
        </w:trPr>
        <w:tc>
          <w:tcPr>
            <w:tcW w:type="dxa" w:w="1152"/>
            <w:vAlign w:val="center"/>
          </w:tcPr>
          <w:p>
            <w:pPr>
              <w:spacing w:after="0"/>
            </w:pPr>
            <w:r/>
            <w:r>
              <w:rPr>
                <w:b w:val="0"/>
                <w:sz w:val="16"/>
              </w:rPr>
              <w:t>BR-002</w:t>
            </w:r>
          </w:p>
        </w:tc>
        <w:tc>
          <w:tcPr>
            <w:tcW w:type="dxa" w:w="9648"/>
            <w:vAlign w:val="center"/>
          </w:tcPr>
          <w:p>
            <w:pPr>
              <w:spacing w:after="0"/>
            </w:pPr>
            <w:r/>
            <w:r>
              <w:rPr>
                <w:b w:val="0"/>
                <w:sz w:val="16"/>
              </w:rPr>
              <w:t>Posting is the business-effective moment.</w:t>
            </w:r>
          </w:p>
        </w:tc>
      </w:tr>
      <w:tr>
        <w:trPr>
          <w:cantSplit/>
        </w:trPr>
        <w:tc>
          <w:tcPr>
            <w:tcW w:type="dxa" w:w="1152"/>
            <w:vAlign w:val="center"/>
          </w:tcPr>
          <w:p>
            <w:pPr>
              <w:spacing w:after="0"/>
            </w:pPr>
            <w:r/>
            <w:r>
              <w:rPr>
                <w:b w:val="0"/>
                <w:sz w:val="16"/>
              </w:rPr>
              <w:t>BR-003</w:t>
            </w:r>
          </w:p>
        </w:tc>
        <w:tc>
          <w:tcPr>
            <w:tcW w:type="dxa" w:w="9648"/>
            <w:vAlign w:val="center"/>
          </w:tcPr>
          <w:p>
            <w:pPr>
              <w:spacing w:after="0"/>
            </w:pPr>
            <w:r/>
            <w:r>
              <w:rPr>
                <w:b w:val="0"/>
                <w:sz w:val="16"/>
              </w:rPr>
              <w:t>Posted records cannot be deleted or silently edited.</w:t>
            </w:r>
          </w:p>
        </w:tc>
      </w:tr>
      <w:tr>
        <w:trPr>
          <w:cantSplit/>
        </w:trPr>
        <w:tc>
          <w:tcPr>
            <w:tcW w:type="dxa" w:w="1152"/>
            <w:vAlign w:val="center"/>
          </w:tcPr>
          <w:p>
            <w:pPr>
              <w:spacing w:after="0"/>
            </w:pPr>
            <w:r/>
            <w:r>
              <w:rPr>
                <w:b w:val="0"/>
                <w:sz w:val="16"/>
              </w:rPr>
              <w:t>BR-004</w:t>
            </w:r>
          </w:p>
        </w:tc>
        <w:tc>
          <w:tcPr>
            <w:tcW w:type="dxa" w:w="9648"/>
            <w:vAlign w:val="center"/>
          </w:tcPr>
          <w:p>
            <w:pPr>
              <w:spacing w:after="0"/>
            </w:pPr>
            <w:r/>
            <w:r>
              <w:rPr>
                <w:b w:val="0"/>
                <w:sz w:val="16"/>
              </w:rPr>
              <w:t>Receivable and payable are stored and displayed separately, including WhatsApp messages and statements.</w:t>
            </w:r>
          </w:p>
        </w:tc>
      </w:tr>
      <w:tr>
        <w:trPr>
          <w:cantSplit/>
        </w:trPr>
        <w:tc>
          <w:tcPr>
            <w:tcW w:type="dxa" w:w="1152"/>
            <w:vAlign w:val="center"/>
          </w:tcPr>
          <w:p>
            <w:pPr>
              <w:spacing w:after="0"/>
            </w:pPr>
            <w:r/>
            <w:r>
              <w:rPr>
                <w:b w:val="0"/>
                <w:sz w:val="16"/>
              </w:rPr>
              <w:t>BR-005</w:t>
            </w:r>
          </w:p>
        </w:tc>
        <w:tc>
          <w:tcPr>
            <w:tcW w:type="dxa" w:w="9648"/>
            <w:vAlign w:val="center"/>
          </w:tcPr>
          <w:p>
            <w:pPr>
              <w:spacing w:after="0"/>
            </w:pPr>
            <w:r/>
            <w:r>
              <w:rPr>
                <w:b w:val="0"/>
                <w:sz w:val="16"/>
              </w:rPr>
              <w:t>A payment allocation cannot exceed the payment amount or the open amount of the target document.</w:t>
            </w:r>
          </w:p>
        </w:tc>
      </w:tr>
      <w:tr>
        <w:trPr>
          <w:cantSplit/>
        </w:trPr>
        <w:tc>
          <w:tcPr>
            <w:tcW w:type="dxa" w:w="1152"/>
            <w:vAlign w:val="center"/>
          </w:tcPr>
          <w:p>
            <w:pPr>
              <w:spacing w:after="0"/>
            </w:pPr>
            <w:r/>
            <w:r>
              <w:rPr>
                <w:b w:val="0"/>
                <w:sz w:val="16"/>
              </w:rPr>
              <w:t>BR-006</w:t>
            </w:r>
          </w:p>
        </w:tc>
        <w:tc>
          <w:tcPr>
            <w:tcW w:type="dxa" w:w="9648"/>
            <w:vAlign w:val="center"/>
          </w:tcPr>
          <w:p>
            <w:pPr>
              <w:spacing w:after="0"/>
            </w:pPr>
            <w:r/>
            <w:r>
              <w:rPr>
                <w:b w:val="0"/>
                <w:sz w:val="16"/>
              </w:rPr>
              <w:t>Unallocated customer money is a received advance; unallocated supplier payment is a given advance.</w:t>
            </w:r>
          </w:p>
        </w:tc>
      </w:tr>
      <w:tr>
        <w:trPr>
          <w:cantSplit/>
        </w:trPr>
        <w:tc>
          <w:tcPr>
            <w:tcW w:type="dxa" w:w="1152"/>
            <w:vAlign w:val="center"/>
          </w:tcPr>
          <w:p>
            <w:pPr>
              <w:spacing w:after="0"/>
            </w:pPr>
            <w:r/>
            <w:r>
              <w:rPr>
                <w:b w:val="0"/>
                <w:sz w:val="16"/>
              </w:rPr>
              <w:t>BR-007</w:t>
            </w:r>
          </w:p>
        </w:tc>
        <w:tc>
          <w:tcPr>
            <w:tcW w:type="dxa" w:w="9648"/>
            <w:vAlign w:val="center"/>
          </w:tcPr>
          <w:p>
            <w:pPr>
              <w:spacing w:after="0"/>
            </w:pPr>
            <w:r/>
            <w:r>
              <w:rPr>
                <w:b w:val="0"/>
                <w:sz w:val="16"/>
              </w:rPr>
              <w:t>Loading a vehicle is an inventory transfer, not a sale. Company total stock does not change.</w:t>
            </w:r>
          </w:p>
        </w:tc>
      </w:tr>
      <w:tr>
        <w:trPr>
          <w:cantSplit/>
        </w:trPr>
        <w:tc>
          <w:tcPr>
            <w:tcW w:type="dxa" w:w="1152"/>
            <w:vAlign w:val="center"/>
          </w:tcPr>
          <w:p>
            <w:pPr>
              <w:spacing w:after="0"/>
            </w:pPr>
            <w:r/>
            <w:r>
              <w:rPr>
                <w:b w:val="0"/>
                <w:sz w:val="16"/>
              </w:rPr>
              <w:t>BR-008</w:t>
            </w:r>
          </w:p>
        </w:tc>
        <w:tc>
          <w:tcPr>
            <w:tcW w:type="dxa" w:w="9648"/>
            <w:vAlign w:val="center"/>
          </w:tcPr>
          <w:p>
            <w:pPr>
              <w:spacing w:after="0"/>
            </w:pPr>
            <w:r/>
            <w:r>
              <w:rPr>
                <w:b w:val="0"/>
                <w:sz w:val="16"/>
              </w:rPr>
              <w:t>Vehicle warehouse and vehicle cash are separate ledgers from central warehouse and central cash.</w:t>
            </w:r>
          </w:p>
        </w:tc>
      </w:tr>
      <w:tr>
        <w:trPr>
          <w:cantSplit/>
        </w:trPr>
        <w:tc>
          <w:tcPr>
            <w:tcW w:type="dxa" w:w="1152"/>
            <w:vAlign w:val="center"/>
          </w:tcPr>
          <w:p>
            <w:pPr>
              <w:spacing w:after="0"/>
            </w:pPr>
            <w:r/>
            <w:r>
              <w:rPr>
                <w:b w:val="0"/>
                <w:sz w:val="16"/>
              </w:rPr>
              <w:t>BR-009</w:t>
            </w:r>
          </w:p>
        </w:tc>
        <w:tc>
          <w:tcPr>
            <w:tcW w:type="dxa" w:w="9648"/>
            <w:vAlign w:val="center"/>
          </w:tcPr>
          <w:p>
            <w:pPr>
              <w:spacing w:after="0"/>
            </w:pPr>
            <w:r/>
            <w:r>
              <w:rPr>
                <w:b w:val="0"/>
                <w:sz w:val="16"/>
              </w:rPr>
              <w:t>Photo evidence never posts a transaction by itself.</w:t>
            </w:r>
          </w:p>
        </w:tc>
      </w:tr>
      <w:tr>
        <w:trPr>
          <w:cantSplit/>
        </w:trPr>
        <w:tc>
          <w:tcPr>
            <w:tcW w:type="dxa" w:w="1152"/>
            <w:vAlign w:val="center"/>
          </w:tcPr>
          <w:p>
            <w:pPr>
              <w:spacing w:after="0"/>
            </w:pPr>
            <w:r/>
            <w:r>
              <w:rPr>
                <w:b w:val="0"/>
                <w:sz w:val="16"/>
              </w:rPr>
              <w:t>BR-010</w:t>
            </w:r>
          </w:p>
        </w:tc>
        <w:tc>
          <w:tcPr>
            <w:tcW w:type="dxa" w:w="9648"/>
            <w:vAlign w:val="center"/>
          </w:tcPr>
          <w:p>
            <w:pPr>
              <w:spacing w:after="0"/>
            </w:pPr>
            <w:r/>
            <w:r>
              <w:rPr>
                <w:b w:val="0"/>
                <w:sz w:val="16"/>
              </w:rPr>
              <w:t>Negative stock/cash is an explicit, permission-controlled exception with reason, limit, age, and closure tracking.</w:t>
            </w:r>
          </w:p>
        </w:tc>
      </w:tr>
      <w:tr>
        <w:trPr>
          <w:cantSplit/>
        </w:trPr>
        <w:tc>
          <w:tcPr>
            <w:tcW w:type="dxa" w:w="1152"/>
            <w:vAlign w:val="center"/>
          </w:tcPr>
          <w:p>
            <w:pPr>
              <w:spacing w:after="0"/>
            </w:pPr>
            <w:r/>
            <w:r>
              <w:rPr>
                <w:b w:val="0"/>
                <w:sz w:val="16"/>
              </w:rPr>
              <w:t>BR-011</w:t>
            </w:r>
          </w:p>
        </w:tc>
        <w:tc>
          <w:tcPr>
            <w:tcW w:type="dxa" w:w="9648"/>
            <w:vAlign w:val="center"/>
          </w:tcPr>
          <w:p>
            <w:pPr>
              <w:spacing w:after="0"/>
            </w:pPr>
            <w:r/>
            <w:r>
              <w:rPr>
                <w:b w:val="0"/>
                <w:sz w:val="16"/>
              </w:rPr>
              <w:t>Every reversal preserves the original record and links the correcting record.</w:t>
            </w:r>
          </w:p>
        </w:tc>
      </w:tr>
      <w:tr>
        <w:trPr>
          <w:cantSplit/>
        </w:trPr>
        <w:tc>
          <w:tcPr>
            <w:tcW w:type="dxa" w:w="1152"/>
            <w:vAlign w:val="center"/>
          </w:tcPr>
          <w:p>
            <w:pPr>
              <w:spacing w:after="0"/>
            </w:pPr>
            <w:r/>
            <w:r>
              <w:rPr>
                <w:b w:val="0"/>
                <w:sz w:val="16"/>
              </w:rPr>
              <w:t>BR-012</w:t>
            </w:r>
          </w:p>
        </w:tc>
        <w:tc>
          <w:tcPr>
            <w:tcW w:type="dxa" w:w="9648"/>
            <w:vAlign w:val="center"/>
          </w:tcPr>
          <w:p>
            <w:pPr>
              <w:spacing w:after="0"/>
            </w:pPr>
            <w:r/>
            <w:r>
              <w:rPr>
                <w:b w:val="0"/>
                <w:sz w:val="16"/>
              </w:rPr>
              <w:t>A bundle sale reduces component stock, not a fictitious bundle stock unless the bundle is explicitly stocked as a separate physical product.</w:t>
            </w:r>
          </w:p>
        </w:tc>
      </w:tr>
      <w:tr>
        <w:trPr>
          <w:cantSplit/>
        </w:trPr>
        <w:tc>
          <w:tcPr>
            <w:tcW w:type="dxa" w:w="1152"/>
            <w:vAlign w:val="center"/>
          </w:tcPr>
          <w:p>
            <w:pPr>
              <w:spacing w:after="0"/>
            </w:pPr>
            <w:r/>
            <w:r>
              <w:rPr>
                <w:b w:val="0"/>
                <w:sz w:val="16"/>
              </w:rPr>
              <w:t>BR-013</w:t>
            </w:r>
          </w:p>
        </w:tc>
        <w:tc>
          <w:tcPr>
            <w:tcW w:type="dxa" w:w="9648"/>
            <w:vAlign w:val="center"/>
          </w:tcPr>
          <w:p>
            <w:pPr>
              <w:spacing w:after="0"/>
            </w:pPr>
            <w:r/>
            <w:r>
              <w:rPr>
                <w:b w:val="0"/>
                <w:sz w:val="16"/>
              </w:rPr>
              <w:t>The backend recalculates all document totals from lines and rejects client-supplied mismatches.</w:t>
            </w:r>
          </w:p>
        </w:tc>
      </w:tr>
      <w:tr>
        <w:trPr>
          <w:cantSplit/>
        </w:trPr>
        <w:tc>
          <w:tcPr>
            <w:tcW w:type="dxa" w:w="1152"/>
            <w:vAlign w:val="center"/>
          </w:tcPr>
          <w:p>
            <w:pPr>
              <w:spacing w:after="0"/>
            </w:pPr>
            <w:r/>
            <w:r>
              <w:rPr>
                <w:b w:val="0"/>
                <w:sz w:val="16"/>
              </w:rPr>
              <w:t>BR-014</w:t>
            </w:r>
          </w:p>
        </w:tc>
        <w:tc>
          <w:tcPr>
            <w:tcW w:type="dxa" w:w="9648"/>
            <w:vAlign w:val="center"/>
          </w:tcPr>
          <w:p>
            <w:pPr>
              <w:spacing w:after="0"/>
            </w:pPr>
            <w:r/>
            <w:r>
              <w:rPr>
                <w:b w:val="0"/>
                <w:sz w:val="16"/>
              </w:rPr>
              <w:t>Every entity uses a UUID primary key and human-readable document number where applicable.</w:t>
            </w:r>
          </w:p>
        </w:tc>
      </w:tr>
      <w:tr>
        <w:trPr>
          <w:cantSplit/>
        </w:trPr>
        <w:tc>
          <w:tcPr>
            <w:tcW w:type="dxa" w:w="1152"/>
            <w:vAlign w:val="center"/>
          </w:tcPr>
          <w:p>
            <w:pPr>
              <w:spacing w:after="0"/>
            </w:pPr>
            <w:r/>
            <w:r>
              <w:rPr>
                <w:b w:val="0"/>
                <w:sz w:val="16"/>
              </w:rPr>
              <w:t>BR-015</w:t>
            </w:r>
          </w:p>
        </w:tc>
        <w:tc>
          <w:tcPr>
            <w:tcW w:type="dxa" w:w="9648"/>
            <w:vAlign w:val="center"/>
          </w:tcPr>
          <w:p>
            <w:pPr>
              <w:spacing w:after="0"/>
            </w:pPr>
            <w:r/>
            <w:r>
              <w:rPr>
                <w:b w:val="0"/>
                <w:sz w:val="16"/>
              </w:rPr>
              <w:t>No hard deletion of referenced master data; deactivate instead.</w:t>
            </w:r>
          </w:p>
        </w:tc>
      </w:tr>
    </w:tbl>
    <w:p>
      <w:pPr>
        <w:spacing w:after="20"/>
      </w:pPr>
    </w:p>
    <w:p>
      <w:pPr>
        <w:pStyle w:val="Heading1"/>
      </w:pPr>
      <w:r>
        <w:t>6. Identity, Roles, and Permissions</w:t>
      </w:r>
    </w:p>
    <w:p>
      <w:pPr>
        <w:pStyle w:val="Heading2"/>
      </w:pPr>
      <w:r>
        <w:t>6.1 Roles</w:t>
      </w:r>
    </w:p>
    <w:tbl>
      <w:tblPr>
        <w:tblStyle w:val="TableGrid"/>
        <w:tblW w:type="auto" w:w="0"/>
        <w:jc w:val="center"/>
        <w:tblLook w:firstColumn="1" w:firstRow="1" w:lastColumn="0" w:lastRow="0" w:noHBand="0" w:noVBand="1" w:val="04A0"/>
      </w:tblPr>
      <w:tblGrid>
        <w:gridCol w:w="5083"/>
        <w:gridCol w:w="5083"/>
      </w:tblGrid>
      <w:tr>
        <w:trPr>
          <w:cantSplit/>
        </w:trPr>
        <w:tc>
          <w:tcPr>
            <w:tcW w:type="dxa" w:w="2016"/>
            <w:vAlign w:val="center"/>
            <w:shd w:fill="17365D"/>
          </w:tcPr>
          <w:p>
            <w:pPr>
              <w:spacing w:after="0"/>
            </w:pPr>
            <w:r/>
            <w:r>
              <w:rPr>
                <w:b/>
                <w:color w:val="FFFFFF"/>
                <w:sz w:val="16"/>
              </w:rPr>
              <w:t>Role Code</w:t>
            </w:r>
          </w:p>
        </w:tc>
        <w:tc>
          <w:tcPr>
            <w:tcW w:type="dxa" w:w="8784"/>
            <w:vAlign w:val="center"/>
            <w:shd w:fill="17365D"/>
          </w:tcPr>
          <w:p>
            <w:pPr>
              <w:spacing w:after="0"/>
            </w:pPr>
            <w:r/>
            <w:r>
              <w:rPr>
                <w:b/>
                <w:color w:val="FFFFFF"/>
                <w:sz w:val="16"/>
              </w:rPr>
              <w:t>Default Capability</w:t>
            </w:r>
          </w:p>
        </w:tc>
      </w:tr>
      <w:tr>
        <w:trPr>
          <w:cantSplit/>
        </w:trPr>
        <w:tc>
          <w:tcPr>
            <w:tcW w:type="dxa" w:w="2016"/>
            <w:vAlign w:val="center"/>
          </w:tcPr>
          <w:p>
            <w:pPr>
              <w:spacing w:after="0"/>
            </w:pPr>
            <w:r/>
            <w:r>
              <w:rPr>
                <w:b w:val="0"/>
                <w:sz w:val="16"/>
              </w:rPr>
              <w:t>SUPER_ADMIN</w:t>
            </w:r>
          </w:p>
        </w:tc>
        <w:tc>
          <w:tcPr>
            <w:tcW w:type="dxa" w:w="8784"/>
            <w:vAlign w:val="center"/>
          </w:tcPr>
          <w:p>
            <w:pPr>
              <w:spacing w:after="0"/>
            </w:pPr>
            <w:r/>
            <w:r>
              <w:rPr>
                <w:b w:val="0"/>
                <w:sz w:val="16"/>
              </w:rPr>
              <w:t>All access, configuration, users, period reopen, critical override.</w:t>
            </w:r>
          </w:p>
        </w:tc>
      </w:tr>
      <w:tr>
        <w:trPr>
          <w:cantSplit/>
        </w:trPr>
        <w:tc>
          <w:tcPr>
            <w:tcW w:type="dxa" w:w="2016"/>
            <w:vAlign w:val="center"/>
          </w:tcPr>
          <w:p>
            <w:pPr>
              <w:spacing w:after="0"/>
            </w:pPr>
            <w:r/>
            <w:r>
              <w:rPr>
                <w:b w:val="0"/>
                <w:sz w:val="16"/>
              </w:rPr>
              <w:t>MANAGER</w:t>
            </w:r>
          </w:p>
        </w:tc>
        <w:tc>
          <w:tcPr>
            <w:tcW w:type="dxa" w:w="8784"/>
            <w:vAlign w:val="center"/>
          </w:tcPr>
          <w:p>
            <w:pPr>
              <w:spacing w:after="0"/>
            </w:pPr>
            <w:r/>
            <w:r>
              <w:rPr>
                <w:b w:val="0"/>
                <w:sz w:val="16"/>
              </w:rPr>
              <w:t>Broad operational and report access; approve discounts, cancellations, backdates and exceptions.</w:t>
            </w:r>
          </w:p>
        </w:tc>
      </w:tr>
      <w:tr>
        <w:trPr>
          <w:cantSplit/>
        </w:trPr>
        <w:tc>
          <w:tcPr>
            <w:tcW w:type="dxa" w:w="2016"/>
            <w:vAlign w:val="center"/>
          </w:tcPr>
          <w:p>
            <w:pPr>
              <w:spacing w:after="0"/>
            </w:pPr>
            <w:r/>
            <w:r>
              <w:rPr>
                <w:b w:val="0"/>
                <w:sz w:val="16"/>
              </w:rPr>
              <w:t>SALES</w:t>
            </w:r>
          </w:p>
        </w:tc>
        <w:tc>
          <w:tcPr>
            <w:tcW w:type="dxa" w:w="8784"/>
            <w:vAlign w:val="center"/>
          </w:tcPr>
          <w:p>
            <w:pPr>
              <w:spacing w:after="0"/>
            </w:pPr>
            <w:r/>
            <w:r>
              <w:rPr>
                <w:b w:val="0"/>
                <w:sz w:val="16"/>
              </w:rPr>
              <w:t>Partner lookup, sales draft, allowed posting, returns initiation.</w:t>
            </w:r>
          </w:p>
        </w:tc>
      </w:tr>
      <w:tr>
        <w:trPr>
          <w:cantSplit/>
        </w:trPr>
        <w:tc>
          <w:tcPr>
            <w:tcW w:type="dxa" w:w="2016"/>
            <w:vAlign w:val="center"/>
          </w:tcPr>
          <w:p>
            <w:pPr>
              <w:spacing w:after="0"/>
            </w:pPr>
            <w:r/>
            <w:r>
              <w:rPr>
                <w:b w:val="0"/>
                <w:sz w:val="16"/>
              </w:rPr>
              <w:t>PURCHASE</w:t>
            </w:r>
          </w:p>
        </w:tc>
        <w:tc>
          <w:tcPr>
            <w:tcW w:type="dxa" w:w="8784"/>
            <w:vAlign w:val="center"/>
          </w:tcPr>
          <w:p>
            <w:pPr>
              <w:spacing w:after="0"/>
            </w:pPr>
            <w:r/>
            <w:r>
              <w:rPr>
                <w:b w:val="0"/>
                <w:sz w:val="16"/>
              </w:rPr>
              <w:t>Purchase draft, receiving data, supplier returns.</w:t>
            </w:r>
          </w:p>
        </w:tc>
      </w:tr>
      <w:tr>
        <w:trPr>
          <w:cantSplit/>
        </w:trPr>
        <w:tc>
          <w:tcPr>
            <w:tcW w:type="dxa" w:w="2016"/>
            <w:vAlign w:val="center"/>
          </w:tcPr>
          <w:p>
            <w:pPr>
              <w:spacing w:after="0"/>
            </w:pPr>
            <w:r/>
            <w:r>
              <w:rPr>
                <w:b w:val="0"/>
                <w:sz w:val="16"/>
              </w:rPr>
              <w:t>WAREHOUSE</w:t>
            </w:r>
          </w:p>
        </w:tc>
        <w:tc>
          <w:tcPr>
            <w:tcW w:type="dxa" w:w="8784"/>
            <w:vAlign w:val="center"/>
          </w:tcPr>
          <w:p>
            <w:pPr>
              <w:spacing w:after="0"/>
            </w:pPr>
            <w:r/>
            <w:r>
              <w:rPr>
                <w:b w:val="0"/>
                <w:sz w:val="16"/>
              </w:rPr>
              <w:t>Receipt verification, transfers, counts, adjustments; no sales price/cash edits.</w:t>
            </w:r>
          </w:p>
        </w:tc>
      </w:tr>
      <w:tr>
        <w:trPr>
          <w:cantSplit/>
        </w:trPr>
        <w:tc>
          <w:tcPr>
            <w:tcW w:type="dxa" w:w="2016"/>
            <w:vAlign w:val="center"/>
          </w:tcPr>
          <w:p>
            <w:pPr>
              <w:spacing w:after="0"/>
            </w:pPr>
            <w:r/>
            <w:r>
              <w:rPr>
                <w:b w:val="0"/>
                <w:sz w:val="16"/>
              </w:rPr>
              <w:t>CASHIER</w:t>
            </w:r>
          </w:p>
        </w:tc>
        <w:tc>
          <w:tcPr>
            <w:tcW w:type="dxa" w:w="8784"/>
            <w:vAlign w:val="center"/>
          </w:tcPr>
          <w:p>
            <w:pPr>
              <w:spacing w:after="0"/>
            </w:pPr>
            <w:r/>
            <w:r>
              <w:rPr>
                <w:b w:val="0"/>
                <w:sz w:val="16"/>
              </w:rPr>
              <w:t>Receipts, supplier payments, expenses, transfers; no document amount edits.</w:t>
            </w:r>
          </w:p>
        </w:tc>
      </w:tr>
      <w:tr>
        <w:trPr>
          <w:cantSplit/>
        </w:trPr>
        <w:tc>
          <w:tcPr>
            <w:tcW w:type="dxa" w:w="2016"/>
            <w:vAlign w:val="center"/>
          </w:tcPr>
          <w:p>
            <w:pPr>
              <w:spacing w:after="0"/>
            </w:pPr>
            <w:r/>
            <w:r>
              <w:rPr>
                <w:b w:val="0"/>
                <w:sz w:val="16"/>
              </w:rPr>
              <w:t>ACCOUNTING_VIEW</w:t>
            </w:r>
          </w:p>
        </w:tc>
        <w:tc>
          <w:tcPr>
            <w:tcW w:type="dxa" w:w="8784"/>
            <w:vAlign w:val="center"/>
          </w:tcPr>
          <w:p>
            <w:pPr>
              <w:spacing w:after="0"/>
            </w:pPr>
            <w:r/>
            <w:r>
              <w:rPr>
                <w:b w:val="0"/>
                <w:sz w:val="16"/>
              </w:rPr>
              <w:t>Read all operational and finance reports; restricted write.</w:t>
            </w:r>
          </w:p>
        </w:tc>
      </w:tr>
      <w:tr>
        <w:trPr>
          <w:cantSplit/>
        </w:trPr>
        <w:tc>
          <w:tcPr>
            <w:tcW w:type="dxa" w:w="2016"/>
            <w:vAlign w:val="center"/>
          </w:tcPr>
          <w:p>
            <w:pPr>
              <w:spacing w:after="0"/>
            </w:pPr>
            <w:r/>
            <w:r>
              <w:rPr>
                <w:b w:val="0"/>
                <w:sz w:val="16"/>
              </w:rPr>
              <w:t>VIEW_ONLY</w:t>
            </w:r>
          </w:p>
        </w:tc>
        <w:tc>
          <w:tcPr>
            <w:tcW w:type="dxa" w:w="8784"/>
            <w:vAlign w:val="center"/>
          </w:tcPr>
          <w:p>
            <w:pPr>
              <w:spacing w:after="0"/>
            </w:pPr>
            <w:r/>
            <w:r>
              <w:rPr>
                <w:b w:val="0"/>
                <w:sz w:val="16"/>
              </w:rPr>
              <w:t>Configured read-only views.</w:t>
            </w:r>
          </w:p>
        </w:tc>
      </w:tr>
      <w:tr>
        <w:trPr>
          <w:cantSplit/>
        </w:trPr>
        <w:tc>
          <w:tcPr>
            <w:tcW w:type="dxa" w:w="2016"/>
            <w:vAlign w:val="center"/>
          </w:tcPr>
          <w:p>
            <w:pPr>
              <w:spacing w:after="0"/>
            </w:pPr>
            <w:r/>
            <w:r>
              <w:rPr>
                <w:b w:val="0"/>
                <w:sz w:val="16"/>
              </w:rPr>
              <w:t>FIELD_SALES</w:t>
            </w:r>
          </w:p>
        </w:tc>
        <w:tc>
          <w:tcPr>
            <w:tcW w:type="dxa" w:w="8784"/>
            <w:vAlign w:val="center"/>
          </w:tcPr>
          <w:p>
            <w:pPr>
              <w:spacing w:after="0"/>
            </w:pPr>
            <w:r/>
            <w:r>
              <w:rPr>
                <w:b w:val="0"/>
                <w:sz w:val="16"/>
              </w:rPr>
              <w:t>Assigned trip, vehicle stock sales, collections, returns, expenses, submit reconciliation.</w:t>
            </w:r>
          </w:p>
        </w:tc>
      </w:tr>
      <w:tr>
        <w:trPr>
          <w:cantSplit/>
        </w:trPr>
        <w:tc>
          <w:tcPr>
            <w:tcW w:type="dxa" w:w="2016"/>
            <w:vAlign w:val="center"/>
          </w:tcPr>
          <w:p>
            <w:pPr>
              <w:spacing w:after="0"/>
            </w:pPr>
            <w:r/>
            <w:r>
              <w:rPr>
                <w:b w:val="0"/>
                <w:sz w:val="16"/>
              </w:rPr>
              <w:t>DRIVER</w:t>
            </w:r>
          </w:p>
        </w:tc>
        <w:tc>
          <w:tcPr>
            <w:tcW w:type="dxa" w:w="8784"/>
            <w:vAlign w:val="center"/>
          </w:tcPr>
          <w:p>
            <w:pPr>
              <w:spacing w:after="0"/>
            </w:pPr>
            <w:r/>
            <w:r>
              <w:rPr>
                <w:b w:val="0"/>
                <w:sz w:val="16"/>
              </w:rPr>
              <w:t>Trip logistics evidence and handover; financial posting only with separate permission.</w:t>
            </w:r>
          </w:p>
        </w:tc>
      </w:tr>
    </w:tbl>
    <w:p>
      <w:pPr>
        <w:spacing w:after="20"/>
      </w:pPr>
    </w:p>
    <w:p>
      <w:pPr>
        <w:pStyle w:val="Heading2"/>
      </w:pPr>
      <w:r>
        <w:t>6.2 Permission Model</w:t>
      </w:r>
    </w:p>
    <w:p>
      <w:pPr>
        <w:spacing w:after="60" w:line="252" w:lineRule="auto"/>
      </w:pPr>
      <w:r>
        <w:rPr>
          <w:b w:val="0"/>
        </w:rPr>
        <w:t>Use granular permission strings. Roles are collections of permissions; users may receive explicit additions or removals. The API checks permissions through guards and policy services.</w:t>
      </w:r>
    </w:p>
    <w:tbl>
      <w:tblPr>
        <w:tblStyle w:val="TableGrid"/>
        <w:tblW w:type="auto" w:w="0"/>
        <w:jc w:val="center"/>
        <w:tblLook w:firstColumn="1" w:firstRow="1" w:lastColumn="0" w:lastRow="0" w:noHBand="0" w:noVBand="1" w:val="04A0"/>
      </w:tblPr>
      <w:tblGrid>
        <w:gridCol w:w="10166"/>
      </w:tblGrid>
      <w:tr>
        <w:trPr>
          <w:cantSplit/>
        </w:trPr>
        <w:tc>
          <w:tcPr>
            <w:tcW w:type="dxa" w:w="10656"/>
            <w:vAlign w:val="center"/>
            <w:shd w:fill="17365D"/>
          </w:tcPr>
          <w:p>
            <w:pPr>
              <w:spacing w:after="0"/>
            </w:pPr>
            <w:r/>
            <w:r>
              <w:rPr>
                <w:b/>
                <w:color w:val="FFFFFF"/>
                <w:sz w:val="16"/>
              </w:rPr>
              <w:t>Permission</w:t>
            </w:r>
          </w:p>
        </w:tc>
      </w:tr>
      <w:tr>
        <w:trPr>
          <w:cantSplit/>
        </w:trPr>
        <w:tc>
          <w:tcPr>
            <w:tcW w:type="dxa" w:w="10656"/>
            <w:vAlign w:val="center"/>
          </w:tcPr>
          <w:p>
            <w:pPr>
              <w:spacing w:after="0"/>
            </w:pPr>
            <w:r/>
            <w:r>
              <w:rPr>
                <w:b w:val="0"/>
                <w:sz w:val="16"/>
              </w:rPr>
              <w:t>users.read</w:t>
            </w:r>
          </w:p>
        </w:tc>
      </w:tr>
      <w:tr>
        <w:trPr>
          <w:cantSplit/>
        </w:trPr>
        <w:tc>
          <w:tcPr>
            <w:tcW w:type="dxa" w:w="10656"/>
            <w:vAlign w:val="center"/>
          </w:tcPr>
          <w:p>
            <w:pPr>
              <w:spacing w:after="0"/>
            </w:pPr>
            <w:r/>
            <w:r>
              <w:rPr>
                <w:b w:val="0"/>
                <w:sz w:val="16"/>
              </w:rPr>
              <w:t>users.manage</w:t>
            </w:r>
          </w:p>
        </w:tc>
      </w:tr>
      <w:tr>
        <w:trPr>
          <w:cantSplit/>
        </w:trPr>
        <w:tc>
          <w:tcPr>
            <w:tcW w:type="dxa" w:w="10656"/>
            <w:vAlign w:val="center"/>
          </w:tcPr>
          <w:p>
            <w:pPr>
              <w:spacing w:after="0"/>
            </w:pPr>
            <w:r/>
            <w:r>
              <w:rPr>
                <w:b w:val="0"/>
                <w:sz w:val="16"/>
              </w:rPr>
              <w:t>partners.read</w:t>
            </w:r>
          </w:p>
        </w:tc>
      </w:tr>
      <w:tr>
        <w:trPr>
          <w:cantSplit/>
        </w:trPr>
        <w:tc>
          <w:tcPr>
            <w:tcW w:type="dxa" w:w="10656"/>
            <w:vAlign w:val="center"/>
          </w:tcPr>
          <w:p>
            <w:pPr>
              <w:spacing w:after="0"/>
            </w:pPr>
            <w:r/>
            <w:r>
              <w:rPr>
                <w:b w:val="0"/>
                <w:sz w:val="16"/>
              </w:rPr>
              <w:t>partners.write</w:t>
            </w:r>
          </w:p>
        </w:tc>
      </w:tr>
      <w:tr>
        <w:trPr>
          <w:cantSplit/>
        </w:trPr>
        <w:tc>
          <w:tcPr>
            <w:tcW w:type="dxa" w:w="10656"/>
            <w:vAlign w:val="center"/>
          </w:tcPr>
          <w:p>
            <w:pPr>
              <w:spacing w:after="0"/>
            </w:pPr>
            <w:r/>
            <w:r>
              <w:rPr>
                <w:b w:val="0"/>
                <w:sz w:val="16"/>
              </w:rPr>
              <w:t>partners.yellow-card.manage</w:t>
            </w:r>
          </w:p>
        </w:tc>
      </w:tr>
      <w:tr>
        <w:trPr>
          <w:cantSplit/>
        </w:trPr>
        <w:tc>
          <w:tcPr>
            <w:tcW w:type="dxa" w:w="10656"/>
            <w:vAlign w:val="center"/>
          </w:tcPr>
          <w:p>
            <w:pPr>
              <w:spacing w:after="0"/>
            </w:pPr>
            <w:r/>
            <w:r>
              <w:rPr>
                <w:b w:val="0"/>
                <w:sz w:val="16"/>
              </w:rPr>
              <w:t>products.read</w:t>
            </w:r>
          </w:p>
        </w:tc>
      </w:tr>
      <w:tr>
        <w:trPr>
          <w:cantSplit/>
        </w:trPr>
        <w:tc>
          <w:tcPr>
            <w:tcW w:type="dxa" w:w="10656"/>
            <w:vAlign w:val="center"/>
          </w:tcPr>
          <w:p>
            <w:pPr>
              <w:spacing w:after="0"/>
            </w:pPr>
            <w:r/>
            <w:r>
              <w:rPr>
                <w:b w:val="0"/>
                <w:sz w:val="16"/>
              </w:rPr>
              <w:t>products.write</w:t>
            </w:r>
          </w:p>
        </w:tc>
      </w:tr>
      <w:tr>
        <w:trPr>
          <w:cantSplit/>
        </w:trPr>
        <w:tc>
          <w:tcPr>
            <w:tcW w:type="dxa" w:w="10656"/>
            <w:vAlign w:val="center"/>
          </w:tcPr>
          <w:p>
            <w:pPr>
              <w:spacing w:after="0"/>
            </w:pPr>
            <w:r/>
            <w:r>
              <w:rPr>
                <w:b w:val="0"/>
                <w:sz w:val="16"/>
              </w:rPr>
              <w:t>sales.create</w:t>
            </w:r>
          </w:p>
        </w:tc>
      </w:tr>
      <w:tr>
        <w:trPr>
          <w:cantSplit/>
        </w:trPr>
        <w:tc>
          <w:tcPr>
            <w:tcW w:type="dxa" w:w="10656"/>
            <w:vAlign w:val="center"/>
          </w:tcPr>
          <w:p>
            <w:pPr>
              <w:spacing w:after="0"/>
            </w:pPr>
            <w:r/>
            <w:r>
              <w:rPr>
                <w:b w:val="0"/>
                <w:sz w:val="16"/>
              </w:rPr>
              <w:t>sales.post</w:t>
            </w:r>
          </w:p>
        </w:tc>
      </w:tr>
      <w:tr>
        <w:trPr>
          <w:cantSplit/>
        </w:trPr>
        <w:tc>
          <w:tcPr>
            <w:tcW w:type="dxa" w:w="10656"/>
            <w:vAlign w:val="center"/>
          </w:tcPr>
          <w:p>
            <w:pPr>
              <w:spacing w:after="0"/>
            </w:pPr>
            <w:r/>
            <w:r>
              <w:rPr>
                <w:b w:val="0"/>
                <w:sz w:val="16"/>
              </w:rPr>
              <w:t>sales.cancel</w:t>
            </w:r>
          </w:p>
        </w:tc>
      </w:tr>
      <w:tr>
        <w:trPr>
          <w:cantSplit/>
        </w:trPr>
        <w:tc>
          <w:tcPr>
            <w:tcW w:type="dxa" w:w="10656"/>
            <w:vAlign w:val="center"/>
          </w:tcPr>
          <w:p>
            <w:pPr>
              <w:spacing w:after="0"/>
            </w:pPr>
            <w:r/>
            <w:r>
              <w:rPr>
                <w:b w:val="0"/>
                <w:sz w:val="16"/>
              </w:rPr>
              <w:t>sales.return</w:t>
            </w:r>
          </w:p>
        </w:tc>
      </w:tr>
      <w:tr>
        <w:trPr>
          <w:cantSplit/>
        </w:trPr>
        <w:tc>
          <w:tcPr>
            <w:tcW w:type="dxa" w:w="10656"/>
            <w:vAlign w:val="center"/>
          </w:tcPr>
          <w:p>
            <w:pPr>
              <w:spacing w:after="0"/>
            </w:pPr>
            <w:r/>
            <w:r>
              <w:rPr>
                <w:b w:val="0"/>
                <w:sz w:val="16"/>
              </w:rPr>
              <w:t>sales.discount.override</w:t>
            </w:r>
          </w:p>
        </w:tc>
      </w:tr>
      <w:tr>
        <w:trPr>
          <w:cantSplit/>
        </w:trPr>
        <w:tc>
          <w:tcPr>
            <w:tcW w:type="dxa" w:w="10656"/>
            <w:vAlign w:val="center"/>
          </w:tcPr>
          <w:p>
            <w:pPr>
              <w:spacing w:after="0"/>
            </w:pPr>
            <w:r/>
            <w:r>
              <w:rPr>
                <w:b w:val="0"/>
                <w:sz w:val="16"/>
              </w:rPr>
              <w:t>purchases.create</w:t>
            </w:r>
          </w:p>
        </w:tc>
      </w:tr>
      <w:tr>
        <w:trPr>
          <w:cantSplit/>
        </w:trPr>
        <w:tc>
          <w:tcPr>
            <w:tcW w:type="dxa" w:w="10656"/>
            <w:vAlign w:val="center"/>
          </w:tcPr>
          <w:p>
            <w:pPr>
              <w:spacing w:after="0"/>
            </w:pPr>
            <w:r/>
            <w:r>
              <w:rPr>
                <w:b w:val="0"/>
                <w:sz w:val="16"/>
              </w:rPr>
              <w:t>purchases.post</w:t>
            </w:r>
          </w:p>
        </w:tc>
      </w:tr>
      <w:tr>
        <w:trPr>
          <w:cantSplit/>
        </w:trPr>
        <w:tc>
          <w:tcPr>
            <w:tcW w:type="dxa" w:w="10656"/>
            <w:vAlign w:val="center"/>
          </w:tcPr>
          <w:p>
            <w:pPr>
              <w:spacing w:after="0"/>
            </w:pPr>
            <w:r/>
            <w:r>
              <w:rPr>
                <w:b w:val="0"/>
                <w:sz w:val="16"/>
              </w:rPr>
              <w:t>purchases.cancel</w:t>
            </w:r>
          </w:p>
        </w:tc>
      </w:tr>
      <w:tr>
        <w:trPr>
          <w:cantSplit/>
        </w:trPr>
        <w:tc>
          <w:tcPr>
            <w:tcW w:type="dxa" w:w="10656"/>
            <w:vAlign w:val="center"/>
          </w:tcPr>
          <w:p>
            <w:pPr>
              <w:spacing w:after="0"/>
            </w:pPr>
            <w:r/>
            <w:r>
              <w:rPr>
                <w:b w:val="0"/>
                <w:sz w:val="16"/>
              </w:rPr>
              <w:t>inventory.transfer</w:t>
            </w:r>
          </w:p>
        </w:tc>
      </w:tr>
      <w:tr>
        <w:trPr>
          <w:cantSplit/>
        </w:trPr>
        <w:tc>
          <w:tcPr>
            <w:tcW w:type="dxa" w:w="10656"/>
            <w:vAlign w:val="center"/>
          </w:tcPr>
          <w:p>
            <w:pPr>
              <w:spacing w:after="0"/>
            </w:pPr>
            <w:r/>
            <w:r>
              <w:rPr>
                <w:b w:val="0"/>
                <w:sz w:val="16"/>
              </w:rPr>
              <w:t>inventory.count</w:t>
            </w:r>
          </w:p>
        </w:tc>
      </w:tr>
      <w:tr>
        <w:trPr>
          <w:cantSplit/>
        </w:trPr>
        <w:tc>
          <w:tcPr>
            <w:tcW w:type="dxa" w:w="10656"/>
            <w:vAlign w:val="center"/>
          </w:tcPr>
          <w:p>
            <w:pPr>
              <w:spacing w:after="0"/>
            </w:pPr>
            <w:r/>
            <w:r>
              <w:rPr>
                <w:b w:val="0"/>
                <w:sz w:val="16"/>
              </w:rPr>
              <w:t>inventory.adjust</w:t>
            </w:r>
          </w:p>
        </w:tc>
      </w:tr>
      <w:tr>
        <w:trPr>
          <w:cantSplit/>
        </w:trPr>
        <w:tc>
          <w:tcPr>
            <w:tcW w:type="dxa" w:w="10656"/>
            <w:vAlign w:val="center"/>
          </w:tcPr>
          <w:p>
            <w:pPr>
              <w:spacing w:after="0"/>
            </w:pPr>
            <w:r/>
            <w:r>
              <w:rPr>
                <w:b w:val="0"/>
                <w:sz w:val="16"/>
              </w:rPr>
              <w:t>inventory.negative.override</w:t>
            </w:r>
          </w:p>
        </w:tc>
      </w:tr>
      <w:tr>
        <w:trPr>
          <w:cantSplit/>
        </w:trPr>
        <w:tc>
          <w:tcPr>
            <w:tcW w:type="dxa" w:w="10656"/>
            <w:vAlign w:val="center"/>
          </w:tcPr>
          <w:p>
            <w:pPr>
              <w:spacing w:after="0"/>
            </w:pPr>
            <w:r/>
            <w:r>
              <w:rPr>
                <w:b w:val="0"/>
                <w:sz w:val="16"/>
              </w:rPr>
              <w:t>cash.receive</w:t>
            </w:r>
          </w:p>
        </w:tc>
      </w:tr>
      <w:tr>
        <w:trPr>
          <w:cantSplit/>
        </w:trPr>
        <w:tc>
          <w:tcPr>
            <w:tcW w:type="dxa" w:w="10656"/>
            <w:vAlign w:val="center"/>
          </w:tcPr>
          <w:p>
            <w:pPr>
              <w:spacing w:after="0"/>
            </w:pPr>
            <w:r/>
            <w:r>
              <w:rPr>
                <w:b w:val="0"/>
                <w:sz w:val="16"/>
              </w:rPr>
              <w:t>cash.pay</w:t>
            </w:r>
          </w:p>
        </w:tc>
      </w:tr>
      <w:tr>
        <w:trPr>
          <w:cantSplit/>
        </w:trPr>
        <w:tc>
          <w:tcPr>
            <w:tcW w:type="dxa" w:w="10656"/>
            <w:vAlign w:val="center"/>
          </w:tcPr>
          <w:p>
            <w:pPr>
              <w:spacing w:after="0"/>
            </w:pPr>
            <w:r/>
            <w:r>
              <w:rPr>
                <w:b w:val="0"/>
                <w:sz w:val="16"/>
              </w:rPr>
              <w:t>cash.expense</w:t>
            </w:r>
          </w:p>
        </w:tc>
      </w:tr>
      <w:tr>
        <w:trPr>
          <w:cantSplit/>
        </w:trPr>
        <w:tc>
          <w:tcPr>
            <w:tcW w:type="dxa" w:w="10656"/>
            <w:vAlign w:val="center"/>
          </w:tcPr>
          <w:p>
            <w:pPr>
              <w:spacing w:after="0"/>
            </w:pPr>
            <w:r/>
            <w:r>
              <w:rPr>
                <w:b w:val="0"/>
                <w:sz w:val="16"/>
              </w:rPr>
              <w:t>cash.transfer</w:t>
            </w:r>
          </w:p>
        </w:tc>
      </w:tr>
      <w:tr>
        <w:trPr>
          <w:cantSplit/>
        </w:trPr>
        <w:tc>
          <w:tcPr>
            <w:tcW w:type="dxa" w:w="10656"/>
            <w:vAlign w:val="center"/>
          </w:tcPr>
          <w:p>
            <w:pPr>
              <w:spacing w:after="0"/>
            </w:pPr>
            <w:r/>
            <w:r>
              <w:rPr>
                <w:b w:val="0"/>
                <w:sz w:val="16"/>
              </w:rPr>
              <w:t>cash.negative.override</w:t>
            </w:r>
          </w:p>
        </w:tc>
      </w:tr>
      <w:tr>
        <w:trPr>
          <w:cantSplit/>
        </w:trPr>
        <w:tc>
          <w:tcPr>
            <w:tcW w:type="dxa" w:w="10656"/>
            <w:vAlign w:val="center"/>
          </w:tcPr>
          <w:p>
            <w:pPr>
              <w:spacing w:after="0"/>
            </w:pPr>
            <w:r/>
            <w:r>
              <w:rPr>
                <w:b w:val="0"/>
                <w:sz w:val="16"/>
              </w:rPr>
              <w:t>trips.create</w:t>
            </w:r>
          </w:p>
        </w:tc>
      </w:tr>
      <w:tr>
        <w:trPr>
          <w:cantSplit/>
        </w:trPr>
        <w:tc>
          <w:tcPr>
            <w:tcW w:type="dxa" w:w="10656"/>
            <w:vAlign w:val="center"/>
          </w:tcPr>
          <w:p>
            <w:pPr>
              <w:spacing w:after="0"/>
            </w:pPr>
            <w:r/>
            <w:r>
              <w:rPr>
                <w:b w:val="0"/>
                <w:sz w:val="16"/>
              </w:rPr>
              <w:t>trips.load</w:t>
            </w:r>
          </w:p>
        </w:tc>
      </w:tr>
      <w:tr>
        <w:trPr>
          <w:cantSplit/>
        </w:trPr>
        <w:tc>
          <w:tcPr>
            <w:tcW w:type="dxa" w:w="10656"/>
            <w:vAlign w:val="center"/>
          </w:tcPr>
          <w:p>
            <w:pPr>
              <w:spacing w:after="0"/>
            </w:pPr>
            <w:r/>
            <w:r>
              <w:rPr>
                <w:b w:val="0"/>
                <w:sz w:val="16"/>
              </w:rPr>
              <w:t>trips.operate</w:t>
            </w:r>
          </w:p>
        </w:tc>
      </w:tr>
      <w:tr>
        <w:trPr>
          <w:cantSplit/>
        </w:trPr>
        <w:tc>
          <w:tcPr>
            <w:tcW w:type="dxa" w:w="10656"/>
            <w:vAlign w:val="center"/>
          </w:tcPr>
          <w:p>
            <w:pPr>
              <w:spacing w:after="0"/>
            </w:pPr>
            <w:r/>
            <w:r>
              <w:rPr>
                <w:b w:val="0"/>
                <w:sz w:val="16"/>
              </w:rPr>
              <w:t>trips.reconcile</w:t>
            </w:r>
          </w:p>
        </w:tc>
      </w:tr>
      <w:tr>
        <w:trPr>
          <w:cantSplit/>
        </w:trPr>
        <w:tc>
          <w:tcPr>
            <w:tcW w:type="dxa" w:w="10656"/>
            <w:vAlign w:val="center"/>
          </w:tcPr>
          <w:p>
            <w:pPr>
              <w:spacing w:after="0"/>
            </w:pPr>
            <w:r/>
            <w:r>
              <w:rPr>
                <w:b w:val="0"/>
                <w:sz w:val="16"/>
              </w:rPr>
              <w:t>trips.close</w:t>
            </w:r>
          </w:p>
        </w:tc>
      </w:tr>
      <w:tr>
        <w:trPr>
          <w:cantSplit/>
        </w:trPr>
        <w:tc>
          <w:tcPr>
            <w:tcW w:type="dxa" w:w="10656"/>
            <w:vAlign w:val="center"/>
          </w:tcPr>
          <w:p>
            <w:pPr>
              <w:spacing w:after="0"/>
            </w:pPr>
            <w:r/>
            <w:r>
              <w:rPr>
                <w:b w:val="0"/>
                <w:sz w:val="16"/>
              </w:rPr>
              <w:t>period.close</w:t>
            </w:r>
          </w:p>
        </w:tc>
      </w:tr>
      <w:tr>
        <w:trPr>
          <w:cantSplit/>
        </w:trPr>
        <w:tc>
          <w:tcPr>
            <w:tcW w:type="dxa" w:w="10656"/>
            <w:vAlign w:val="center"/>
          </w:tcPr>
          <w:p>
            <w:pPr>
              <w:spacing w:after="0"/>
            </w:pPr>
            <w:r/>
            <w:r>
              <w:rPr>
                <w:b w:val="0"/>
                <w:sz w:val="16"/>
              </w:rPr>
              <w:t>period.reopen</w:t>
            </w:r>
          </w:p>
        </w:tc>
      </w:tr>
      <w:tr>
        <w:trPr>
          <w:cantSplit/>
        </w:trPr>
        <w:tc>
          <w:tcPr>
            <w:tcW w:type="dxa" w:w="10656"/>
            <w:vAlign w:val="center"/>
          </w:tcPr>
          <w:p>
            <w:pPr>
              <w:spacing w:after="0"/>
            </w:pPr>
            <w:r/>
            <w:r>
              <w:rPr>
                <w:b w:val="0"/>
                <w:sz w:val="16"/>
              </w:rPr>
              <w:t>reports.financial</w:t>
            </w:r>
          </w:p>
        </w:tc>
      </w:tr>
      <w:tr>
        <w:trPr>
          <w:cantSplit/>
        </w:trPr>
        <w:tc>
          <w:tcPr>
            <w:tcW w:type="dxa" w:w="10656"/>
            <w:vAlign w:val="center"/>
          </w:tcPr>
          <w:p>
            <w:pPr>
              <w:spacing w:after="0"/>
            </w:pPr>
            <w:r/>
            <w:r>
              <w:rPr>
                <w:b w:val="0"/>
                <w:sz w:val="16"/>
              </w:rPr>
              <w:t>audit.read</w:t>
            </w:r>
          </w:p>
        </w:tc>
      </w:tr>
      <w:tr>
        <w:trPr>
          <w:cantSplit/>
        </w:trPr>
        <w:tc>
          <w:tcPr>
            <w:tcW w:type="dxa" w:w="10656"/>
            <w:vAlign w:val="center"/>
          </w:tcPr>
          <w:p>
            <w:pPr>
              <w:spacing w:after="0"/>
            </w:pPr>
            <w:r/>
            <w:r>
              <w:rPr>
                <w:b w:val="0"/>
                <w:sz w:val="16"/>
              </w:rPr>
              <w:t>attachments.upload</w:t>
            </w:r>
          </w:p>
        </w:tc>
      </w:tr>
      <w:tr>
        <w:trPr>
          <w:cantSplit/>
        </w:trPr>
        <w:tc>
          <w:tcPr>
            <w:tcW w:type="dxa" w:w="10656"/>
            <w:vAlign w:val="center"/>
          </w:tcPr>
          <w:p>
            <w:pPr>
              <w:spacing w:after="0"/>
            </w:pPr>
            <w:r/>
            <w:r>
              <w:rPr>
                <w:b w:val="0"/>
                <w:sz w:val="16"/>
              </w:rPr>
              <w:t>messages.share</w:t>
            </w:r>
          </w:p>
        </w:tc>
      </w:tr>
    </w:tbl>
    <w:p>
      <w:pPr>
        <w:spacing w:after="20"/>
      </w:pPr>
    </w:p>
    <w:p>
      <w:pPr>
        <w:pStyle w:val="Heading2"/>
      </w:pPr>
      <w:r>
        <w:t>6.3 Authentication Requirements</w:t>
      </w:r>
    </w:p>
    <w:p>
      <w:pPr>
        <w:pStyle w:val="ListBullet"/>
        <w:spacing w:after="30"/>
      </w:pPr>
      <w:r>
        <w:t>Passwords hashed with Argon2id.</w:t>
      </w:r>
    </w:p>
    <w:p>
      <w:pPr>
        <w:pStyle w:val="ListBullet"/>
        <w:spacing w:after="30"/>
      </w:pPr>
      <w:r>
        <w:t>Access token default 15 minutes; refresh token default 14 days and rotated after use.</w:t>
      </w:r>
    </w:p>
    <w:p>
      <w:pPr>
        <w:pStyle w:val="ListBullet"/>
        <w:spacing w:after="30"/>
      </w:pPr>
      <w:r>
        <w:t>Refresh token hashes stored per session with device metadata and revokedAt.</w:t>
      </w:r>
    </w:p>
    <w:p>
      <w:pPr>
        <w:pStyle w:val="ListBullet"/>
        <w:spacing w:after="30"/>
      </w:pPr>
      <w:r>
        <w:t>Account lock after configurable failed attempts.</w:t>
      </w:r>
    </w:p>
    <w:p>
      <w:pPr>
        <w:pStyle w:val="ListBullet"/>
        <w:spacing w:after="30"/>
      </w:pPr>
      <w:r>
        <w:t>Logout revokes current refresh session; admin can revoke all sessions.</w:t>
      </w:r>
    </w:p>
    <w:p>
      <w:pPr>
        <w:pStyle w:val="ListBullet"/>
        <w:spacing w:after="30"/>
      </w:pPr>
      <w:r>
        <w:t>Never store access tokens in localStorage. Prefer secure same-site cookies for refresh token and in-memory access token.</w:t>
      </w:r>
    </w:p>
    <w:p>
      <w:pPr>
        <w:pStyle w:val="ListBullet"/>
        <w:spacing w:after="30"/>
      </w:pPr>
      <w:r>
        <w:t>All authentication events are audited.</w:t>
      </w:r>
    </w:p>
    <w:p>
      <w:pPr>
        <w:pStyle w:val="Heading1"/>
      </w:pPr>
      <w:r>
        <w:t>7. Domain Model and Data Ownership</w:t>
      </w:r>
    </w:p>
    <w:p>
      <w:pPr>
        <w:spacing w:after="60" w:line="252" w:lineRule="auto"/>
      </w:pPr>
      <w:r>
        <w:rPr>
          <w:b w:val="0"/>
        </w:rPr>
        <w:t>The following table is the canonical domain entity catalog. Names are recommended database/model names. AI agents must not collapse separate ledgers merely to reduce table count.</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304"/>
            <w:vAlign w:val="center"/>
            <w:shd w:fill="17365D"/>
          </w:tcPr>
          <w:p>
            <w:pPr>
              <w:spacing w:after="0"/>
            </w:pPr>
            <w:r/>
            <w:r>
              <w:rPr>
                <w:b/>
                <w:color w:val="FFFFFF"/>
                <w:sz w:val="16"/>
              </w:rPr>
              <w:t>Entity</w:t>
            </w:r>
          </w:p>
        </w:tc>
        <w:tc>
          <w:tcPr>
            <w:tcW w:type="dxa" w:w="1872"/>
            <w:vAlign w:val="center"/>
            <w:shd w:fill="17365D"/>
          </w:tcPr>
          <w:p>
            <w:pPr>
              <w:spacing w:after="0"/>
            </w:pPr>
            <w:r/>
            <w:r>
              <w:rPr>
                <w:b/>
                <w:color w:val="FFFFFF"/>
                <w:sz w:val="16"/>
              </w:rPr>
              <w:t>Module</w:t>
            </w:r>
          </w:p>
        </w:tc>
        <w:tc>
          <w:tcPr>
            <w:tcW w:type="dxa" w:w="6336"/>
            <w:vAlign w:val="center"/>
            <w:shd w:fill="17365D"/>
          </w:tcPr>
          <w:p>
            <w:pPr>
              <w:spacing w:after="0"/>
            </w:pPr>
            <w:r/>
            <w:r>
              <w:rPr>
                <w:b/>
                <w:color w:val="FFFFFF"/>
                <w:sz w:val="16"/>
              </w:rPr>
              <w:t>Responsibility</w:t>
            </w:r>
          </w:p>
        </w:tc>
      </w:tr>
      <w:tr>
        <w:trPr>
          <w:cantSplit/>
        </w:trPr>
        <w:tc>
          <w:tcPr>
            <w:tcW w:type="dxa" w:w="2304"/>
            <w:vAlign w:val="center"/>
          </w:tcPr>
          <w:p>
            <w:pPr>
              <w:spacing w:after="0"/>
            </w:pPr>
            <w:r/>
            <w:r>
              <w:rPr>
                <w:b w:val="0"/>
                <w:sz w:val="15"/>
              </w:rPr>
              <w:t>User</w:t>
            </w:r>
          </w:p>
        </w:tc>
        <w:tc>
          <w:tcPr>
            <w:tcW w:type="dxa" w:w="1872"/>
            <w:vAlign w:val="center"/>
          </w:tcPr>
          <w:p>
            <w:pPr>
              <w:spacing w:after="0"/>
            </w:pPr>
            <w:r/>
            <w:r>
              <w:rPr>
                <w:b w:val="0"/>
                <w:sz w:val="15"/>
              </w:rPr>
              <w:t>Identity</w:t>
            </w:r>
          </w:p>
        </w:tc>
        <w:tc>
          <w:tcPr>
            <w:tcW w:type="dxa" w:w="6336"/>
            <w:vAlign w:val="center"/>
          </w:tcPr>
          <w:p>
            <w:pPr>
              <w:spacing w:after="0"/>
            </w:pPr>
            <w:r/>
            <w:r>
              <w:rPr>
                <w:b w:val="0"/>
                <w:sz w:val="15"/>
              </w:rPr>
              <w:t>User profile and status.</w:t>
            </w:r>
          </w:p>
        </w:tc>
      </w:tr>
      <w:tr>
        <w:trPr>
          <w:cantSplit/>
        </w:trPr>
        <w:tc>
          <w:tcPr>
            <w:tcW w:type="dxa" w:w="2304"/>
            <w:vAlign w:val="center"/>
          </w:tcPr>
          <w:p>
            <w:pPr>
              <w:spacing w:after="0"/>
            </w:pPr>
            <w:r/>
            <w:r>
              <w:rPr>
                <w:b w:val="0"/>
                <w:sz w:val="15"/>
              </w:rPr>
              <w:t>Role</w:t>
            </w:r>
          </w:p>
        </w:tc>
        <w:tc>
          <w:tcPr>
            <w:tcW w:type="dxa" w:w="1872"/>
            <w:vAlign w:val="center"/>
          </w:tcPr>
          <w:p>
            <w:pPr>
              <w:spacing w:after="0"/>
            </w:pPr>
            <w:r/>
            <w:r>
              <w:rPr>
                <w:b w:val="0"/>
                <w:sz w:val="15"/>
              </w:rPr>
              <w:t>Identity</w:t>
            </w:r>
          </w:p>
        </w:tc>
        <w:tc>
          <w:tcPr>
            <w:tcW w:type="dxa" w:w="6336"/>
            <w:vAlign w:val="center"/>
          </w:tcPr>
          <w:p>
            <w:pPr>
              <w:spacing w:after="0"/>
            </w:pPr>
            <w:r/>
            <w:r>
              <w:rPr>
                <w:b w:val="0"/>
                <w:sz w:val="15"/>
              </w:rPr>
              <w:t>Named permission bundle.</w:t>
            </w:r>
          </w:p>
        </w:tc>
      </w:tr>
      <w:tr>
        <w:trPr>
          <w:cantSplit/>
        </w:trPr>
        <w:tc>
          <w:tcPr>
            <w:tcW w:type="dxa" w:w="2304"/>
            <w:vAlign w:val="center"/>
          </w:tcPr>
          <w:p>
            <w:pPr>
              <w:spacing w:after="0"/>
            </w:pPr>
            <w:r/>
            <w:r>
              <w:rPr>
                <w:b w:val="0"/>
                <w:sz w:val="15"/>
              </w:rPr>
              <w:t>Permission</w:t>
            </w:r>
          </w:p>
        </w:tc>
        <w:tc>
          <w:tcPr>
            <w:tcW w:type="dxa" w:w="1872"/>
            <w:vAlign w:val="center"/>
          </w:tcPr>
          <w:p>
            <w:pPr>
              <w:spacing w:after="0"/>
            </w:pPr>
            <w:r/>
            <w:r>
              <w:rPr>
                <w:b w:val="0"/>
                <w:sz w:val="15"/>
              </w:rPr>
              <w:t>Identity</w:t>
            </w:r>
          </w:p>
        </w:tc>
        <w:tc>
          <w:tcPr>
            <w:tcW w:type="dxa" w:w="6336"/>
            <w:vAlign w:val="center"/>
          </w:tcPr>
          <w:p>
            <w:pPr>
              <w:spacing w:after="0"/>
            </w:pPr>
            <w:r/>
            <w:r>
              <w:rPr>
                <w:b w:val="0"/>
                <w:sz w:val="15"/>
              </w:rPr>
              <w:t>Granular action.</w:t>
            </w:r>
          </w:p>
        </w:tc>
      </w:tr>
      <w:tr>
        <w:trPr>
          <w:cantSplit/>
        </w:trPr>
        <w:tc>
          <w:tcPr>
            <w:tcW w:type="dxa" w:w="2304"/>
            <w:vAlign w:val="center"/>
          </w:tcPr>
          <w:p>
            <w:pPr>
              <w:spacing w:after="0"/>
            </w:pPr>
            <w:r/>
            <w:r>
              <w:rPr>
                <w:b w:val="0"/>
                <w:sz w:val="15"/>
              </w:rPr>
              <w:t>UserRole</w:t>
            </w:r>
          </w:p>
        </w:tc>
        <w:tc>
          <w:tcPr>
            <w:tcW w:type="dxa" w:w="1872"/>
            <w:vAlign w:val="center"/>
          </w:tcPr>
          <w:p>
            <w:pPr>
              <w:spacing w:after="0"/>
            </w:pPr>
            <w:r/>
            <w:r>
              <w:rPr>
                <w:b w:val="0"/>
                <w:sz w:val="15"/>
              </w:rPr>
              <w:t>Identity</w:t>
            </w:r>
          </w:p>
        </w:tc>
        <w:tc>
          <w:tcPr>
            <w:tcW w:type="dxa" w:w="6336"/>
            <w:vAlign w:val="center"/>
          </w:tcPr>
          <w:p>
            <w:pPr>
              <w:spacing w:after="0"/>
            </w:pPr>
            <w:r/>
            <w:r>
              <w:rPr>
                <w:b w:val="0"/>
                <w:sz w:val="15"/>
              </w:rPr>
              <w:t>User-role assignment.</w:t>
            </w:r>
          </w:p>
        </w:tc>
      </w:tr>
      <w:tr>
        <w:trPr>
          <w:cantSplit/>
        </w:trPr>
        <w:tc>
          <w:tcPr>
            <w:tcW w:type="dxa" w:w="2304"/>
            <w:vAlign w:val="center"/>
          </w:tcPr>
          <w:p>
            <w:pPr>
              <w:spacing w:after="0"/>
            </w:pPr>
            <w:r/>
            <w:r>
              <w:rPr>
                <w:b w:val="0"/>
                <w:sz w:val="15"/>
              </w:rPr>
              <w:t>Session</w:t>
            </w:r>
          </w:p>
        </w:tc>
        <w:tc>
          <w:tcPr>
            <w:tcW w:type="dxa" w:w="1872"/>
            <w:vAlign w:val="center"/>
          </w:tcPr>
          <w:p>
            <w:pPr>
              <w:spacing w:after="0"/>
            </w:pPr>
            <w:r/>
            <w:r>
              <w:rPr>
                <w:b w:val="0"/>
                <w:sz w:val="15"/>
              </w:rPr>
              <w:t>Identity</w:t>
            </w:r>
          </w:p>
        </w:tc>
        <w:tc>
          <w:tcPr>
            <w:tcW w:type="dxa" w:w="6336"/>
            <w:vAlign w:val="center"/>
          </w:tcPr>
          <w:p>
            <w:pPr>
              <w:spacing w:after="0"/>
            </w:pPr>
            <w:r/>
            <w:r>
              <w:rPr>
                <w:b w:val="0"/>
                <w:sz w:val="15"/>
              </w:rPr>
              <w:t>Refresh-token session.</w:t>
            </w:r>
          </w:p>
        </w:tc>
      </w:tr>
      <w:tr>
        <w:trPr>
          <w:cantSplit/>
        </w:trPr>
        <w:tc>
          <w:tcPr>
            <w:tcW w:type="dxa" w:w="2304"/>
            <w:vAlign w:val="center"/>
          </w:tcPr>
          <w:p>
            <w:pPr>
              <w:spacing w:after="0"/>
            </w:pPr>
            <w:r/>
            <w:r>
              <w:rPr>
                <w:b w:val="0"/>
                <w:sz w:val="15"/>
              </w:rPr>
              <w:t>BusinessPartner</w:t>
            </w:r>
          </w:p>
        </w:tc>
        <w:tc>
          <w:tcPr>
            <w:tcW w:type="dxa" w:w="1872"/>
            <w:vAlign w:val="center"/>
          </w:tcPr>
          <w:p>
            <w:pPr>
              <w:spacing w:after="0"/>
            </w:pPr>
            <w:r/>
            <w:r>
              <w:rPr>
                <w:b w:val="0"/>
                <w:sz w:val="15"/>
              </w:rPr>
              <w:t>Partners</w:t>
            </w:r>
          </w:p>
        </w:tc>
        <w:tc>
          <w:tcPr>
            <w:tcW w:type="dxa" w:w="6336"/>
            <w:vAlign w:val="center"/>
          </w:tcPr>
          <w:p>
            <w:pPr>
              <w:spacing w:after="0"/>
            </w:pPr>
            <w:r/>
            <w:r>
              <w:rPr>
                <w:b w:val="0"/>
                <w:sz w:val="15"/>
              </w:rPr>
              <w:t>Unified customer/supplier record.</w:t>
            </w:r>
          </w:p>
        </w:tc>
      </w:tr>
      <w:tr>
        <w:trPr>
          <w:cantSplit/>
        </w:trPr>
        <w:tc>
          <w:tcPr>
            <w:tcW w:type="dxa" w:w="2304"/>
            <w:vAlign w:val="center"/>
          </w:tcPr>
          <w:p>
            <w:pPr>
              <w:spacing w:after="0"/>
            </w:pPr>
            <w:r/>
            <w:r>
              <w:rPr>
                <w:b w:val="0"/>
                <w:sz w:val="15"/>
              </w:rPr>
              <w:t>PartnerWarning</w:t>
            </w:r>
          </w:p>
        </w:tc>
        <w:tc>
          <w:tcPr>
            <w:tcW w:type="dxa" w:w="1872"/>
            <w:vAlign w:val="center"/>
          </w:tcPr>
          <w:p>
            <w:pPr>
              <w:spacing w:after="0"/>
            </w:pPr>
            <w:r/>
            <w:r>
              <w:rPr>
                <w:b w:val="0"/>
                <w:sz w:val="15"/>
              </w:rPr>
              <w:t>Partners</w:t>
            </w:r>
          </w:p>
        </w:tc>
        <w:tc>
          <w:tcPr>
            <w:tcW w:type="dxa" w:w="6336"/>
            <w:vAlign w:val="center"/>
          </w:tcPr>
          <w:p>
            <w:pPr>
              <w:spacing w:after="0"/>
            </w:pPr>
            <w:r/>
            <w:r>
              <w:rPr>
                <w:b w:val="0"/>
                <w:sz w:val="15"/>
              </w:rPr>
              <w:t>Information/confirm/block yellow card.</w:t>
            </w:r>
          </w:p>
        </w:tc>
      </w:tr>
      <w:tr>
        <w:trPr>
          <w:cantSplit/>
        </w:trPr>
        <w:tc>
          <w:tcPr>
            <w:tcW w:type="dxa" w:w="2304"/>
            <w:vAlign w:val="center"/>
          </w:tcPr>
          <w:p>
            <w:pPr>
              <w:spacing w:after="0"/>
            </w:pPr>
            <w:r/>
            <w:r>
              <w:rPr>
                <w:b w:val="0"/>
                <w:sz w:val="15"/>
              </w:rPr>
              <w:t>PartnerContact</w:t>
            </w:r>
          </w:p>
        </w:tc>
        <w:tc>
          <w:tcPr>
            <w:tcW w:type="dxa" w:w="1872"/>
            <w:vAlign w:val="center"/>
          </w:tcPr>
          <w:p>
            <w:pPr>
              <w:spacing w:after="0"/>
            </w:pPr>
            <w:r/>
            <w:r>
              <w:rPr>
                <w:b w:val="0"/>
                <w:sz w:val="15"/>
              </w:rPr>
              <w:t>Partners</w:t>
            </w:r>
          </w:p>
        </w:tc>
        <w:tc>
          <w:tcPr>
            <w:tcW w:type="dxa" w:w="6336"/>
            <w:vAlign w:val="center"/>
          </w:tcPr>
          <w:p>
            <w:pPr>
              <w:spacing w:after="0"/>
            </w:pPr>
            <w:r/>
            <w:r>
              <w:rPr>
                <w:b w:val="0"/>
                <w:sz w:val="15"/>
              </w:rPr>
              <w:t>Optional contacts and channels.</w:t>
            </w:r>
          </w:p>
        </w:tc>
      </w:tr>
      <w:tr>
        <w:trPr>
          <w:cantSplit/>
        </w:trPr>
        <w:tc>
          <w:tcPr>
            <w:tcW w:type="dxa" w:w="2304"/>
            <w:vAlign w:val="center"/>
          </w:tcPr>
          <w:p>
            <w:pPr>
              <w:spacing w:after="0"/>
            </w:pPr>
            <w:r/>
            <w:r>
              <w:rPr>
                <w:b w:val="0"/>
                <w:sz w:val="15"/>
              </w:rPr>
              <w:t>Product</w:t>
            </w:r>
          </w:p>
        </w:tc>
        <w:tc>
          <w:tcPr>
            <w:tcW w:type="dxa" w:w="1872"/>
            <w:vAlign w:val="center"/>
          </w:tcPr>
          <w:p>
            <w:pPr>
              <w:spacing w:after="0"/>
            </w:pPr>
            <w:r/>
            <w:r>
              <w:rPr>
                <w:b w:val="0"/>
                <w:sz w:val="15"/>
              </w:rPr>
              <w:t>Catalog</w:t>
            </w:r>
          </w:p>
        </w:tc>
        <w:tc>
          <w:tcPr>
            <w:tcW w:type="dxa" w:w="6336"/>
            <w:vAlign w:val="center"/>
          </w:tcPr>
          <w:p>
            <w:pPr>
              <w:spacing w:after="0"/>
            </w:pPr>
            <w:r/>
            <w:r>
              <w:rPr>
                <w:b w:val="0"/>
                <w:sz w:val="15"/>
              </w:rPr>
              <w:t>Stocked or non-stocked item.</w:t>
            </w:r>
          </w:p>
        </w:tc>
      </w:tr>
      <w:tr>
        <w:trPr>
          <w:cantSplit/>
        </w:trPr>
        <w:tc>
          <w:tcPr>
            <w:tcW w:type="dxa" w:w="2304"/>
            <w:vAlign w:val="center"/>
          </w:tcPr>
          <w:p>
            <w:pPr>
              <w:spacing w:after="0"/>
            </w:pPr>
            <w:r/>
            <w:r>
              <w:rPr>
                <w:b w:val="0"/>
                <w:sz w:val="15"/>
              </w:rPr>
              <w:t>ProductCategory</w:t>
            </w:r>
          </w:p>
        </w:tc>
        <w:tc>
          <w:tcPr>
            <w:tcW w:type="dxa" w:w="1872"/>
            <w:vAlign w:val="center"/>
          </w:tcPr>
          <w:p>
            <w:pPr>
              <w:spacing w:after="0"/>
            </w:pPr>
            <w:r/>
            <w:r>
              <w:rPr>
                <w:b w:val="0"/>
                <w:sz w:val="15"/>
              </w:rPr>
              <w:t>Catalog</w:t>
            </w:r>
          </w:p>
        </w:tc>
        <w:tc>
          <w:tcPr>
            <w:tcW w:type="dxa" w:w="6336"/>
            <w:vAlign w:val="center"/>
          </w:tcPr>
          <w:p>
            <w:pPr>
              <w:spacing w:after="0"/>
            </w:pPr>
            <w:r/>
            <w:r>
              <w:rPr>
                <w:b w:val="0"/>
                <w:sz w:val="15"/>
              </w:rPr>
              <w:t>Hierarchical category.</w:t>
            </w:r>
          </w:p>
        </w:tc>
      </w:tr>
      <w:tr>
        <w:trPr>
          <w:cantSplit/>
        </w:trPr>
        <w:tc>
          <w:tcPr>
            <w:tcW w:type="dxa" w:w="2304"/>
            <w:vAlign w:val="center"/>
          </w:tcPr>
          <w:p>
            <w:pPr>
              <w:spacing w:after="0"/>
            </w:pPr>
            <w:r/>
            <w:r>
              <w:rPr>
                <w:b w:val="0"/>
                <w:sz w:val="15"/>
              </w:rPr>
              <w:t>UnitOfMeasure</w:t>
            </w:r>
          </w:p>
        </w:tc>
        <w:tc>
          <w:tcPr>
            <w:tcW w:type="dxa" w:w="1872"/>
            <w:vAlign w:val="center"/>
          </w:tcPr>
          <w:p>
            <w:pPr>
              <w:spacing w:after="0"/>
            </w:pPr>
            <w:r/>
            <w:r>
              <w:rPr>
                <w:b w:val="0"/>
                <w:sz w:val="15"/>
              </w:rPr>
              <w:t>Catalog</w:t>
            </w:r>
          </w:p>
        </w:tc>
        <w:tc>
          <w:tcPr>
            <w:tcW w:type="dxa" w:w="6336"/>
            <w:vAlign w:val="center"/>
          </w:tcPr>
          <w:p>
            <w:pPr>
              <w:spacing w:after="0"/>
            </w:pPr>
            <w:r/>
            <w:r>
              <w:rPr>
                <w:b w:val="0"/>
                <w:sz w:val="15"/>
              </w:rPr>
              <w:t>Unit and decimal rule.</w:t>
            </w:r>
          </w:p>
        </w:tc>
      </w:tr>
      <w:tr>
        <w:trPr>
          <w:cantSplit/>
        </w:trPr>
        <w:tc>
          <w:tcPr>
            <w:tcW w:type="dxa" w:w="2304"/>
            <w:vAlign w:val="center"/>
          </w:tcPr>
          <w:p>
            <w:pPr>
              <w:spacing w:after="0"/>
            </w:pPr>
            <w:r/>
            <w:r>
              <w:rPr>
                <w:b w:val="0"/>
                <w:sz w:val="15"/>
              </w:rPr>
              <w:t>ProductPrice</w:t>
            </w:r>
          </w:p>
        </w:tc>
        <w:tc>
          <w:tcPr>
            <w:tcW w:type="dxa" w:w="1872"/>
            <w:vAlign w:val="center"/>
          </w:tcPr>
          <w:p>
            <w:pPr>
              <w:spacing w:after="0"/>
            </w:pPr>
            <w:r/>
            <w:r>
              <w:rPr>
                <w:b w:val="0"/>
                <w:sz w:val="15"/>
              </w:rPr>
              <w:t>Catalog</w:t>
            </w:r>
          </w:p>
        </w:tc>
        <w:tc>
          <w:tcPr>
            <w:tcW w:type="dxa" w:w="6336"/>
            <w:vAlign w:val="center"/>
          </w:tcPr>
          <w:p>
            <w:pPr>
              <w:spacing w:after="0"/>
            </w:pPr>
            <w:r/>
            <w:r>
              <w:rPr>
                <w:b w:val="0"/>
                <w:sz w:val="15"/>
              </w:rPr>
              <w:t>Price history/list.</w:t>
            </w:r>
          </w:p>
        </w:tc>
      </w:tr>
      <w:tr>
        <w:trPr>
          <w:cantSplit/>
        </w:trPr>
        <w:tc>
          <w:tcPr>
            <w:tcW w:type="dxa" w:w="2304"/>
            <w:vAlign w:val="center"/>
          </w:tcPr>
          <w:p>
            <w:pPr>
              <w:spacing w:after="0"/>
            </w:pPr>
            <w:r/>
            <w:r>
              <w:rPr>
                <w:b w:val="0"/>
                <w:sz w:val="15"/>
              </w:rPr>
              <w:t>Bundle</w:t>
            </w:r>
          </w:p>
        </w:tc>
        <w:tc>
          <w:tcPr>
            <w:tcW w:type="dxa" w:w="1872"/>
            <w:vAlign w:val="center"/>
          </w:tcPr>
          <w:p>
            <w:pPr>
              <w:spacing w:after="0"/>
            </w:pPr>
            <w:r/>
            <w:r>
              <w:rPr>
                <w:b w:val="0"/>
                <w:sz w:val="15"/>
              </w:rPr>
              <w:t>Catalog</w:t>
            </w:r>
          </w:p>
        </w:tc>
        <w:tc>
          <w:tcPr>
            <w:tcW w:type="dxa" w:w="6336"/>
            <w:vAlign w:val="center"/>
          </w:tcPr>
          <w:p>
            <w:pPr>
              <w:spacing w:after="0"/>
            </w:pPr>
            <w:r/>
            <w:r>
              <w:rPr>
                <w:b w:val="0"/>
                <w:sz w:val="15"/>
              </w:rPr>
              <w:t>Sellable bundle header.</w:t>
            </w:r>
          </w:p>
        </w:tc>
      </w:tr>
      <w:tr>
        <w:trPr>
          <w:cantSplit/>
        </w:trPr>
        <w:tc>
          <w:tcPr>
            <w:tcW w:type="dxa" w:w="2304"/>
            <w:vAlign w:val="center"/>
          </w:tcPr>
          <w:p>
            <w:pPr>
              <w:spacing w:after="0"/>
            </w:pPr>
            <w:r/>
            <w:r>
              <w:rPr>
                <w:b w:val="0"/>
                <w:sz w:val="15"/>
              </w:rPr>
              <w:t>BundleItem</w:t>
            </w:r>
          </w:p>
        </w:tc>
        <w:tc>
          <w:tcPr>
            <w:tcW w:type="dxa" w:w="1872"/>
            <w:vAlign w:val="center"/>
          </w:tcPr>
          <w:p>
            <w:pPr>
              <w:spacing w:after="0"/>
            </w:pPr>
            <w:r/>
            <w:r>
              <w:rPr>
                <w:b w:val="0"/>
                <w:sz w:val="15"/>
              </w:rPr>
              <w:t>Catalog</w:t>
            </w:r>
          </w:p>
        </w:tc>
        <w:tc>
          <w:tcPr>
            <w:tcW w:type="dxa" w:w="6336"/>
            <w:vAlign w:val="center"/>
          </w:tcPr>
          <w:p>
            <w:pPr>
              <w:spacing w:after="0"/>
            </w:pPr>
            <w:r/>
            <w:r>
              <w:rPr>
                <w:b w:val="0"/>
                <w:sz w:val="15"/>
              </w:rPr>
              <w:t>Bundle component.</w:t>
            </w:r>
          </w:p>
        </w:tc>
      </w:tr>
      <w:tr>
        <w:trPr>
          <w:cantSplit/>
        </w:trPr>
        <w:tc>
          <w:tcPr>
            <w:tcW w:type="dxa" w:w="2304"/>
            <w:vAlign w:val="center"/>
          </w:tcPr>
          <w:p>
            <w:pPr>
              <w:spacing w:after="0"/>
            </w:pPr>
            <w:r/>
            <w:r>
              <w:rPr>
                <w:b w:val="0"/>
                <w:sz w:val="15"/>
              </w:rPr>
              <w:t>Warehouse</w:t>
            </w:r>
          </w:p>
        </w:tc>
        <w:tc>
          <w:tcPr>
            <w:tcW w:type="dxa" w:w="1872"/>
            <w:vAlign w:val="center"/>
          </w:tcPr>
          <w:p>
            <w:pPr>
              <w:spacing w:after="0"/>
            </w:pPr>
            <w:r/>
            <w:r>
              <w:rPr>
                <w:b w:val="0"/>
                <w:sz w:val="15"/>
              </w:rPr>
              <w:t>Inventory</w:t>
            </w:r>
          </w:p>
        </w:tc>
        <w:tc>
          <w:tcPr>
            <w:tcW w:type="dxa" w:w="6336"/>
            <w:vAlign w:val="center"/>
          </w:tcPr>
          <w:p>
            <w:pPr>
              <w:spacing w:after="0"/>
            </w:pPr>
            <w:r/>
            <w:r>
              <w:rPr>
                <w:b w:val="0"/>
                <w:sz w:val="15"/>
              </w:rPr>
              <w:t>Central, branch, vehicle or damaged warehouse.</w:t>
            </w:r>
          </w:p>
        </w:tc>
      </w:tr>
      <w:tr>
        <w:trPr>
          <w:cantSplit/>
        </w:trPr>
        <w:tc>
          <w:tcPr>
            <w:tcW w:type="dxa" w:w="2304"/>
            <w:vAlign w:val="center"/>
          </w:tcPr>
          <w:p>
            <w:pPr>
              <w:spacing w:after="0"/>
            </w:pPr>
            <w:r/>
            <w:r>
              <w:rPr>
                <w:b w:val="0"/>
                <w:sz w:val="15"/>
              </w:rPr>
              <w:t>StockMovement</w:t>
            </w:r>
          </w:p>
        </w:tc>
        <w:tc>
          <w:tcPr>
            <w:tcW w:type="dxa" w:w="1872"/>
            <w:vAlign w:val="center"/>
          </w:tcPr>
          <w:p>
            <w:pPr>
              <w:spacing w:after="0"/>
            </w:pPr>
            <w:r/>
            <w:r>
              <w:rPr>
                <w:b w:val="0"/>
                <w:sz w:val="15"/>
              </w:rPr>
              <w:t>Inventory</w:t>
            </w:r>
          </w:p>
        </w:tc>
        <w:tc>
          <w:tcPr>
            <w:tcW w:type="dxa" w:w="6336"/>
            <w:vAlign w:val="center"/>
          </w:tcPr>
          <w:p>
            <w:pPr>
              <w:spacing w:after="0"/>
            </w:pPr>
            <w:r/>
            <w:r>
              <w:rPr>
                <w:b w:val="0"/>
                <w:sz w:val="15"/>
              </w:rPr>
              <w:t>Immutable quantity/value movement.</w:t>
            </w:r>
          </w:p>
        </w:tc>
      </w:tr>
      <w:tr>
        <w:trPr>
          <w:cantSplit/>
        </w:trPr>
        <w:tc>
          <w:tcPr>
            <w:tcW w:type="dxa" w:w="2304"/>
            <w:vAlign w:val="center"/>
          </w:tcPr>
          <w:p>
            <w:pPr>
              <w:spacing w:after="0"/>
            </w:pPr>
            <w:r/>
            <w:r>
              <w:rPr>
                <w:b w:val="0"/>
                <w:sz w:val="15"/>
              </w:rPr>
              <w:t>StockBalance</w:t>
            </w:r>
          </w:p>
        </w:tc>
        <w:tc>
          <w:tcPr>
            <w:tcW w:type="dxa" w:w="1872"/>
            <w:vAlign w:val="center"/>
          </w:tcPr>
          <w:p>
            <w:pPr>
              <w:spacing w:after="0"/>
            </w:pPr>
            <w:r/>
            <w:r>
              <w:rPr>
                <w:b w:val="0"/>
                <w:sz w:val="15"/>
              </w:rPr>
              <w:t>Inventory</w:t>
            </w:r>
          </w:p>
        </w:tc>
        <w:tc>
          <w:tcPr>
            <w:tcW w:type="dxa" w:w="6336"/>
            <w:vAlign w:val="center"/>
          </w:tcPr>
          <w:p>
            <w:pPr>
              <w:spacing w:after="0"/>
            </w:pPr>
            <w:r/>
            <w:r>
              <w:rPr>
                <w:b w:val="0"/>
                <w:sz w:val="15"/>
              </w:rPr>
              <w:t>Materialized current balance per product/warehouse.</w:t>
            </w:r>
          </w:p>
        </w:tc>
      </w:tr>
      <w:tr>
        <w:trPr>
          <w:cantSplit/>
        </w:trPr>
        <w:tc>
          <w:tcPr>
            <w:tcW w:type="dxa" w:w="2304"/>
            <w:vAlign w:val="center"/>
          </w:tcPr>
          <w:p>
            <w:pPr>
              <w:spacing w:after="0"/>
            </w:pPr>
            <w:r/>
            <w:r>
              <w:rPr>
                <w:b w:val="0"/>
                <w:sz w:val="15"/>
              </w:rPr>
              <w:t>StockCount</w:t>
            </w:r>
          </w:p>
        </w:tc>
        <w:tc>
          <w:tcPr>
            <w:tcW w:type="dxa" w:w="1872"/>
            <w:vAlign w:val="center"/>
          </w:tcPr>
          <w:p>
            <w:pPr>
              <w:spacing w:after="0"/>
            </w:pPr>
            <w:r/>
            <w:r>
              <w:rPr>
                <w:b w:val="0"/>
                <w:sz w:val="15"/>
              </w:rPr>
              <w:t>Inventory</w:t>
            </w:r>
          </w:p>
        </w:tc>
        <w:tc>
          <w:tcPr>
            <w:tcW w:type="dxa" w:w="6336"/>
            <w:vAlign w:val="center"/>
          </w:tcPr>
          <w:p>
            <w:pPr>
              <w:spacing w:after="0"/>
            </w:pPr>
            <w:r/>
            <w:r>
              <w:rPr>
                <w:b w:val="0"/>
                <w:sz w:val="15"/>
              </w:rPr>
              <w:t>Count header.</w:t>
            </w:r>
          </w:p>
        </w:tc>
      </w:tr>
      <w:tr>
        <w:trPr>
          <w:cantSplit/>
        </w:trPr>
        <w:tc>
          <w:tcPr>
            <w:tcW w:type="dxa" w:w="2304"/>
            <w:vAlign w:val="center"/>
          </w:tcPr>
          <w:p>
            <w:pPr>
              <w:spacing w:after="0"/>
            </w:pPr>
            <w:r/>
            <w:r>
              <w:rPr>
                <w:b w:val="0"/>
                <w:sz w:val="15"/>
              </w:rPr>
              <w:t>StockCountLine</w:t>
            </w:r>
          </w:p>
        </w:tc>
        <w:tc>
          <w:tcPr>
            <w:tcW w:type="dxa" w:w="1872"/>
            <w:vAlign w:val="center"/>
          </w:tcPr>
          <w:p>
            <w:pPr>
              <w:spacing w:after="0"/>
            </w:pPr>
            <w:r/>
            <w:r>
              <w:rPr>
                <w:b w:val="0"/>
                <w:sz w:val="15"/>
              </w:rPr>
              <w:t>Inventory</w:t>
            </w:r>
          </w:p>
        </w:tc>
        <w:tc>
          <w:tcPr>
            <w:tcW w:type="dxa" w:w="6336"/>
            <w:vAlign w:val="center"/>
          </w:tcPr>
          <w:p>
            <w:pPr>
              <w:spacing w:after="0"/>
            </w:pPr>
            <w:r/>
            <w:r>
              <w:rPr>
                <w:b w:val="0"/>
                <w:sz w:val="15"/>
              </w:rPr>
              <w:t>System vs actual count.</w:t>
            </w:r>
          </w:p>
        </w:tc>
      </w:tr>
      <w:tr>
        <w:trPr>
          <w:cantSplit/>
        </w:trPr>
        <w:tc>
          <w:tcPr>
            <w:tcW w:type="dxa" w:w="2304"/>
            <w:vAlign w:val="center"/>
          </w:tcPr>
          <w:p>
            <w:pPr>
              <w:spacing w:after="0"/>
            </w:pPr>
            <w:r/>
            <w:r>
              <w:rPr>
                <w:b w:val="0"/>
                <w:sz w:val="15"/>
              </w:rPr>
              <w:t>StockAdjustment</w:t>
            </w:r>
          </w:p>
        </w:tc>
        <w:tc>
          <w:tcPr>
            <w:tcW w:type="dxa" w:w="1872"/>
            <w:vAlign w:val="center"/>
          </w:tcPr>
          <w:p>
            <w:pPr>
              <w:spacing w:after="0"/>
            </w:pPr>
            <w:r/>
            <w:r>
              <w:rPr>
                <w:b w:val="0"/>
                <w:sz w:val="15"/>
              </w:rPr>
              <w:t>Inventory</w:t>
            </w:r>
          </w:p>
        </w:tc>
        <w:tc>
          <w:tcPr>
            <w:tcW w:type="dxa" w:w="6336"/>
            <w:vAlign w:val="center"/>
          </w:tcPr>
          <w:p>
            <w:pPr>
              <w:spacing w:after="0"/>
            </w:pPr>
            <w:r/>
            <w:r>
              <w:rPr>
                <w:b w:val="0"/>
                <w:sz w:val="15"/>
              </w:rPr>
              <w:t>Authorized adjustment.</w:t>
            </w:r>
          </w:p>
        </w:tc>
      </w:tr>
      <w:tr>
        <w:trPr>
          <w:cantSplit/>
        </w:trPr>
        <w:tc>
          <w:tcPr>
            <w:tcW w:type="dxa" w:w="2304"/>
            <w:vAlign w:val="center"/>
          </w:tcPr>
          <w:p>
            <w:pPr>
              <w:spacing w:after="0"/>
            </w:pPr>
            <w:r/>
            <w:r>
              <w:rPr>
                <w:b w:val="0"/>
                <w:sz w:val="15"/>
              </w:rPr>
              <w:t>StockTransfer</w:t>
            </w:r>
          </w:p>
        </w:tc>
        <w:tc>
          <w:tcPr>
            <w:tcW w:type="dxa" w:w="1872"/>
            <w:vAlign w:val="center"/>
          </w:tcPr>
          <w:p>
            <w:pPr>
              <w:spacing w:after="0"/>
            </w:pPr>
            <w:r/>
            <w:r>
              <w:rPr>
                <w:b w:val="0"/>
                <w:sz w:val="15"/>
              </w:rPr>
              <w:t>Inventory</w:t>
            </w:r>
          </w:p>
        </w:tc>
        <w:tc>
          <w:tcPr>
            <w:tcW w:type="dxa" w:w="6336"/>
            <w:vAlign w:val="center"/>
          </w:tcPr>
          <w:p>
            <w:pPr>
              <w:spacing w:after="0"/>
            </w:pPr>
            <w:r/>
            <w:r>
              <w:rPr>
                <w:b w:val="0"/>
                <w:sz w:val="15"/>
              </w:rPr>
              <w:t>Warehouse transfer header.</w:t>
            </w:r>
          </w:p>
        </w:tc>
      </w:tr>
      <w:tr>
        <w:trPr>
          <w:cantSplit/>
        </w:trPr>
        <w:tc>
          <w:tcPr>
            <w:tcW w:type="dxa" w:w="2304"/>
            <w:vAlign w:val="center"/>
          </w:tcPr>
          <w:p>
            <w:pPr>
              <w:spacing w:after="0"/>
            </w:pPr>
            <w:r/>
            <w:r>
              <w:rPr>
                <w:b w:val="0"/>
                <w:sz w:val="15"/>
              </w:rPr>
              <w:t>StockTransferLine</w:t>
            </w:r>
          </w:p>
        </w:tc>
        <w:tc>
          <w:tcPr>
            <w:tcW w:type="dxa" w:w="1872"/>
            <w:vAlign w:val="center"/>
          </w:tcPr>
          <w:p>
            <w:pPr>
              <w:spacing w:after="0"/>
            </w:pPr>
            <w:r/>
            <w:r>
              <w:rPr>
                <w:b w:val="0"/>
                <w:sz w:val="15"/>
              </w:rPr>
              <w:t>Inventory</w:t>
            </w:r>
          </w:p>
        </w:tc>
        <w:tc>
          <w:tcPr>
            <w:tcW w:type="dxa" w:w="6336"/>
            <w:vAlign w:val="center"/>
          </w:tcPr>
          <w:p>
            <w:pPr>
              <w:spacing w:after="0"/>
            </w:pPr>
            <w:r/>
            <w:r>
              <w:rPr>
                <w:b w:val="0"/>
                <w:sz w:val="15"/>
              </w:rPr>
              <w:t>Transfer items.</w:t>
            </w:r>
          </w:p>
        </w:tc>
      </w:tr>
      <w:tr>
        <w:trPr>
          <w:cantSplit/>
        </w:trPr>
        <w:tc>
          <w:tcPr>
            <w:tcW w:type="dxa" w:w="2304"/>
            <w:vAlign w:val="center"/>
          </w:tcPr>
          <w:p>
            <w:pPr>
              <w:spacing w:after="0"/>
            </w:pPr>
            <w:r/>
            <w:r>
              <w:rPr>
                <w:b w:val="0"/>
                <w:sz w:val="15"/>
              </w:rPr>
              <w:t>NegativeStockCase</w:t>
            </w:r>
          </w:p>
        </w:tc>
        <w:tc>
          <w:tcPr>
            <w:tcW w:type="dxa" w:w="1872"/>
            <w:vAlign w:val="center"/>
          </w:tcPr>
          <w:p>
            <w:pPr>
              <w:spacing w:after="0"/>
            </w:pPr>
            <w:r/>
            <w:r>
              <w:rPr>
                <w:b w:val="0"/>
                <w:sz w:val="15"/>
              </w:rPr>
              <w:t>Inventory</w:t>
            </w:r>
          </w:p>
        </w:tc>
        <w:tc>
          <w:tcPr>
            <w:tcW w:type="dxa" w:w="6336"/>
            <w:vAlign w:val="center"/>
          </w:tcPr>
          <w:p>
            <w:pPr>
              <w:spacing w:after="0"/>
            </w:pPr>
            <w:r/>
            <w:r>
              <w:rPr>
                <w:b w:val="0"/>
                <w:sz w:val="15"/>
              </w:rPr>
              <w:t>Exception lifecycle.</w:t>
            </w:r>
          </w:p>
        </w:tc>
      </w:tr>
      <w:tr>
        <w:trPr>
          <w:cantSplit/>
        </w:trPr>
        <w:tc>
          <w:tcPr>
            <w:tcW w:type="dxa" w:w="2304"/>
            <w:vAlign w:val="center"/>
          </w:tcPr>
          <w:p>
            <w:pPr>
              <w:spacing w:after="0"/>
            </w:pPr>
            <w:r/>
            <w:r>
              <w:rPr>
                <w:b w:val="0"/>
                <w:sz w:val="15"/>
              </w:rPr>
              <w:t>Sale</w:t>
            </w:r>
          </w:p>
        </w:tc>
        <w:tc>
          <w:tcPr>
            <w:tcW w:type="dxa" w:w="1872"/>
            <w:vAlign w:val="center"/>
          </w:tcPr>
          <w:p>
            <w:pPr>
              <w:spacing w:after="0"/>
            </w:pPr>
            <w:r/>
            <w:r>
              <w:rPr>
                <w:b w:val="0"/>
                <w:sz w:val="15"/>
              </w:rPr>
              <w:t>Sales</w:t>
            </w:r>
          </w:p>
        </w:tc>
        <w:tc>
          <w:tcPr>
            <w:tcW w:type="dxa" w:w="6336"/>
            <w:vAlign w:val="center"/>
          </w:tcPr>
          <w:p>
            <w:pPr>
              <w:spacing w:after="0"/>
            </w:pPr>
            <w:r/>
            <w:r>
              <w:rPr>
                <w:b w:val="0"/>
                <w:sz w:val="15"/>
              </w:rPr>
              <w:t>Sales document header.</w:t>
            </w:r>
          </w:p>
        </w:tc>
      </w:tr>
      <w:tr>
        <w:trPr>
          <w:cantSplit/>
        </w:trPr>
        <w:tc>
          <w:tcPr>
            <w:tcW w:type="dxa" w:w="2304"/>
            <w:vAlign w:val="center"/>
          </w:tcPr>
          <w:p>
            <w:pPr>
              <w:spacing w:after="0"/>
            </w:pPr>
            <w:r/>
            <w:r>
              <w:rPr>
                <w:b w:val="0"/>
                <w:sz w:val="15"/>
              </w:rPr>
              <w:t>SaleLine</w:t>
            </w:r>
          </w:p>
        </w:tc>
        <w:tc>
          <w:tcPr>
            <w:tcW w:type="dxa" w:w="1872"/>
            <w:vAlign w:val="center"/>
          </w:tcPr>
          <w:p>
            <w:pPr>
              <w:spacing w:after="0"/>
            </w:pPr>
            <w:r/>
            <w:r>
              <w:rPr>
                <w:b w:val="0"/>
                <w:sz w:val="15"/>
              </w:rPr>
              <w:t>Sales</w:t>
            </w:r>
          </w:p>
        </w:tc>
        <w:tc>
          <w:tcPr>
            <w:tcW w:type="dxa" w:w="6336"/>
            <w:vAlign w:val="center"/>
          </w:tcPr>
          <w:p>
            <w:pPr>
              <w:spacing w:after="0"/>
            </w:pPr>
            <w:r/>
            <w:r>
              <w:rPr>
                <w:b w:val="0"/>
                <w:sz w:val="15"/>
              </w:rPr>
              <w:t>Product/quantity/price snapshot.</w:t>
            </w:r>
          </w:p>
        </w:tc>
      </w:tr>
      <w:tr>
        <w:trPr>
          <w:cantSplit/>
        </w:trPr>
        <w:tc>
          <w:tcPr>
            <w:tcW w:type="dxa" w:w="2304"/>
            <w:vAlign w:val="center"/>
          </w:tcPr>
          <w:p>
            <w:pPr>
              <w:spacing w:after="0"/>
            </w:pPr>
            <w:r/>
            <w:r>
              <w:rPr>
                <w:b w:val="0"/>
                <w:sz w:val="15"/>
              </w:rPr>
              <w:t>SaleReturn</w:t>
            </w:r>
          </w:p>
        </w:tc>
        <w:tc>
          <w:tcPr>
            <w:tcW w:type="dxa" w:w="1872"/>
            <w:vAlign w:val="center"/>
          </w:tcPr>
          <w:p>
            <w:pPr>
              <w:spacing w:after="0"/>
            </w:pPr>
            <w:r/>
            <w:r>
              <w:rPr>
                <w:b w:val="0"/>
                <w:sz w:val="15"/>
              </w:rPr>
              <w:t>Sales</w:t>
            </w:r>
          </w:p>
        </w:tc>
        <w:tc>
          <w:tcPr>
            <w:tcW w:type="dxa" w:w="6336"/>
            <w:vAlign w:val="center"/>
          </w:tcPr>
          <w:p>
            <w:pPr>
              <w:spacing w:after="0"/>
            </w:pPr>
            <w:r/>
            <w:r>
              <w:rPr>
                <w:b w:val="0"/>
                <w:sz w:val="15"/>
              </w:rPr>
              <w:t>Return header.</w:t>
            </w:r>
          </w:p>
        </w:tc>
      </w:tr>
      <w:tr>
        <w:trPr>
          <w:cantSplit/>
        </w:trPr>
        <w:tc>
          <w:tcPr>
            <w:tcW w:type="dxa" w:w="2304"/>
            <w:vAlign w:val="center"/>
          </w:tcPr>
          <w:p>
            <w:pPr>
              <w:spacing w:after="0"/>
            </w:pPr>
            <w:r/>
            <w:r>
              <w:rPr>
                <w:b w:val="0"/>
                <w:sz w:val="15"/>
              </w:rPr>
              <w:t>SaleReturnLine</w:t>
            </w:r>
          </w:p>
        </w:tc>
        <w:tc>
          <w:tcPr>
            <w:tcW w:type="dxa" w:w="1872"/>
            <w:vAlign w:val="center"/>
          </w:tcPr>
          <w:p>
            <w:pPr>
              <w:spacing w:after="0"/>
            </w:pPr>
            <w:r/>
            <w:r>
              <w:rPr>
                <w:b w:val="0"/>
                <w:sz w:val="15"/>
              </w:rPr>
              <w:t>Sales</w:t>
            </w:r>
          </w:p>
        </w:tc>
        <w:tc>
          <w:tcPr>
            <w:tcW w:type="dxa" w:w="6336"/>
            <w:vAlign w:val="center"/>
          </w:tcPr>
          <w:p>
            <w:pPr>
              <w:spacing w:after="0"/>
            </w:pPr>
            <w:r/>
            <w:r>
              <w:rPr>
                <w:b w:val="0"/>
                <w:sz w:val="15"/>
              </w:rPr>
              <w:t>Returned quantities.</w:t>
            </w:r>
          </w:p>
        </w:tc>
      </w:tr>
      <w:tr>
        <w:trPr>
          <w:cantSplit/>
        </w:trPr>
        <w:tc>
          <w:tcPr>
            <w:tcW w:type="dxa" w:w="2304"/>
            <w:vAlign w:val="center"/>
          </w:tcPr>
          <w:p>
            <w:pPr>
              <w:spacing w:after="0"/>
            </w:pPr>
            <w:r/>
            <w:r>
              <w:rPr>
                <w:b w:val="0"/>
                <w:sz w:val="15"/>
              </w:rPr>
              <w:t>Purchase</w:t>
            </w:r>
          </w:p>
        </w:tc>
        <w:tc>
          <w:tcPr>
            <w:tcW w:type="dxa" w:w="1872"/>
            <w:vAlign w:val="center"/>
          </w:tcPr>
          <w:p>
            <w:pPr>
              <w:spacing w:after="0"/>
            </w:pPr>
            <w:r/>
            <w:r>
              <w:rPr>
                <w:b w:val="0"/>
                <w:sz w:val="15"/>
              </w:rPr>
              <w:t>Purchasing</w:t>
            </w:r>
          </w:p>
        </w:tc>
        <w:tc>
          <w:tcPr>
            <w:tcW w:type="dxa" w:w="6336"/>
            <w:vAlign w:val="center"/>
          </w:tcPr>
          <w:p>
            <w:pPr>
              <w:spacing w:after="0"/>
            </w:pPr>
            <w:r/>
            <w:r>
              <w:rPr>
                <w:b w:val="0"/>
                <w:sz w:val="15"/>
              </w:rPr>
              <w:t>Purchase document header.</w:t>
            </w:r>
          </w:p>
        </w:tc>
      </w:tr>
      <w:tr>
        <w:trPr>
          <w:cantSplit/>
        </w:trPr>
        <w:tc>
          <w:tcPr>
            <w:tcW w:type="dxa" w:w="2304"/>
            <w:vAlign w:val="center"/>
          </w:tcPr>
          <w:p>
            <w:pPr>
              <w:spacing w:after="0"/>
            </w:pPr>
            <w:r/>
            <w:r>
              <w:rPr>
                <w:b w:val="0"/>
                <w:sz w:val="15"/>
              </w:rPr>
              <w:t>PurchaseLine</w:t>
            </w:r>
          </w:p>
        </w:tc>
        <w:tc>
          <w:tcPr>
            <w:tcW w:type="dxa" w:w="1872"/>
            <w:vAlign w:val="center"/>
          </w:tcPr>
          <w:p>
            <w:pPr>
              <w:spacing w:after="0"/>
            </w:pPr>
            <w:r/>
            <w:r>
              <w:rPr>
                <w:b w:val="0"/>
                <w:sz w:val="15"/>
              </w:rPr>
              <w:t>Purchasing</w:t>
            </w:r>
          </w:p>
        </w:tc>
        <w:tc>
          <w:tcPr>
            <w:tcW w:type="dxa" w:w="6336"/>
            <w:vAlign w:val="center"/>
          </w:tcPr>
          <w:p>
            <w:pPr>
              <w:spacing w:after="0"/>
            </w:pPr>
            <w:r/>
            <w:r>
              <w:rPr>
                <w:b w:val="0"/>
                <w:sz w:val="15"/>
              </w:rPr>
              <w:t>Received product/price snapshot.</w:t>
            </w:r>
          </w:p>
        </w:tc>
      </w:tr>
      <w:tr>
        <w:trPr>
          <w:cantSplit/>
        </w:trPr>
        <w:tc>
          <w:tcPr>
            <w:tcW w:type="dxa" w:w="2304"/>
            <w:vAlign w:val="center"/>
          </w:tcPr>
          <w:p>
            <w:pPr>
              <w:spacing w:after="0"/>
            </w:pPr>
            <w:r/>
            <w:r>
              <w:rPr>
                <w:b w:val="0"/>
                <w:sz w:val="15"/>
              </w:rPr>
              <w:t>PurchaseReturn</w:t>
            </w:r>
          </w:p>
        </w:tc>
        <w:tc>
          <w:tcPr>
            <w:tcW w:type="dxa" w:w="1872"/>
            <w:vAlign w:val="center"/>
          </w:tcPr>
          <w:p>
            <w:pPr>
              <w:spacing w:after="0"/>
            </w:pPr>
            <w:r/>
            <w:r>
              <w:rPr>
                <w:b w:val="0"/>
                <w:sz w:val="15"/>
              </w:rPr>
              <w:t>Purchasing</w:t>
            </w:r>
          </w:p>
        </w:tc>
        <w:tc>
          <w:tcPr>
            <w:tcW w:type="dxa" w:w="6336"/>
            <w:vAlign w:val="center"/>
          </w:tcPr>
          <w:p>
            <w:pPr>
              <w:spacing w:after="0"/>
            </w:pPr>
            <w:r/>
            <w:r>
              <w:rPr>
                <w:b w:val="0"/>
                <w:sz w:val="15"/>
              </w:rPr>
              <w:t>Supplier return header.</w:t>
            </w:r>
          </w:p>
        </w:tc>
      </w:tr>
      <w:tr>
        <w:trPr>
          <w:cantSplit/>
        </w:trPr>
        <w:tc>
          <w:tcPr>
            <w:tcW w:type="dxa" w:w="2304"/>
            <w:vAlign w:val="center"/>
          </w:tcPr>
          <w:p>
            <w:pPr>
              <w:spacing w:after="0"/>
            </w:pPr>
            <w:r/>
            <w:r>
              <w:rPr>
                <w:b w:val="0"/>
                <w:sz w:val="15"/>
              </w:rPr>
              <w:t>PurchaseReturnLine</w:t>
            </w:r>
          </w:p>
        </w:tc>
        <w:tc>
          <w:tcPr>
            <w:tcW w:type="dxa" w:w="1872"/>
            <w:vAlign w:val="center"/>
          </w:tcPr>
          <w:p>
            <w:pPr>
              <w:spacing w:after="0"/>
            </w:pPr>
            <w:r/>
            <w:r>
              <w:rPr>
                <w:b w:val="0"/>
                <w:sz w:val="15"/>
              </w:rPr>
              <w:t>Purchasing</w:t>
            </w:r>
          </w:p>
        </w:tc>
        <w:tc>
          <w:tcPr>
            <w:tcW w:type="dxa" w:w="6336"/>
            <w:vAlign w:val="center"/>
          </w:tcPr>
          <w:p>
            <w:pPr>
              <w:spacing w:after="0"/>
            </w:pPr>
            <w:r/>
            <w:r>
              <w:rPr>
                <w:b w:val="0"/>
                <w:sz w:val="15"/>
              </w:rPr>
              <w:t>Returned quantities.</w:t>
            </w:r>
          </w:p>
        </w:tc>
      </w:tr>
      <w:tr>
        <w:trPr>
          <w:cantSplit/>
        </w:trPr>
        <w:tc>
          <w:tcPr>
            <w:tcW w:type="dxa" w:w="2304"/>
            <w:vAlign w:val="center"/>
          </w:tcPr>
          <w:p>
            <w:pPr>
              <w:spacing w:after="0"/>
            </w:pPr>
            <w:r/>
            <w:r>
              <w:rPr>
                <w:b w:val="0"/>
                <w:sz w:val="15"/>
              </w:rPr>
              <w:t>MoneyAccount</w:t>
            </w:r>
          </w:p>
        </w:tc>
        <w:tc>
          <w:tcPr>
            <w:tcW w:type="dxa" w:w="1872"/>
            <w:vAlign w:val="center"/>
          </w:tcPr>
          <w:p>
            <w:pPr>
              <w:spacing w:after="0"/>
            </w:pPr>
            <w:r/>
            <w:r>
              <w:rPr>
                <w:b w:val="0"/>
                <w:sz w:val="15"/>
              </w:rPr>
              <w:t>Cash</w:t>
            </w:r>
          </w:p>
        </w:tc>
        <w:tc>
          <w:tcPr>
            <w:tcW w:type="dxa" w:w="6336"/>
            <w:vAlign w:val="center"/>
          </w:tcPr>
          <w:p>
            <w:pPr>
              <w:spacing w:after="0"/>
            </w:pPr>
            <w:r/>
            <w:r>
              <w:rPr>
                <w:b w:val="0"/>
                <w:sz w:val="15"/>
              </w:rPr>
              <w:t>Cash, bank, or vehicle cash account.</w:t>
            </w:r>
          </w:p>
        </w:tc>
      </w:tr>
      <w:tr>
        <w:trPr>
          <w:cantSplit/>
        </w:trPr>
        <w:tc>
          <w:tcPr>
            <w:tcW w:type="dxa" w:w="2304"/>
            <w:vAlign w:val="center"/>
          </w:tcPr>
          <w:p>
            <w:pPr>
              <w:spacing w:after="0"/>
            </w:pPr>
            <w:r/>
            <w:r>
              <w:rPr>
                <w:b w:val="0"/>
                <w:sz w:val="15"/>
              </w:rPr>
              <w:t>MoneyTransaction</w:t>
            </w:r>
          </w:p>
        </w:tc>
        <w:tc>
          <w:tcPr>
            <w:tcW w:type="dxa" w:w="1872"/>
            <w:vAlign w:val="center"/>
          </w:tcPr>
          <w:p>
            <w:pPr>
              <w:spacing w:after="0"/>
            </w:pPr>
            <w:r/>
            <w:r>
              <w:rPr>
                <w:b w:val="0"/>
                <w:sz w:val="15"/>
              </w:rPr>
              <w:t>Cash</w:t>
            </w:r>
          </w:p>
        </w:tc>
        <w:tc>
          <w:tcPr>
            <w:tcW w:type="dxa" w:w="6336"/>
            <w:vAlign w:val="center"/>
          </w:tcPr>
          <w:p>
            <w:pPr>
              <w:spacing w:after="0"/>
            </w:pPr>
            <w:r/>
            <w:r>
              <w:rPr>
                <w:b w:val="0"/>
                <w:sz w:val="15"/>
              </w:rPr>
              <w:t>Immutable cash movement.</w:t>
            </w:r>
          </w:p>
        </w:tc>
      </w:tr>
      <w:tr>
        <w:trPr>
          <w:cantSplit/>
        </w:trPr>
        <w:tc>
          <w:tcPr>
            <w:tcW w:type="dxa" w:w="2304"/>
            <w:vAlign w:val="center"/>
          </w:tcPr>
          <w:p>
            <w:pPr>
              <w:spacing w:after="0"/>
            </w:pPr>
            <w:r/>
            <w:r>
              <w:rPr>
                <w:b w:val="0"/>
                <w:sz w:val="15"/>
              </w:rPr>
              <w:t>Expense</w:t>
            </w:r>
          </w:p>
        </w:tc>
        <w:tc>
          <w:tcPr>
            <w:tcW w:type="dxa" w:w="1872"/>
            <w:vAlign w:val="center"/>
          </w:tcPr>
          <w:p>
            <w:pPr>
              <w:spacing w:after="0"/>
            </w:pPr>
            <w:r/>
            <w:r>
              <w:rPr>
                <w:b w:val="0"/>
                <w:sz w:val="15"/>
              </w:rPr>
              <w:t>Cash</w:t>
            </w:r>
          </w:p>
        </w:tc>
        <w:tc>
          <w:tcPr>
            <w:tcW w:type="dxa" w:w="6336"/>
            <w:vAlign w:val="center"/>
          </w:tcPr>
          <w:p>
            <w:pPr>
              <w:spacing w:after="0"/>
            </w:pPr>
            <w:r/>
            <w:r>
              <w:rPr>
                <w:b w:val="0"/>
                <w:sz w:val="15"/>
              </w:rPr>
              <w:t>Expense business document.</w:t>
            </w:r>
          </w:p>
        </w:tc>
      </w:tr>
      <w:tr>
        <w:trPr>
          <w:cantSplit/>
        </w:trPr>
        <w:tc>
          <w:tcPr>
            <w:tcW w:type="dxa" w:w="2304"/>
            <w:vAlign w:val="center"/>
          </w:tcPr>
          <w:p>
            <w:pPr>
              <w:spacing w:after="0"/>
            </w:pPr>
            <w:r/>
            <w:r>
              <w:rPr>
                <w:b w:val="0"/>
                <w:sz w:val="15"/>
              </w:rPr>
              <w:t>PaymentAllocation</w:t>
            </w:r>
          </w:p>
        </w:tc>
        <w:tc>
          <w:tcPr>
            <w:tcW w:type="dxa" w:w="1872"/>
            <w:vAlign w:val="center"/>
          </w:tcPr>
          <w:p>
            <w:pPr>
              <w:spacing w:after="0"/>
            </w:pPr>
            <w:r/>
            <w:r>
              <w:rPr>
                <w:b w:val="0"/>
                <w:sz w:val="15"/>
              </w:rPr>
              <w:t>Settlement</w:t>
            </w:r>
          </w:p>
        </w:tc>
        <w:tc>
          <w:tcPr>
            <w:tcW w:type="dxa" w:w="6336"/>
            <w:vAlign w:val="center"/>
          </w:tcPr>
          <w:p>
            <w:pPr>
              <w:spacing w:after="0"/>
            </w:pPr>
            <w:r/>
            <w:r>
              <w:rPr>
                <w:b w:val="0"/>
                <w:sz w:val="15"/>
              </w:rPr>
              <w:t>Payment-to-document allocation.</w:t>
            </w:r>
          </w:p>
        </w:tc>
      </w:tr>
      <w:tr>
        <w:trPr>
          <w:cantSplit/>
        </w:trPr>
        <w:tc>
          <w:tcPr>
            <w:tcW w:type="dxa" w:w="2304"/>
            <w:vAlign w:val="center"/>
          </w:tcPr>
          <w:p>
            <w:pPr>
              <w:spacing w:after="0"/>
            </w:pPr>
            <w:r/>
            <w:r>
              <w:rPr>
                <w:b w:val="0"/>
                <w:sz w:val="15"/>
              </w:rPr>
              <w:t>AdvanceBalance</w:t>
            </w:r>
          </w:p>
        </w:tc>
        <w:tc>
          <w:tcPr>
            <w:tcW w:type="dxa" w:w="1872"/>
            <w:vAlign w:val="center"/>
          </w:tcPr>
          <w:p>
            <w:pPr>
              <w:spacing w:after="0"/>
            </w:pPr>
            <w:r/>
            <w:r>
              <w:rPr>
                <w:b w:val="0"/>
                <w:sz w:val="15"/>
              </w:rPr>
              <w:t>Settlement</w:t>
            </w:r>
          </w:p>
        </w:tc>
        <w:tc>
          <w:tcPr>
            <w:tcW w:type="dxa" w:w="6336"/>
            <w:vAlign w:val="center"/>
          </w:tcPr>
          <w:p>
            <w:pPr>
              <w:spacing w:after="0"/>
            </w:pPr>
            <w:r/>
            <w:r>
              <w:rPr>
                <w:b w:val="0"/>
                <w:sz w:val="15"/>
              </w:rPr>
              <w:t>Derived/reporting balance; source remains transactions.</w:t>
            </w:r>
          </w:p>
        </w:tc>
      </w:tr>
      <w:tr>
        <w:trPr>
          <w:cantSplit/>
        </w:trPr>
        <w:tc>
          <w:tcPr>
            <w:tcW w:type="dxa" w:w="2304"/>
            <w:vAlign w:val="center"/>
          </w:tcPr>
          <w:p>
            <w:pPr>
              <w:spacing w:after="0"/>
            </w:pPr>
            <w:r/>
            <w:r>
              <w:rPr>
                <w:b w:val="0"/>
                <w:sz w:val="15"/>
              </w:rPr>
              <w:t>CashClosing</w:t>
            </w:r>
          </w:p>
        </w:tc>
        <w:tc>
          <w:tcPr>
            <w:tcW w:type="dxa" w:w="1872"/>
            <w:vAlign w:val="center"/>
          </w:tcPr>
          <w:p>
            <w:pPr>
              <w:spacing w:after="0"/>
            </w:pPr>
            <w:r/>
            <w:r>
              <w:rPr>
                <w:b w:val="0"/>
                <w:sz w:val="15"/>
              </w:rPr>
              <w:t>Cash</w:t>
            </w:r>
          </w:p>
        </w:tc>
        <w:tc>
          <w:tcPr>
            <w:tcW w:type="dxa" w:w="6336"/>
            <w:vAlign w:val="center"/>
          </w:tcPr>
          <w:p>
            <w:pPr>
              <w:spacing w:after="0"/>
            </w:pPr>
            <w:r/>
            <w:r>
              <w:rPr>
                <w:b w:val="0"/>
                <w:sz w:val="15"/>
              </w:rPr>
              <w:t>Actual vs system cash reconciliation.</w:t>
            </w:r>
          </w:p>
        </w:tc>
      </w:tr>
      <w:tr>
        <w:trPr>
          <w:cantSplit/>
        </w:trPr>
        <w:tc>
          <w:tcPr>
            <w:tcW w:type="dxa" w:w="2304"/>
            <w:vAlign w:val="center"/>
          </w:tcPr>
          <w:p>
            <w:pPr>
              <w:spacing w:after="0"/>
            </w:pPr>
            <w:r/>
            <w:r>
              <w:rPr>
                <w:b w:val="0"/>
                <w:sz w:val="15"/>
              </w:rPr>
              <w:t>NegativeCashCase</w:t>
            </w:r>
          </w:p>
        </w:tc>
        <w:tc>
          <w:tcPr>
            <w:tcW w:type="dxa" w:w="1872"/>
            <w:vAlign w:val="center"/>
          </w:tcPr>
          <w:p>
            <w:pPr>
              <w:spacing w:after="0"/>
            </w:pPr>
            <w:r/>
            <w:r>
              <w:rPr>
                <w:b w:val="0"/>
                <w:sz w:val="15"/>
              </w:rPr>
              <w:t>Cash</w:t>
            </w:r>
          </w:p>
        </w:tc>
        <w:tc>
          <w:tcPr>
            <w:tcW w:type="dxa" w:w="6336"/>
            <w:vAlign w:val="center"/>
          </w:tcPr>
          <w:p>
            <w:pPr>
              <w:spacing w:after="0"/>
            </w:pPr>
            <w:r/>
            <w:r>
              <w:rPr>
                <w:b w:val="0"/>
                <w:sz w:val="15"/>
              </w:rPr>
              <w:t>Exception lifecycle.</w:t>
            </w:r>
          </w:p>
        </w:tc>
      </w:tr>
      <w:tr>
        <w:trPr>
          <w:cantSplit/>
        </w:trPr>
        <w:tc>
          <w:tcPr>
            <w:tcW w:type="dxa" w:w="2304"/>
            <w:vAlign w:val="center"/>
          </w:tcPr>
          <w:p>
            <w:pPr>
              <w:spacing w:after="0"/>
            </w:pPr>
            <w:r/>
            <w:r>
              <w:rPr>
                <w:b w:val="0"/>
                <w:sz w:val="15"/>
              </w:rPr>
              <w:t>FieldTrip</w:t>
            </w:r>
          </w:p>
        </w:tc>
        <w:tc>
          <w:tcPr>
            <w:tcW w:type="dxa" w:w="1872"/>
            <w:vAlign w:val="center"/>
          </w:tcPr>
          <w:p>
            <w:pPr>
              <w:spacing w:after="0"/>
            </w:pPr>
            <w:r/>
            <w:r>
              <w:rPr>
                <w:b w:val="0"/>
                <w:sz w:val="15"/>
              </w:rPr>
              <w:t>Field Sales</w:t>
            </w:r>
          </w:p>
        </w:tc>
        <w:tc>
          <w:tcPr>
            <w:tcW w:type="dxa" w:w="6336"/>
            <w:vAlign w:val="center"/>
          </w:tcPr>
          <w:p>
            <w:pPr>
              <w:spacing w:after="0"/>
            </w:pPr>
            <w:r/>
            <w:r>
              <w:rPr>
                <w:b w:val="0"/>
                <w:sz w:val="15"/>
              </w:rPr>
              <w:t>Trip lifecycle and assignments.</w:t>
            </w:r>
          </w:p>
        </w:tc>
      </w:tr>
      <w:tr>
        <w:trPr>
          <w:cantSplit/>
        </w:trPr>
        <w:tc>
          <w:tcPr>
            <w:tcW w:type="dxa" w:w="2304"/>
            <w:vAlign w:val="center"/>
          </w:tcPr>
          <w:p>
            <w:pPr>
              <w:spacing w:after="0"/>
            </w:pPr>
            <w:r/>
            <w:r>
              <w:rPr>
                <w:b w:val="0"/>
                <w:sz w:val="15"/>
              </w:rPr>
              <w:t>TripLoad</w:t>
            </w:r>
          </w:p>
        </w:tc>
        <w:tc>
          <w:tcPr>
            <w:tcW w:type="dxa" w:w="1872"/>
            <w:vAlign w:val="center"/>
          </w:tcPr>
          <w:p>
            <w:pPr>
              <w:spacing w:after="0"/>
            </w:pPr>
            <w:r/>
            <w:r>
              <w:rPr>
                <w:b w:val="0"/>
                <w:sz w:val="15"/>
              </w:rPr>
              <w:t>Field Sales</w:t>
            </w:r>
          </w:p>
        </w:tc>
        <w:tc>
          <w:tcPr>
            <w:tcW w:type="dxa" w:w="6336"/>
            <w:vAlign w:val="center"/>
          </w:tcPr>
          <w:p>
            <w:pPr>
              <w:spacing w:after="0"/>
            </w:pPr>
            <w:r/>
            <w:r>
              <w:rPr>
                <w:b w:val="0"/>
                <w:sz w:val="15"/>
              </w:rPr>
              <w:t>Vehicle loading/return transfer.</w:t>
            </w:r>
          </w:p>
        </w:tc>
      </w:tr>
      <w:tr>
        <w:trPr>
          <w:cantSplit/>
        </w:trPr>
        <w:tc>
          <w:tcPr>
            <w:tcW w:type="dxa" w:w="2304"/>
            <w:vAlign w:val="center"/>
          </w:tcPr>
          <w:p>
            <w:pPr>
              <w:spacing w:after="0"/>
            </w:pPr>
            <w:r/>
            <w:r>
              <w:rPr>
                <w:b w:val="0"/>
                <w:sz w:val="15"/>
              </w:rPr>
              <w:t>TripExpense</w:t>
            </w:r>
          </w:p>
        </w:tc>
        <w:tc>
          <w:tcPr>
            <w:tcW w:type="dxa" w:w="1872"/>
            <w:vAlign w:val="center"/>
          </w:tcPr>
          <w:p>
            <w:pPr>
              <w:spacing w:after="0"/>
            </w:pPr>
            <w:r/>
            <w:r>
              <w:rPr>
                <w:b w:val="0"/>
                <w:sz w:val="15"/>
              </w:rPr>
              <w:t>Field Sales</w:t>
            </w:r>
          </w:p>
        </w:tc>
        <w:tc>
          <w:tcPr>
            <w:tcW w:type="dxa" w:w="6336"/>
            <w:vAlign w:val="center"/>
          </w:tcPr>
          <w:p>
            <w:pPr>
              <w:spacing w:after="0"/>
            </w:pPr>
            <w:r/>
            <w:r>
              <w:rPr>
                <w:b w:val="0"/>
                <w:sz w:val="15"/>
              </w:rPr>
              <w:t>Trip expense linked to money transaction.</w:t>
            </w:r>
          </w:p>
        </w:tc>
      </w:tr>
      <w:tr>
        <w:trPr>
          <w:cantSplit/>
        </w:trPr>
        <w:tc>
          <w:tcPr>
            <w:tcW w:type="dxa" w:w="2304"/>
            <w:vAlign w:val="center"/>
          </w:tcPr>
          <w:p>
            <w:pPr>
              <w:spacing w:after="0"/>
            </w:pPr>
            <w:r/>
            <w:r>
              <w:rPr>
                <w:b w:val="0"/>
                <w:sz w:val="15"/>
              </w:rPr>
              <w:t>TripReconciliation</w:t>
            </w:r>
          </w:p>
        </w:tc>
        <w:tc>
          <w:tcPr>
            <w:tcW w:type="dxa" w:w="1872"/>
            <w:vAlign w:val="center"/>
          </w:tcPr>
          <w:p>
            <w:pPr>
              <w:spacing w:after="0"/>
            </w:pPr>
            <w:r/>
            <w:r>
              <w:rPr>
                <w:b w:val="0"/>
                <w:sz w:val="15"/>
              </w:rPr>
              <w:t>Field Sales</w:t>
            </w:r>
          </w:p>
        </w:tc>
        <w:tc>
          <w:tcPr>
            <w:tcW w:type="dxa" w:w="6336"/>
            <w:vAlign w:val="center"/>
          </w:tcPr>
          <w:p>
            <w:pPr>
              <w:spacing w:after="0"/>
            </w:pPr>
            <w:r/>
            <w:r>
              <w:rPr>
                <w:b w:val="0"/>
                <w:sz w:val="15"/>
              </w:rPr>
              <w:t>Stock and cash reconciliation result.</w:t>
            </w:r>
          </w:p>
        </w:tc>
      </w:tr>
      <w:tr>
        <w:trPr>
          <w:cantSplit/>
        </w:trPr>
        <w:tc>
          <w:tcPr>
            <w:tcW w:type="dxa" w:w="2304"/>
            <w:vAlign w:val="center"/>
          </w:tcPr>
          <w:p>
            <w:pPr>
              <w:spacing w:after="0"/>
            </w:pPr>
            <w:r/>
            <w:r>
              <w:rPr>
                <w:b w:val="0"/>
                <w:sz w:val="15"/>
              </w:rPr>
              <w:t>FixedAsset</w:t>
            </w:r>
          </w:p>
        </w:tc>
        <w:tc>
          <w:tcPr>
            <w:tcW w:type="dxa" w:w="1872"/>
            <w:vAlign w:val="center"/>
          </w:tcPr>
          <w:p>
            <w:pPr>
              <w:spacing w:after="0"/>
            </w:pPr>
            <w:r/>
            <w:r>
              <w:rPr>
                <w:b w:val="0"/>
                <w:sz w:val="15"/>
              </w:rPr>
              <w:t>Assets</w:t>
            </w:r>
          </w:p>
        </w:tc>
        <w:tc>
          <w:tcPr>
            <w:tcW w:type="dxa" w:w="6336"/>
            <w:vAlign w:val="center"/>
          </w:tcPr>
          <w:p>
            <w:pPr>
              <w:spacing w:after="0"/>
            </w:pPr>
            <w:r/>
            <w:r>
              <w:rPr>
                <w:b w:val="0"/>
                <w:sz w:val="15"/>
              </w:rPr>
              <w:t>Asset card.</w:t>
            </w:r>
          </w:p>
        </w:tc>
      </w:tr>
      <w:tr>
        <w:trPr>
          <w:cantSplit/>
        </w:trPr>
        <w:tc>
          <w:tcPr>
            <w:tcW w:type="dxa" w:w="2304"/>
            <w:vAlign w:val="center"/>
          </w:tcPr>
          <w:p>
            <w:pPr>
              <w:spacing w:after="0"/>
            </w:pPr>
            <w:r/>
            <w:r>
              <w:rPr>
                <w:b w:val="0"/>
                <w:sz w:val="15"/>
              </w:rPr>
              <w:t>AssetMovement</w:t>
            </w:r>
          </w:p>
        </w:tc>
        <w:tc>
          <w:tcPr>
            <w:tcW w:type="dxa" w:w="1872"/>
            <w:vAlign w:val="center"/>
          </w:tcPr>
          <w:p>
            <w:pPr>
              <w:spacing w:after="0"/>
            </w:pPr>
            <w:r/>
            <w:r>
              <w:rPr>
                <w:b w:val="0"/>
                <w:sz w:val="15"/>
              </w:rPr>
              <w:t>Assets</w:t>
            </w:r>
          </w:p>
        </w:tc>
        <w:tc>
          <w:tcPr>
            <w:tcW w:type="dxa" w:w="6336"/>
            <w:vAlign w:val="center"/>
          </w:tcPr>
          <w:p>
            <w:pPr>
              <w:spacing w:after="0"/>
            </w:pPr>
            <w:r/>
            <w:r>
              <w:rPr>
                <w:b w:val="0"/>
                <w:sz w:val="15"/>
              </w:rPr>
              <w:t>Assignment/location/status history.</w:t>
            </w:r>
          </w:p>
        </w:tc>
      </w:tr>
      <w:tr>
        <w:trPr>
          <w:cantSplit/>
        </w:trPr>
        <w:tc>
          <w:tcPr>
            <w:tcW w:type="dxa" w:w="2304"/>
            <w:vAlign w:val="center"/>
          </w:tcPr>
          <w:p>
            <w:pPr>
              <w:spacing w:after="0"/>
            </w:pPr>
            <w:r/>
            <w:r>
              <w:rPr>
                <w:b w:val="0"/>
                <w:sz w:val="15"/>
              </w:rPr>
              <w:t>Attachment</w:t>
            </w:r>
          </w:p>
        </w:tc>
        <w:tc>
          <w:tcPr>
            <w:tcW w:type="dxa" w:w="1872"/>
            <w:vAlign w:val="center"/>
          </w:tcPr>
          <w:p>
            <w:pPr>
              <w:spacing w:after="0"/>
            </w:pPr>
            <w:r/>
            <w:r>
              <w:rPr>
                <w:b w:val="0"/>
                <w:sz w:val="15"/>
              </w:rPr>
              <w:t>Documents</w:t>
            </w:r>
          </w:p>
        </w:tc>
        <w:tc>
          <w:tcPr>
            <w:tcW w:type="dxa" w:w="6336"/>
            <w:vAlign w:val="center"/>
          </w:tcPr>
          <w:p>
            <w:pPr>
              <w:spacing w:after="0"/>
            </w:pPr>
            <w:r/>
            <w:r>
              <w:rPr>
                <w:b w:val="0"/>
                <w:sz w:val="15"/>
              </w:rPr>
              <w:t>File metadata and links.</w:t>
            </w:r>
          </w:p>
        </w:tc>
      </w:tr>
      <w:tr>
        <w:trPr>
          <w:cantSplit/>
        </w:trPr>
        <w:tc>
          <w:tcPr>
            <w:tcW w:type="dxa" w:w="2304"/>
            <w:vAlign w:val="center"/>
          </w:tcPr>
          <w:p>
            <w:pPr>
              <w:spacing w:after="0"/>
            </w:pPr>
            <w:r/>
            <w:r>
              <w:rPr>
                <w:b w:val="0"/>
                <w:sz w:val="15"/>
              </w:rPr>
              <w:t>MessageShare</w:t>
            </w:r>
          </w:p>
        </w:tc>
        <w:tc>
          <w:tcPr>
            <w:tcW w:type="dxa" w:w="1872"/>
            <w:vAlign w:val="center"/>
          </w:tcPr>
          <w:p>
            <w:pPr>
              <w:spacing w:after="0"/>
            </w:pPr>
            <w:r/>
            <w:r>
              <w:rPr>
                <w:b w:val="0"/>
                <w:sz w:val="15"/>
              </w:rPr>
              <w:t>Messaging</w:t>
            </w:r>
          </w:p>
        </w:tc>
        <w:tc>
          <w:tcPr>
            <w:tcW w:type="dxa" w:w="6336"/>
            <w:vAlign w:val="center"/>
          </w:tcPr>
          <w:p>
            <w:pPr>
              <w:spacing w:after="0"/>
            </w:pPr>
            <w:r/>
            <w:r>
              <w:rPr>
                <w:b w:val="0"/>
                <w:sz w:val="15"/>
              </w:rPr>
              <w:t>WhatsApp/share attempt history.</w:t>
            </w:r>
          </w:p>
        </w:tc>
      </w:tr>
      <w:tr>
        <w:trPr>
          <w:cantSplit/>
        </w:trPr>
        <w:tc>
          <w:tcPr>
            <w:tcW w:type="dxa" w:w="2304"/>
            <w:vAlign w:val="center"/>
          </w:tcPr>
          <w:p>
            <w:pPr>
              <w:spacing w:after="0"/>
            </w:pPr>
            <w:r/>
            <w:r>
              <w:rPr>
                <w:b w:val="0"/>
                <w:sz w:val="15"/>
              </w:rPr>
              <w:t>Notification</w:t>
            </w:r>
          </w:p>
        </w:tc>
        <w:tc>
          <w:tcPr>
            <w:tcW w:type="dxa" w:w="1872"/>
            <w:vAlign w:val="center"/>
          </w:tcPr>
          <w:p>
            <w:pPr>
              <w:spacing w:after="0"/>
            </w:pPr>
            <w:r/>
            <w:r>
              <w:rPr>
                <w:b w:val="0"/>
                <w:sz w:val="15"/>
              </w:rPr>
              <w:t>Notifications</w:t>
            </w:r>
          </w:p>
        </w:tc>
        <w:tc>
          <w:tcPr>
            <w:tcW w:type="dxa" w:w="6336"/>
            <w:vAlign w:val="center"/>
          </w:tcPr>
          <w:p>
            <w:pPr>
              <w:spacing w:after="0"/>
            </w:pPr>
            <w:r/>
            <w:r>
              <w:rPr>
                <w:b w:val="0"/>
                <w:sz w:val="15"/>
              </w:rPr>
              <w:t>In-app alert.</w:t>
            </w:r>
          </w:p>
        </w:tc>
      </w:tr>
      <w:tr>
        <w:trPr>
          <w:cantSplit/>
        </w:trPr>
        <w:tc>
          <w:tcPr>
            <w:tcW w:type="dxa" w:w="2304"/>
            <w:vAlign w:val="center"/>
          </w:tcPr>
          <w:p>
            <w:pPr>
              <w:spacing w:after="0"/>
            </w:pPr>
            <w:r/>
            <w:r>
              <w:rPr>
                <w:b w:val="0"/>
                <w:sz w:val="15"/>
              </w:rPr>
              <w:t>StockAlert</w:t>
            </w:r>
          </w:p>
        </w:tc>
        <w:tc>
          <w:tcPr>
            <w:tcW w:type="dxa" w:w="1872"/>
            <w:vAlign w:val="center"/>
          </w:tcPr>
          <w:p>
            <w:pPr>
              <w:spacing w:after="0"/>
            </w:pPr>
            <w:r/>
            <w:r>
              <w:rPr>
                <w:b w:val="0"/>
                <w:sz w:val="15"/>
              </w:rPr>
              <w:t>Notifications</w:t>
            </w:r>
          </w:p>
        </w:tc>
        <w:tc>
          <w:tcPr>
            <w:tcW w:type="dxa" w:w="6336"/>
            <w:vAlign w:val="center"/>
          </w:tcPr>
          <w:p>
            <w:pPr>
              <w:spacing w:after="0"/>
            </w:pPr>
            <w:r/>
            <w:r>
              <w:rPr>
                <w:b w:val="0"/>
                <w:sz w:val="15"/>
              </w:rPr>
              <w:t>Threshold alert lifecycle.</w:t>
            </w:r>
          </w:p>
        </w:tc>
      </w:tr>
      <w:tr>
        <w:trPr>
          <w:cantSplit/>
        </w:trPr>
        <w:tc>
          <w:tcPr>
            <w:tcW w:type="dxa" w:w="2304"/>
            <w:vAlign w:val="center"/>
          </w:tcPr>
          <w:p>
            <w:pPr>
              <w:spacing w:after="0"/>
            </w:pPr>
            <w:r/>
            <w:r>
              <w:rPr>
                <w:b w:val="0"/>
                <w:sz w:val="15"/>
              </w:rPr>
              <w:t>AuditLog</w:t>
            </w:r>
          </w:p>
        </w:tc>
        <w:tc>
          <w:tcPr>
            <w:tcW w:type="dxa" w:w="1872"/>
            <w:vAlign w:val="center"/>
          </w:tcPr>
          <w:p>
            <w:pPr>
              <w:spacing w:after="0"/>
            </w:pPr>
            <w:r/>
            <w:r>
              <w:rPr>
                <w:b w:val="0"/>
                <w:sz w:val="15"/>
              </w:rPr>
              <w:t>Audit</w:t>
            </w:r>
          </w:p>
        </w:tc>
        <w:tc>
          <w:tcPr>
            <w:tcW w:type="dxa" w:w="6336"/>
            <w:vAlign w:val="center"/>
          </w:tcPr>
          <w:p>
            <w:pPr>
              <w:spacing w:after="0"/>
            </w:pPr>
            <w:r/>
            <w:r>
              <w:rPr>
                <w:b w:val="0"/>
                <w:sz w:val="15"/>
              </w:rPr>
              <w:t>Immutable change/event log.</w:t>
            </w:r>
          </w:p>
        </w:tc>
      </w:tr>
      <w:tr>
        <w:trPr>
          <w:cantSplit/>
        </w:trPr>
        <w:tc>
          <w:tcPr>
            <w:tcW w:type="dxa" w:w="2304"/>
            <w:vAlign w:val="center"/>
          </w:tcPr>
          <w:p>
            <w:pPr>
              <w:spacing w:after="0"/>
            </w:pPr>
            <w:r/>
            <w:r>
              <w:rPr>
                <w:b w:val="0"/>
                <w:sz w:val="15"/>
              </w:rPr>
              <w:t>AccountingPeriod</w:t>
            </w:r>
          </w:p>
        </w:tc>
        <w:tc>
          <w:tcPr>
            <w:tcW w:type="dxa" w:w="1872"/>
            <w:vAlign w:val="center"/>
          </w:tcPr>
          <w:p>
            <w:pPr>
              <w:spacing w:after="0"/>
            </w:pPr>
            <w:r/>
            <w:r>
              <w:rPr>
                <w:b w:val="0"/>
                <w:sz w:val="15"/>
              </w:rPr>
              <w:t>Control</w:t>
            </w:r>
          </w:p>
        </w:tc>
        <w:tc>
          <w:tcPr>
            <w:tcW w:type="dxa" w:w="6336"/>
            <w:vAlign w:val="center"/>
          </w:tcPr>
          <w:p>
            <w:pPr>
              <w:spacing w:after="0"/>
            </w:pPr>
            <w:r/>
            <w:r>
              <w:rPr>
                <w:b w:val="0"/>
                <w:sz w:val="15"/>
              </w:rPr>
              <w:t>Open/closed period.</w:t>
            </w:r>
          </w:p>
        </w:tc>
      </w:tr>
      <w:tr>
        <w:trPr>
          <w:cantSplit/>
        </w:trPr>
        <w:tc>
          <w:tcPr>
            <w:tcW w:type="dxa" w:w="2304"/>
            <w:vAlign w:val="center"/>
          </w:tcPr>
          <w:p>
            <w:pPr>
              <w:spacing w:after="0"/>
            </w:pPr>
            <w:r/>
            <w:r>
              <w:rPr>
                <w:b w:val="0"/>
                <w:sz w:val="15"/>
              </w:rPr>
              <w:t>Sequence</w:t>
            </w:r>
          </w:p>
        </w:tc>
        <w:tc>
          <w:tcPr>
            <w:tcW w:type="dxa" w:w="1872"/>
            <w:vAlign w:val="center"/>
          </w:tcPr>
          <w:p>
            <w:pPr>
              <w:spacing w:after="0"/>
            </w:pPr>
            <w:r/>
            <w:r>
              <w:rPr>
                <w:b w:val="0"/>
                <w:sz w:val="15"/>
              </w:rPr>
              <w:t>Control</w:t>
            </w:r>
          </w:p>
        </w:tc>
        <w:tc>
          <w:tcPr>
            <w:tcW w:type="dxa" w:w="6336"/>
            <w:vAlign w:val="center"/>
          </w:tcPr>
          <w:p>
            <w:pPr>
              <w:spacing w:after="0"/>
            </w:pPr>
            <w:r/>
            <w:r>
              <w:rPr>
                <w:b w:val="0"/>
                <w:sz w:val="15"/>
              </w:rPr>
              <w:t>Human-readable numbering sequence.</w:t>
            </w:r>
          </w:p>
        </w:tc>
      </w:tr>
      <w:tr>
        <w:trPr>
          <w:cantSplit/>
        </w:trPr>
        <w:tc>
          <w:tcPr>
            <w:tcW w:type="dxa" w:w="2304"/>
            <w:vAlign w:val="center"/>
          </w:tcPr>
          <w:p>
            <w:pPr>
              <w:spacing w:after="0"/>
            </w:pPr>
            <w:r/>
            <w:r>
              <w:rPr>
                <w:b w:val="0"/>
                <w:sz w:val="15"/>
              </w:rPr>
              <w:t>SystemSetting</w:t>
            </w:r>
          </w:p>
        </w:tc>
        <w:tc>
          <w:tcPr>
            <w:tcW w:type="dxa" w:w="1872"/>
            <w:vAlign w:val="center"/>
          </w:tcPr>
          <w:p>
            <w:pPr>
              <w:spacing w:after="0"/>
            </w:pPr>
            <w:r/>
            <w:r>
              <w:rPr>
                <w:b w:val="0"/>
                <w:sz w:val="15"/>
              </w:rPr>
              <w:t>Control</w:t>
            </w:r>
          </w:p>
        </w:tc>
        <w:tc>
          <w:tcPr>
            <w:tcW w:type="dxa" w:w="6336"/>
            <w:vAlign w:val="center"/>
          </w:tcPr>
          <w:p>
            <w:pPr>
              <w:spacing w:after="0"/>
            </w:pPr>
            <w:r/>
            <w:r>
              <w:rPr>
                <w:b w:val="0"/>
                <w:sz w:val="15"/>
              </w:rPr>
              <w:t>Typed configuration value.</w:t>
            </w:r>
          </w:p>
        </w:tc>
      </w:tr>
    </w:tbl>
    <w:p>
      <w:pPr>
        <w:spacing w:after="20"/>
      </w:pPr>
    </w:p>
    <w:p>
      <w:pPr>
        <w:pStyle w:val="Heading2"/>
      </w:pPr>
      <w:r>
        <w:t>7.1 Common Entity Fields</w:t>
      </w:r>
    </w:p>
    <w:p>
      <w:pPr>
        <w:pStyle w:val="CodeBlock"/>
        <w:keepLines/>
      </w:pPr>
      <w:r>
        <w:t>id: UUID</w:t>
        <w:br/>
        <w:t>createdAt: timestamptz</w:t>
        <w:br/>
        <w:t>createdById: UUID | null</w:t>
        <w:br/>
        <w:t>updatedAt: timestamptz</w:t>
        <w:br/>
        <w:t>updatedById: UUID | null</w:t>
        <w:br/>
        <w:t>version: integer              // optimistic concurrency</w:t>
        <w:br/>
        <w:t>isActive: boolean             // master data only</w:t>
        <w:br/>
        <w:t>companyId: UUID               // include from day one even for single-company deployment</w:t>
      </w:r>
    </w:p>
    <w:p>
      <w:pPr>
        <w:pStyle w:val="Heading2"/>
      </w:pPr>
      <w:r>
        <w:t>7.2 Money and Quantity Types</w:t>
      </w:r>
    </w:p>
    <w:p>
      <w:pPr>
        <w:pStyle w:val="CodeBlock"/>
        <w:keepLines/>
      </w:pPr>
      <w:r>
        <w:t>money amount: numeric(18,2)</w:t>
        <w:br/>
        <w:t>unit price / cost: numeric(18,6)</w:t>
        <w:br/>
        <w:t>quantity: numeric(18,4)</w:t>
        <w:br/>
        <w:t>exchange rate (future/manual): numeric(18,8)</w:t>
        <w:br/>
        <w:t>percentage: numeric(9,4)</w:t>
        <w:br/>
        <w:t>Never use JavaScript number arithmetic for authoritative totals; use Decimal.js / Prisma Decimal on the backend.</w:t>
      </w:r>
    </w:p>
    <w:p>
      <w:pPr>
        <w:pStyle w:val="Heading1"/>
      </w:pPr>
      <w:r>
        <w:t>8. Status Machines and Transaction Posting</w:t>
      </w:r>
    </w:p>
    <w:p>
      <w:pPr>
        <w:pStyle w:val="Heading2"/>
      </w:pPr>
      <w:r>
        <w:t>8.1 Generic Document Status</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1728"/>
            <w:vAlign w:val="center"/>
            <w:shd w:fill="17365D"/>
          </w:tcPr>
          <w:p>
            <w:pPr>
              <w:spacing w:after="0"/>
            </w:pPr>
            <w:r/>
            <w:r>
              <w:rPr>
                <w:b/>
                <w:color w:val="FFFFFF"/>
                <w:sz w:val="16"/>
              </w:rPr>
              <w:t>From</w:t>
            </w:r>
          </w:p>
        </w:tc>
        <w:tc>
          <w:tcPr>
            <w:tcW w:type="dxa" w:w="1728"/>
            <w:vAlign w:val="center"/>
            <w:shd w:fill="17365D"/>
          </w:tcPr>
          <w:p>
            <w:pPr>
              <w:spacing w:after="0"/>
            </w:pPr>
            <w:r/>
            <w:r>
              <w:rPr>
                <w:b/>
                <w:color w:val="FFFFFF"/>
                <w:sz w:val="16"/>
              </w:rPr>
              <w:t>Command</w:t>
            </w:r>
          </w:p>
        </w:tc>
        <w:tc>
          <w:tcPr>
            <w:tcW w:type="dxa" w:w="2592"/>
            <w:vAlign w:val="center"/>
            <w:shd w:fill="17365D"/>
          </w:tcPr>
          <w:p>
            <w:pPr>
              <w:spacing w:after="0"/>
            </w:pPr>
            <w:r/>
            <w:r>
              <w:rPr>
                <w:b/>
                <w:color w:val="FFFFFF"/>
                <w:sz w:val="16"/>
              </w:rPr>
              <w:t>To</w:t>
            </w:r>
          </w:p>
        </w:tc>
        <w:tc>
          <w:tcPr>
            <w:tcW w:type="dxa" w:w="4608"/>
            <w:vAlign w:val="center"/>
            <w:shd w:fill="17365D"/>
          </w:tcPr>
          <w:p>
            <w:pPr>
              <w:spacing w:after="0"/>
            </w:pPr>
            <w:r/>
            <w:r>
              <w:rPr>
                <w:b/>
                <w:color w:val="FFFFFF"/>
                <w:sz w:val="16"/>
              </w:rPr>
              <w:t>Business Effect</w:t>
            </w:r>
          </w:p>
        </w:tc>
      </w:tr>
      <w:tr>
        <w:trPr>
          <w:cantSplit/>
        </w:trPr>
        <w:tc>
          <w:tcPr>
            <w:tcW w:type="dxa" w:w="1728"/>
            <w:vAlign w:val="center"/>
          </w:tcPr>
          <w:p>
            <w:pPr>
              <w:spacing w:after="0"/>
            </w:pPr>
            <w:r/>
            <w:r>
              <w:rPr>
                <w:b w:val="0"/>
                <w:sz w:val="16"/>
              </w:rPr>
              <w:t>DRAFT</w:t>
            </w:r>
          </w:p>
        </w:tc>
        <w:tc>
          <w:tcPr>
            <w:tcW w:type="dxa" w:w="1728"/>
            <w:vAlign w:val="center"/>
          </w:tcPr>
          <w:p>
            <w:pPr>
              <w:spacing w:after="0"/>
            </w:pPr>
            <w:r/>
            <w:r>
              <w:rPr>
                <w:b w:val="0"/>
                <w:sz w:val="16"/>
              </w:rPr>
              <w:t>post</w:t>
            </w:r>
          </w:p>
        </w:tc>
        <w:tc>
          <w:tcPr>
            <w:tcW w:type="dxa" w:w="2592"/>
            <w:vAlign w:val="center"/>
          </w:tcPr>
          <w:p>
            <w:pPr>
              <w:spacing w:after="0"/>
            </w:pPr>
            <w:r/>
            <w:r>
              <w:rPr>
                <w:b w:val="0"/>
                <w:sz w:val="16"/>
              </w:rPr>
              <w:t>POSTED</w:t>
            </w:r>
          </w:p>
        </w:tc>
        <w:tc>
          <w:tcPr>
            <w:tcW w:type="dxa" w:w="4608"/>
            <w:vAlign w:val="center"/>
          </w:tcPr>
          <w:p>
            <w:pPr>
              <w:spacing w:after="0"/>
            </w:pPr>
            <w:r/>
            <w:r>
              <w:rPr>
                <w:b w:val="0"/>
                <w:sz w:val="16"/>
              </w:rPr>
              <w:t>Create immutable ledger effects atomically.</w:t>
            </w:r>
          </w:p>
        </w:tc>
      </w:tr>
      <w:tr>
        <w:trPr>
          <w:cantSplit/>
        </w:trPr>
        <w:tc>
          <w:tcPr>
            <w:tcW w:type="dxa" w:w="1728"/>
            <w:vAlign w:val="center"/>
          </w:tcPr>
          <w:p>
            <w:pPr>
              <w:spacing w:after="0"/>
            </w:pPr>
            <w:r/>
            <w:r>
              <w:rPr>
                <w:b w:val="0"/>
                <w:sz w:val="16"/>
              </w:rPr>
              <w:t>DRAFT</w:t>
            </w:r>
          </w:p>
        </w:tc>
        <w:tc>
          <w:tcPr>
            <w:tcW w:type="dxa" w:w="1728"/>
            <w:vAlign w:val="center"/>
          </w:tcPr>
          <w:p>
            <w:pPr>
              <w:spacing w:after="0"/>
            </w:pPr>
            <w:r/>
            <w:r>
              <w:rPr>
                <w:b w:val="0"/>
                <w:sz w:val="16"/>
              </w:rPr>
              <w:t>delete</w:t>
            </w:r>
          </w:p>
        </w:tc>
        <w:tc>
          <w:tcPr>
            <w:tcW w:type="dxa" w:w="2592"/>
            <w:vAlign w:val="center"/>
          </w:tcPr>
          <w:p>
            <w:pPr>
              <w:spacing w:after="0"/>
            </w:pPr>
            <w:r/>
            <w:r>
              <w:rPr>
                <w:b w:val="0"/>
                <w:sz w:val="16"/>
              </w:rPr>
              <w:t>DELETED</w:t>
            </w:r>
          </w:p>
        </w:tc>
        <w:tc>
          <w:tcPr>
            <w:tcW w:type="dxa" w:w="4608"/>
            <w:vAlign w:val="center"/>
          </w:tcPr>
          <w:p>
            <w:pPr>
              <w:spacing w:after="0"/>
            </w:pPr>
            <w:r/>
            <w:r>
              <w:rPr>
                <w:b w:val="0"/>
                <w:sz w:val="16"/>
              </w:rPr>
              <w:t>Allowed only for drafts; may be soft-delete for traceability.</w:t>
            </w:r>
          </w:p>
        </w:tc>
      </w:tr>
      <w:tr>
        <w:trPr>
          <w:cantSplit/>
        </w:trPr>
        <w:tc>
          <w:tcPr>
            <w:tcW w:type="dxa" w:w="1728"/>
            <w:vAlign w:val="center"/>
          </w:tcPr>
          <w:p>
            <w:pPr>
              <w:spacing w:after="0"/>
            </w:pPr>
            <w:r/>
            <w:r>
              <w:rPr>
                <w:b w:val="0"/>
                <w:sz w:val="16"/>
              </w:rPr>
              <w:t>POSTED</w:t>
            </w:r>
          </w:p>
        </w:tc>
        <w:tc>
          <w:tcPr>
            <w:tcW w:type="dxa" w:w="1728"/>
            <w:vAlign w:val="center"/>
          </w:tcPr>
          <w:p>
            <w:pPr>
              <w:spacing w:after="0"/>
            </w:pPr>
            <w:r/>
            <w:r>
              <w:rPr>
                <w:b w:val="0"/>
                <w:sz w:val="16"/>
              </w:rPr>
              <w:t>cancel</w:t>
            </w:r>
          </w:p>
        </w:tc>
        <w:tc>
          <w:tcPr>
            <w:tcW w:type="dxa" w:w="2592"/>
            <w:vAlign w:val="center"/>
          </w:tcPr>
          <w:p>
            <w:pPr>
              <w:spacing w:after="0"/>
            </w:pPr>
            <w:r/>
            <w:r>
              <w:rPr>
                <w:b w:val="0"/>
                <w:sz w:val="16"/>
              </w:rPr>
              <w:t>CANCELLED</w:t>
            </w:r>
          </w:p>
        </w:tc>
        <w:tc>
          <w:tcPr>
            <w:tcW w:type="dxa" w:w="4608"/>
            <w:vAlign w:val="center"/>
          </w:tcPr>
          <w:p>
            <w:pPr>
              <w:spacing w:after="0"/>
            </w:pPr>
            <w:r/>
            <w:r>
              <w:rPr>
                <w:b w:val="0"/>
                <w:sz w:val="16"/>
              </w:rPr>
              <w:t>Create reversal effects; retain original.</w:t>
            </w:r>
          </w:p>
        </w:tc>
      </w:tr>
      <w:tr>
        <w:trPr>
          <w:cantSplit/>
        </w:trPr>
        <w:tc>
          <w:tcPr>
            <w:tcW w:type="dxa" w:w="1728"/>
            <w:vAlign w:val="center"/>
          </w:tcPr>
          <w:p>
            <w:pPr>
              <w:spacing w:after="0"/>
            </w:pPr>
            <w:r/>
            <w:r>
              <w:rPr>
                <w:b w:val="0"/>
                <w:sz w:val="16"/>
              </w:rPr>
              <w:t>POSTED</w:t>
            </w:r>
          </w:p>
        </w:tc>
        <w:tc>
          <w:tcPr>
            <w:tcW w:type="dxa" w:w="1728"/>
            <w:vAlign w:val="center"/>
          </w:tcPr>
          <w:p>
            <w:pPr>
              <w:spacing w:after="0"/>
            </w:pPr>
            <w:r/>
            <w:r>
              <w:rPr>
                <w:b w:val="0"/>
                <w:sz w:val="16"/>
              </w:rPr>
              <w:t>return</w:t>
            </w:r>
          </w:p>
        </w:tc>
        <w:tc>
          <w:tcPr>
            <w:tcW w:type="dxa" w:w="2592"/>
            <w:vAlign w:val="center"/>
          </w:tcPr>
          <w:p>
            <w:pPr>
              <w:spacing w:after="0"/>
            </w:pPr>
            <w:r/>
            <w:r>
              <w:rPr>
                <w:b w:val="0"/>
                <w:sz w:val="16"/>
              </w:rPr>
              <w:t>PARTIALLY_RETURNED or FULLY_RETURNED</w:t>
            </w:r>
          </w:p>
        </w:tc>
        <w:tc>
          <w:tcPr>
            <w:tcW w:type="dxa" w:w="4608"/>
            <w:vAlign w:val="center"/>
          </w:tcPr>
          <w:p>
            <w:pPr>
              <w:spacing w:after="0"/>
            </w:pPr>
            <w:r/>
            <w:r>
              <w:rPr>
                <w:b w:val="0"/>
                <w:sz w:val="16"/>
              </w:rPr>
              <w:t>Create linked return document and effects.</w:t>
            </w:r>
          </w:p>
        </w:tc>
      </w:tr>
      <w:tr>
        <w:trPr>
          <w:cantSplit/>
        </w:trPr>
        <w:tc>
          <w:tcPr>
            <w:tcW w:type="dxa" w:w="1728"/>
            <w:vAlign w:val="center"/>
          </w:tcPr>
          <w:p>
            <w:pPr>
              <w:spacing w:after="0"/>
            </w:pPr>
            <w:r/>
            <w:r>
              <w:rPr>
                <w:b w:val="0"/>
                <w:sz w:val="16"/>
              </w:rPr>
              <w:t>Any final state</w:t>
            </w:r>
          </w:p>
        </w:tc>
        <w:tc>
          <w:tcPr>
            <w:tcW w:type="dxa" w:w="1728"/>
            <w:vAlign w:val="center"/>
          </w:tcPr>
          <w:p>
            <w:pPr>
              <w:spacing w:after="0"/>
            </w:pPr>
            <w:r/>
            <w:r>
              <w:rPr>
                <w:b w:val="0"/>
                <w:sz w:val="16"/>
              </w:rPr>
              <w:t>edit</w:t>
            </w:r>
          </w:p>
        </w:tc>
        <w:tc>
          <w:tcPr>
            <w:tcW w:type="dxa" w:w="2592"/>
            <w:vAlign w:val="center"/>
          </w:tcPr>
          <w:p>
            <w:pPr>
              <w:spacing w:after="0"/>
            </w:pPr>
            <w:r/>
            <w:r>
              <w:rPr>
                <w:b w:val="0"/>
                <w:sz w:val="16"/>
              </w:rPr>
              <w:t>Not allowed</w:t>
            </w:r>
          </w:p>
        </w:tc>
        <w:tc>
          <w:tcPr>
            <w:tcW w:type="dxa" w:w="4608"/>
            <w:vAlign w:val="center"/>
          </w:tcPr>
          <w:p>
            <w:pPr>
              <w:spacing w:after="0"/>
            </w:pPr>
            <w:r/>
            <w:r>
              <w:rPr>
                <w:b w:val="0"/>
                <w:sz w:val="16"/>
              </w:rPr>
              <w:t>Use a new correcting business command.</w:t>
            </w:r>
          </w:p>
        </w:tc>
      </w:tr>
    </w:tbl>
    <w:p>
      <w:pPr>
        <w:spacing w:after="20"/>
      </w:pPr>
    </w:p>
    <w:p>
      <w:pPr>
        <w:pStyle w:val="Heading2"/>
      </w:pPr>
      <w:r>
        <w:t>8.2 Posting Service Pattern</w:t>
      </w:r>
    </w:p>
    <w:p>
      <w:pPr>
        <w:pStyle w:val="CodeBlock"/>
        <w:keepLines/>
      </w:pPr>
      <w:r>
        <w:t>async postSale(command, actor, idempotencyKey) {</w:t>
        <w:br/>
        <w:t xml:space="preserve">  return prisma.$transaction(async tx =&gt; {</w:t>
        <w:br/>
        <w:t xml:space="preserve">    1. lock/read draft and verify version + permission + open period;</w:t>
        <w:br/>
        <w:t xml:space="preserve">    2. validate partner warnings, currency, products, quantities and stock policy;</w:t>
        <w:br/>
        <w:t xml:space="preserve">    3. recalculate all line and document totals;</w:t>
        <w:br/>
        <w:t xml:space="preserve">    4. snapshot names, units, prices, costs and partner identity;</w:t>
        <w:br/>
        <w:t xml:space="preserve">    5. create stock movements;</w:t>
        <w:br/>
        <w:t xml:space="preserve">    6. create receivable effect and optional payment/money movement;</w:t>
        <w:br/>
        <w:t xml:space="preserve">    7. create allocations;</w:t>
        <w:br/>
        <w:t xml:space="preserve">    8. set status POSTED and postedAt/postedBy;</w:t>
        <w:br/>
        <w:t xml:space="preserve">    9. append audit event and enqueue notification outbox record;</w:t>
        <w:br/>
        <w:t xml:space="preserve">    return stable response;</w:t>
        <w:br/>
        <w:t xml:space="preserve">  }, { isolationLevel: 'Serializable' });</w:t>
        <w:br/>
        <w:t>}</w:t>
      </w:r>
    </w:p>
    <w:tbl>
      <w:tblPr>
        <w:tblStyle w:val="TableGrid"/>
        <w:tblW w:type="auto" w:w="0"/>
        <w:tblLook w:firstColumn="1" w:firstRow="1" w:lastColumn="0" w:lastRow="0" w:noHBand="0" w:noVBand="1" w:val="04A0"/>
      </w:tblPr>
      <w:tblGrid>
        <w:gridCol w:w="10166"/>
      </w:tblGrid>
      <w:tr>
        <w:tc>
          <w:tcPr>
            <w:tcW w:type="dxa" w:w="10166"/>
            <w:shd w:fill="FCE4D6"/>
          </w:tcPr>
          <w:p>
            <w:r/>
            <w:r>
              <w:rPr>
                <w:b/>
                <w:color w:val="142A4A"/>
                <w:sz w:val="18"/>
              </w:rPr>
              <w:t>Concurrency requirement</w:t>
              <w:br/>
            </w:r>
            <w:r>
              <w:rPr>
                <w:sz w:val="17"/>
              </w:rPr>
              <w:t>Posting must prevent overselling caused by two users posting against the same remaining stock. Use a serializable transaction, row-level locking strategy, or atomic balance update with a checked predicate. A frontend stock check alone is never sufficient.</w:t>
            </w:r>
          </w:p>
        </w:tc>
      </w:tr>
    </w:tbl>
    <w:p>
      <w:pPr>
        <w:spacing w:after="20"/>
      </w:pPr>
    </w:p>
    <w:p>
      <w:pPr>
        <w:pStyle w:val="Heading1"/>
      </w:pPr>
      <w:r>
        <w:t>9. Authentication and User Management</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152"/>
            <w:vAlign w:val="center"/>
            <w:shd w:fill="17365D"/>
          </w:tcPr>
          <w:p>
            <w:pPr>
              <w:spacing w:after="0"/>
            </w:pPr>
            <w:r/>
            <w:r>
              <w:rPr>
                <w:b/>
                <w:color w:val="FFFFFF"/>
                <w:sz w:val="16"/>
              </w:rPr>
              <w:t>ID</w:t>
            </w:r>
          </w:p>
        </w:tc>
        <w:tc>
          <w:tcPr>
            <w:tcW w:type="dxa" w:w="5616"/>
            <w:vAlign w:val="center"/>
            <w:shd w:fill="17365D"/>
          </w:tcPr>
          <w:p>
            <w:pPr>
              <w:spacing w:after="0"/>
            </w:pPr>
            <w:r/>
            <w:r>
              <w:rPr>
                <w:b/>
                <w:color w:val="FFFFFF"/>
                <w:sz w:val="16"/>
              </w:rPr>
              <w:t>Requirement</w:t>
            </w:r>
          </w:p>
        </w:tc>
        <w:tc>
          <w:tcPr>
            <w:tcW w:type="dxa" w:w="4176"/>
            <w:vAlign w:val="center"/>
            <w:shd w:fill="17365D"/>
          </w:tcPr>
          <w:p>
            <w:pPr>
              <w:spacing w:after="0"/>
            </w:pPr>
            <w:r/>
            <w:r>
              <w:rPr>
                <w:b/>
                <w:color w:val="FFFFFF"/>
                <w:sz w:val="16"/>
              </w:rPr>
              <w:t>Acceptance</w:t>
            </w:r>
          </w:p>
        </w:tc>
      </w:tr>
      <w:tr>
        <w:trPr>
          <w:cantSplit/>
        </w:trPr>
        <w:tc>
          <w:tcPr>
            <w:tcW w:type="dxa" w:w="1152"/>
            <w:vAlign w:val="center"/>
          </w:tcPr>
          <w:p>
            <w:pPr>
              <w:spacing w:after="0"/>
            </w:pPr>
            <w:r/>
            <w:r>
              <w:rPr>
                <w:b w:val="0"/>
                <w:sz w:val="16"/>
              </w:rPr>
              <w:t>AUTH-01</w:t>
            </w:r>
          </w:p>
        </w:tc>
        <w:tc>
          <w:tcPr>
            <w:tcW w:type="dxa" w:w="5616"/>
            <w:vAlign w:val="center"/>
          </w:tcPr>
          <w:p>
            <w:pPr>
              <w:spacing w:after="0"/>
            </w:pPr>
            <w:r/>
            <w:r>
              <w:rPr>
                <w:b w:val="0"/>
                <w:sz w:val="16"/>
              </w:rPr>
              <w:t>User can log in with username/email and password.</w:t>
            </w:r>
          </w:p>
        </w:tc>
        <w:tc>
          <w:tcPr>
            <w:tcW w:type="dxa" w:w="4176"/>
            <w:vAlign w:val="center"/>
          </w:tcPr>
          <w:p>
            <w:pPr>
              <w:spacing w:after="0"/>
            </w:pPr>
            <w:r/>
            <w:r>
              <w:rPr>
                <w:b w:val="0"/>
                <w:sz w:val="16"/>
              </w:rPr>
              <w:t>Valid credentials return session; invalid credentials return generic error.</w:t>
            </w:r>
          </w:p>
        </w:tc>
      </w:tr>
      <w:tr>
        <w:trPr>
          <w:cantSplit/>
        </w:trPr>
        <w:tc>
          <w:tcPr>
            <w:tcW w:type="dxa" w:w="1152"/>
            <w:vAlign w:val="center"/>
          </w:tcPr>
          <w:p>
            <w:pPr>
              <w:spacing w:after="0"/>
            </w:pPr>
            <w:r/>
            <w:r>
              <w:rPr>
                <w:b w:val="0"/>
                <w:sz w:val="16"/>
              </w:rPr>
              <w:t>AUTH-02</w:t>
            </w:r>
          </w:p>
        </w:tc>
        <w:tc>
          <w:tcPr>
            <w:tcW w:type="dxa" w:w="5616"/>
            <w:vAlign w:val="center"/>
          </w:tcPr>
          <w:p>
            <w:pPr>
              <w:spacing w:after="0"/>
            </w:pPr>
            <w:r/>
            <w:r>
              <w:rPr>
                <w:b w:val="0"/>
                <w:sz w:val="16"/>
              </w:rPr>
              <w:t>Disabled users cannot authenticate.</w:t>
            </w:r>
          </w:p>
        </w:tc>
        <w:tc>
          <w:tcPr>
            <w:tcW w:type="dxa" w:w="4176"/>
            <w:vAlign w:val="center"/>
          </w:tcPr>
          <w:p>
            <w:pPr>
              <w:spacing w:after="0"/>
            </w:pPr>
            <w:r/>
            <w:r>
              <w:rPr>
                <w:b w:val="0"/>
                <w:sz w:val="16"/>
              </w:rPr>
              <w:t>All active sessions can be revoked on disable.</w:t>
            </w:r>
          </w:p>
        </w:tc>
      </w:tr>
      <w:tr>
        <w:trPr>
          <w:cantSplit/>
        </w:trPr>
        <w:tc>
          <w:tcPr>
            <w:tcW w:type="dxa" w:w="1152"/>
            <w:vAlign w:val="center"/>
          </w:tcPr>
          <w:p>
            <w:pPr>
              <w:spacing w:after="0"/>
            </w:pPr>
            <w:r/>
            <w:r>
              <w:rPr>
                <w:b w:val="0"/>
                <w:sz w:val="16"/>
              </w:rPr>
              <w:t>AUTH-03</w:t>
            </w:r>
          </w:p>
        </w:tc>
        <w:tc>
          <w:tcPr>
            <w:tcW w:type="dxa" w:w="5616"/>
            <w:vAlign w:val="center"/>
          </w:tcPr>
          <w:p>
            <w:pPr>
              <w:spacing w:after="0"/>
            </w:pPr>
            <w:r/>
            <w:r>
              <w:rPr>
                <w:b w:val="0"/>
                <w:sz w:val="16"/>
              </w:rPr>
              <w:t>Admin can create, update, deactivate users and assign roles.</w:t>
            </w:r>
          </w:p>
        </w:tc>
        <w:tc>
          <w:tcPr>
            <w:tcW w:type="dxa" w:w="4176"/>
            <w:vAlign w:val="center"/>
          </w:tcPr>
          <w:p>
            <w:pPr>
              <w:spacing w:after="0"/>
            </w:pPr>
            <w:r/>
            <w:r>
              <w:rPr>
                <w:b w:val="0"/>
                <w:sz w:val="16"/>
              </w:rPr>
              <w:t>Every change appears in audit log.</w:t>
            </w:r>
          </w:p>
        </w:tc>
      </w:tr>
      <w:tr>
        <w:trPr>
          <w:cantSplit/>
        </w:trPr>
        <w:tc>
          <w:tcPr>
            <w:tcW w:type="dxa" w:w="1152"/>
            <w:vAlign w:val="center"/>
          </w:tcPr>
          <w:p>
            <w:pPr>
              <w:spacing w:after="0"/>
            </w:pPr>
            <w:r/>
            <w:r>
              <w:rPr>
                <w:b w:val="0"/>
                <w:sz w:val="16"/>
              </w:rPr>
              <w:t>AUTH-04</w:t>
            </w:r>
          </w:p>
        </w:tc>
        <w:tc>
          <w:tcPr>
            <w:tcW w:type="dxa" w:w="5616"/>
            <w:vAlign w:val="center"/>
          </w:tcPr>
          <w:p>
            <w:pPr>
              <w:spacing w:after="0"/>
            </w:pPr>
            <w:r/>
            <w:r>
              <w:rPr>
                <w:b w:val="0"/>
                <w:sz w:val="16"/>
              </w:rPr>
              <w:t>Frontend hides unauthorized actions; API independently rejects them.</w:t>
            </w:r>
          </w:p>
        </w:tc>
        <w:tc>
          <w:tcPr>
            <w:tcW w:type="dxa" w:w="4176"/>
            <w:vAlign w:val="center"/>
          </w:tcPr>
          <w:p>
            <w:pPr>
              <w:spacing w:after="0"/>
            </w:pPr>
            <w:r/>
            <w:r>
              <w:rPr>
                <w:b w:val="0"/>
                <w:sz w:val="16"/>
              </w:rPr>
              <w:t>Direct HTTP call without permission returns 403.</w:t>
            </w:r>
          </w:p>
        </w:tc>
      </w:tr>
      <w:tr>
        <w:trPr>
          <w:cantSplit/>
        </w:trPr>
        <w:tc>
          <w:tcPr>
            <w:tcW w:type="dxa" w:w="1152"/>
            <w:vAlign w:val="center"/>
          </w:tcPr>
          <w:p>
            <w:pPr>
              <w:spacing w:after="0"/>
            </w:pPr>
            <w:r/>
            <w:r>
              <w:rPr>
                <w:b w:val="0"/>
                <w:sz w:val="16"/>
              </w:rPr>
              <w:t>AUTH-05</w:t>
            </w:r>
          </w:p>
        </w:tc>
        <w:tc>
          <w:tcPr>
            <w:tcW w:type="dxa" w:w="5616"/>
            <w:vAlign w:val="center"/>
          </w:tcPr>
          <w:p>
            <w:pPr>
              <w:spacing w:after="0"/>
            </w:pPr>
            <w:r/>
            <w:r>
              <w:rPr>
                <w:b w:val="0"/>
                <w:sz w:val="16"/>
              </w:rPr>
              <w:t>Password change/recovery invalidates prior sessions according to policy.</w:t>
            </w:r>
          </w:p>
        </w:tc>
        <w:tc>
          <w:tcPr>
            <w:tcW w:type="dxa" w:w="4176"/>
            <w:vAlign w:val="center"/>
          </w:tcPr>
          <w:p>
            <w:pPr>
              <w:spacing w:after="0"/>
            </w:pPr>
            <w:r/>
            <w:r>
              <w:rPr>
                <w:b w:val="0"/>
                <w:sz w:val="16"/>
              </w:rPr>
              <w:t>Revoked refresh token cannot be reused.</w:t>
            </w:r>
          </w:p>
        </w:tc>
      </w:tr>
    </w:tbl>
    <w:p>
      <w:pPr>
        <w:spacing w:after="20"/>
      </w:pPr>
    </w:p>
    <w:p>
      <w:pPr>
        <w:pStyle w:val="Heading1"/>
      </w:pPr>
      <w:r>
        <w:t>10. Master Data</w:t>
      </w:r>
    </w:p>
    <w:p>
      <w:pPr>
        <w:pStyle w:val="ListBullet"/>
        <w:spacing w:after="30"/>
      </w:pPr>
      <w:r>
        <w:t>Master records referenced by transactions MUST NOT be hard-deleted.</w:t>
      </w:r>
    </w:p>
    <w:p>
      <w:pPr>
        <w:pStyle w:val="ListBullet"/>
        <w:spacing w:after="30"/>
      </w:pPr>
      <w:r>
        <w:t>Codes must be unique within company and record type.</w:t>
      </w:r>
    </w:p>
    <w:p>
      <w:pPr>
        <w:pStyle w:val="ListBullet"/>
        <w:spacing w:after="30"/>
      </w:pPr>
      <w:r>
        <w:t>Duplicate suggestions are warnings based on normalized name, phone, tax ID, barcode, or code.</w:t>
      </w:r>
    </w:p>
    <w:p>
      <w:pPr>
        <w:pStyle w:val="ListBullet"/>
        <w:spacing w:after="30"/>
      </w:pPr>
      <w:r>
        <w:t>Historical documents preserve snapshots even when master records later change.</w:t>
      </w:r>
    </w:p>
    <w:p>
      <w:pPr>
        <w:pStyle w:val="ListBullet"/>
        <w:spacing w:after="30"/>
      </w:pPr>
      <w:r>
        <w:t>Deactivated records remain searchable in historical views but unavailable in new document selectors by default.</w:t>
      </w:r>
    </w:p>
    <w:p>
      <w:pPr>
        <w:pStyle w:val="Heading1"/>
      </w:pPr>
      <w:r>
        <w:t>11. Business Partners</w:t>
      </w:r>
    </w:p>
    <w:p>
      <w:pPr>
        <w:pStyle w:val="Heading2"/>
      </w:pPr>
      <w:r>
        <w:t>11.1 Partner Fields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304"/>
            <w:vAlign w:val="center"/>
            <w:shd w:fill="17365D"/>
          </w:tcPr>
          <w:p>
            <w:pPr>
              <w:spacing w:after="0"/>
            </w:pPr>
            <w:r/>
            <w:r>
              <w:rPr>
                <w:b/>
                <w:color w:val="FFFFFF"/>
                <w:sz w:val="16"/>
              </w:rPr>
              <w:t>Field</w:t>
            </w:r>
          </w:p>
        </w:tc>
        <w:tc>
          <w:tcPr>
            <w:tcW w:type="dxa" w:w="6048"/>
            <w:vAlign w:val="center"/>
            <w:shd w:fill="17365D"/>
          </w:tcPr>
          <w:p>
            <w:pPr>
              <w:spacing w:after="0"/>
            </w:pPr>
            <w:r/>
            <w:r>
              <w:rPr>
                <w:b/>
                <w:color w:val="FFFFFF"/>
                <w:sz w:val="16"/>
              </w:rPr>
              <w:t>Type/Rule</w:t>
            </w:r>
          </w:p>
        </w:tc>
        <w:tc>
          <w:tcPr>
            <w:tcW w:type="dxa" w:w="1440"/>
            <w:vAlign w:val="center"/>
            <w:shd w:fill="17365D"/>
          </w:tcPr>
          <w:p>
            <w:pPr>
              <w:spacing w:after="0"/>
            </w:pPr>
            <w:r/>
            <w:r>
              <w:rPr>
                <w:b/>
                <w:color w:val="FFFFFF"/>
                <w:sz w:val="16"/>
              </w:rPr>
              <w:t>Required</w:t>
            </w:r>
          </w:p>
        </w:tc>
      </w:tr>
      <w:tr>
        <w:trPr>
          <w:cantSplit/>
        </w:trPr>
        <w:tc>
          <w:tcPr>
            <w:tcW w:type="dxa" w:w="2304"/>
            <w:vAlign w:val="center"/>
          </w:tcPr>
          <w:p>
            <w:pPr>
              <w:spacing w:after="0"/>
            </w:pPr>
            <w:r/>
            <w:r>
              <w:rPr>
                <w:b w:val="0"/>
                <w:sz w:val="16"/>
              </w:rPr>
              <w:t>code</w:t>
            </w:r>
          </w:p>
        </w:tc>
        <w:tc>
          <w:tcPr>
            <w:tcW w:type="dxa" w:w="6048"/>
            <w:vAlign w:val="center"/>
          </w:tcPr>
          <w:p>
            <w:pPr>
              <w:spacing w:after="0"/>
            </w:pPr>
            <w:r/>
            <w:r>
              <w:rPr>
                <w:b w:val="0"/>
                <w:sz w:val="16"/>
              </w:rPr>
              <w:t>string, unique, generated or manual</w:t>
            </w:r>
          </w:p>
        </w:tc>
        <w:tc>
          <w:tcPr>
            <w:tcW w:type="dxa" w:w="1440"/>
            <w:vAlign w:val="center"/>
          </w:tcPr>
          <w:p>
            <w:pPr>
              <w:spacing w:after="0"/>
            </w:pPr>
            <w:r/>
            <w:r>
              <w:rPr>
                <w:b w:val="0"/>
                <w:sz w:val="16"/>
              </w:rPr>
              <w:t>Yes</w:t>
            </w:r>
          </w:p>
        </w:tc>
      </w:tr>
      <w:tr>
        <w:trPr>
          <w:cantSplit/>
        </w:trPr>
        <w:tc>
          <w:tcPr>
            <w:tcW w:type="dxa" w:w="2304"/>
            <w:vAlign w:val="center"/>
          </w:tcPr>
          <w:p>
            <w:pPr>
              <w:spacing w:after="0"/>
            </w:pPr>
            <w:r/>
            <w:r>
              <w:rPr>
                <w:b w:val="0"/>
                <w:sz w:val="16"/>
              </w:rPr>
              <w:t>displayName</w:t>
            </w:r>
          </w:p>
        </w:tc>
        <w:tc>
          <w:tcPr>
            <w:tcW w:type="dxa" w:w="6048"/>
            <w:vAlign w:val="center"/>
          </w:tcPr>
          <w:p>
            <w:pPr>
              <w:spacing w:after="0"/>
            </w:pPr>
            <w:r/>
            <w:r>
              <w:rPr>
                <w:b w:val="0"/>
                <w:sz w:val="16"/>
              </w:rPr>
              <w:t>string 2-200</w:t>
            </w:r>
          </w:p>
        </w:tc>
        <w:tc>
          <w:tcPr>
            <w:tcW w:type="dxa" w:w="1440"/>
            <w:vAlign w:val="center"/>
          </w:tcPr>
          <w:p>
            <w:pPr>
              <w:spacing w:after="0"/>
            </w:pPr>
            <w:r/>
            <w:r>
              <w:rPr>
                <w:b w:val="0"/>
                <w:sz w:val="16"/>
              </w:rPr>
              <w:t>Yes</w:t>
            </w:r>
          </w:p>
        </w:tc>
      </w:tr>
      <w:tr>
        <w:trPr>
          <w:cantSplit/>
        </w:trPr>
        <w:tc>
          <w:tcPr>
            <w:tcW w:type="dxa" w:w="2304"/>
            <w:vAlign w:val="center"/>
          </w:tcPr>
          <w:p>
            <w:pPr>
              <w:spacing w:after="0"/>
            </w:pPr>
            <w:r/>
            <w:r>
              <w:rPr>
                <w:b w:val="0"/>
                <w:sz w:val="16"/>
              </w:rPr>
              <w:t>legalName</w:t>
            </w:r>
          </w:p>
        </w:tc>
        <w:tc>
          <w:tcPr>
            <w:tcW w:type="dxa" w:w="6048"/>
            <w:vAlign w:val="center"/>
          </w:tcPr>
          <w:p>
            <w:pPr>
              <w:spacing w:after="0"/>
            </w:pPr>
            <w:r/>
            <w:r>
              <w:rPr>
                <w:b w:val="0"/>
                <w:sz w:val="16"/>
              </w:rPr>
              <w:t>string 0-250</w:t>
            </w:r>
          </w:p>
        </w:tc>
        <w:tc>
          <w:tcPr>
            <w:tcW w:type="dxa" w:w="1440"/>
            <w:vAlign w:val="center"/>
          </w:tcPr>
          <w:p>
            <w:pPr>
              <w:spacing w:after="0"/>
            </w:pPr>
            <w:r/>
            <w:r>
              <w:rPr>
                <w:b w:val="0"/>
                <w:sz w:val="16"/>
              </w:rPr>
              <w:t>No</w:t>
            </w:r>
          </w:p>
        </w:tc>
      </w:tr>
      <w:tr>
        <w:trPr>
          <w:cantSplit/>
        </w:trPr>
        <w:tc>
          <w:tcPr>
            <w:tcW w:type="dxa" w:w="2304"/>
            <w:vAlign w:val="center"/>
          </w:tcPr>
          <w:p>
            <w:pPr>
              <w:spacing w:after="0"/>
            </w:pPr>
            <w:r/>
            <w:r>
              <w:rPr>
                <w:b w:val="0"/>
                <w:sz w:val="16"/>
              </w:rPr>
              <w:t>partnerType</w:t>
            </w:r>
          </w:p>
        </w:tc>
        <w:tc>
          <w:tcPr>
            <w:tcW w:type="dxa" w:w="6048"/>
            <w:vAlign w:val="center"/>
          </w:tcPr>
          <w:p>
            <w:pPr>
              <w:spacing w:after="0"/>
            </w:pPr>
            <w:r/>
            <w:r>
              <w:rPr>
                <w:b w:val="0"/>
                <w:sz w:val="16"/>
              </w:rPr>
              <w:t>PERSON | COMPANY</w:t>
            </w:r>
          </w:p>
        </w:tc>
        <w:tc>
          <w:tcPr>
            <w:tcW w:type="dxa" w:w="1440"/>
            <w:vAlign w:val="center"/>
          </w:tcPr>
          <w:p>
            <w:pPr>
              <w:spacing w:after="0"/>
            </w:pPr>
            <w:r/>
            <w:r>
              <w:rPr>
                <w:b w:val="0"/>
                <w:sz w:val="16"/>
              </w:rPr>
              <w:t>Yes</w:t>
            </w:r>
          </w:p>
        </w:tc>
      </w:tr>
      <w:tr>
        <w:trPr>
          <w:cantSplit/>
        </w:trPr>
        <w:tc>
          <w:tcPr>
            <w:tcW w:type="dxa" w:w="2304"/>
            <w:vAlign w:val="center"/>
          </w:tcPr>
          <w:p>
            <w:pPr>
              <w:spacing w:after="0"/>
            </w:pPr>
            <w:r/>
            <w:r>
              <w:rPr>
                <w:b w:val="0"/>
                <w:sz w:val="16"/>
              </w:rPr>
              <w:t>phone</w:t>
            </w:r>
          </w:p>
        </w:tc>
        <w:tc>
          <w:tcPr>
            <w:tcW w:type="dxa" w:w="6048"/>
            <w:vAlign w:val="center"/>
          </w:tcPr>
          <w:p>
            <w:pPr>
              <w:spacing w:after="0"/>
            </w:pPr>
            <w:r/>
            <w:r>
              <w:rPr>
                <w:b w:val="0"/>
                <w:sz w:val="16"/>
              </w:rPr>
              <w:t>E.164 preferred</w:t>
            </w:r>
          </w:p>
        </w:tc>
        <w:tc>
          <w:tcPr>
            <w:tcW w:type="dxa" w:w="1440"/>
            <w:vAlign w:val="center"/>
          </w:tcPr>
          <w:p>
            <w:pPr>
              <w:spacing w:after="0"/>
            </w:pPr>
            <w:r/>
            <w:r>
              <w:rPr>
                <w:b w:val="0"/>
                <w:sz w:val="16"/>
              </w:rPr>
              <w:t>No</w:t>
            </w:r>
          </w:p>
        </w:tc>
      </w:tr>
      <w:tr>
        <w:trPr>
          <w:cantSplit/>
        </w:trPr>
        <w:tc>
          <w:tcPr>
            <w:tcW w:type="dxa" w:w="2304"/>
            <w:vAlign w:val="center"/>
          </w:tcPr>
          <w:p>
            <w:pPr>
              <w:spacing w:after="0"/>
            </w:pPr>
            <w:r/>
            <w:r>
              <w:rPr>
                <w:b w:val="0"/>
                <w:sz w:val="16"/>
              </w:rPr>
              <w:t>whatsappPhone</w:t>
            </w:r>
          </w:p>
        </w:tc>
        <w:tc>
          <w:tcPr>
            <w:tcW w:type="dxa" w:w="6048"/>
            <w:vAlign w:val="center"/>
          </w:tcPr>
          <w:p>
            <w:pPr>
              <w:spacing w:after="0"/>
            </w:pPr>
            <w:r/>
            <w:r>
              <w:rPr>
                <w:b w:val="0"/>
                <w:sz w:val="16"/>
              </w:rPr>
              <w:t>E.164</w:t>
            </w:r>
          </w:p>
        </w:tc>
        <w:tc>
          <w:tcPr>
            <w:tcW w:type="dxa" w:w="1440"/>
            <w:vAlign w:val="center"/>
          </w:tcPr>
          <w:p>
            <w:pPr>
              <w:spacing w:after="0"/>
            </w:pPr>
            <w:r/>
            <w:r>
              <w:rPr>
                <w:b w:val="0"/>
                <w:sz w:val="16"/>
              </w:rPr>
              <w:t>No</w:t>
            </w:r>
          </w:p>
        </w:tc>
      </w:tr>
      <w:tr>
        <w:trPr>
          <w:cantSplit/>
        </w:trPr>
        <w:tc>
          <w:tcPr>
            <w:tcW w:type="dxa" w:w="2304"/>
            <w:vAlign w:val="center"/>
          </w:tcPr>
          <w:p>
            <w:pPr>
              <w:spacing w:after="0"/>
            </w:pPr>
            <w:r/>
            <w:r>
              <w:rPr>
                <w:b w:val="0"/>
                <w:sz w:val="16"/>
              </w:rPr>
              <w:t>email</w:t>
            </w:r>
          </w:p>
        </w:tc>
        <w:tc>
          <w:tcPr>
            <w:tcW w:type="dxa" w:w="6048"/>
            <w:vAlign w:val="center"/>
          </w:tcPr>
          <w:p>
            <w:pPr>
              <w:spacing w:after="0"/>
            </w:pPr>
            <w:r/>
            <w:r>
              <w:rPr>
                <w:b w:val="0"/>
                <w:sz w:val="16"/>
              </w:rPr>
              <w:t>valid email</w:t>
            </w:r>
          </w:p>
        </w:tc>
        <w:tc>
          <w:tcPr>
            <w:tcW w:type="dxa" w:w="1440"/>
            <w:vAlign w:val="center"/>
          </w:tcPr>
          <w:p>
            <w:pPr>
              <w:spacing w:after="0"/>
            </w:pPr>
            <w:r/>
            <w:r>
              <w:rPr>
                <w:b w:val="0"/>
                <w:sz w:val="16"/>
              </w:rPr>
              <w:t>No</w:t>
            </w:r>
          </w:p>
        </w:tc>
      </w:tr>
      <w:tr>
        <w:trPr>
          <w:cantSplit/>
        </w:trPr>
        <w:tc>
          <w:tcPr>
            <w:tcW w:type="dxa" w:w="2304"/>
            <w:vAlign w:val="center"/>
          </w:tcPr>
          <w:p>
            <w:pPr>
              <w:spacing w:after="0"/>
            </w:pPr>
            <w:r/>
            <w:r>
              <w:rPr>
                <w:b w:val="0"/>
                <w:sz w:val="16"/>
              </w:rPr>
              <w:t>address</w:t>
            </w:r>
          </w:p>
        </w:tc>
        <w:tc>
          <w:tcPr>
            <w:tcW w:type="dxa" w:w="6048"/>
            <w:vAlign w:val="center"/>
          </w:tcPr>
          <w:p>
            <w:pPr>
              <w:spacing w:after="0"/>
            </w:pPr>
            <w:r/>
            <w:r>
              <w:rPr>
                <w:b w:val="0"/>
                <w:sz w:val="16"/>
              </w:rPr>
              <w:t>text</w:t>
            </w:r>
          </w:p>
        </w:tc>
        <w:tc>
          <w:tcPr>
            <w:tcW w:type="dxa" w:w="1440"/>
            <w:vAlign w:val="center"/>
          </w:tcPr>
          <w:p>
            <w:pPr>
              <w:spacing w:after="0"/>
            </w:pPr>
            <w:r/>
            <w:r>
              <w:rPr>
                <w:b w:val="0"/>
                <w:sz w:val="16"/>
              </w:rPr>
              <w:t>No</w:t>
            </w:r>
          </w:p>
        </w:tc>
      </w:tr>
      <w:tr>
        <w:trPr>
          <w:cantSplit/>
        </w:trPr>
        <w:tc>
          <w:tcPr>
            <w:tcW w:type="dxa" w:w="2304"/>
            <w:vAlign w:val="center"/>
          </w:tcPr>
          <w:p>
            <w:pPr>
              <w:spacing w:after="0"/>
            </w:pPr>
            <w:r/>
            <w:r>
              <w:rPr>
                <w:b w:val="0"/>
                <w:sz w:val="16"/>
              </w:rPr>
              <w:t>taxNumber</w:t>
            </w:r>
          </w:p>
        </w:tc>
        <w:tc>
          <w:tcPr>
            <w:tcW w:type="dxa" w:w="6048"/>
            <w:vAlign w:val="center"/>
          </w:tcPr>
          <w:p>
            <w:pPr>
              <w:spacing w:after="0"/>
            </w:pPr>
            <w:r/>
            <w:r>
              <w:rPr>
                <w:b w:val="0"/>
                <w:sz w:val="16"/>
              </w:rPr>
              <w:t>string unique when present</w:t>
            </w:r>
          </w:p>
        </w:tc>
        <w:tc>
          <w:tcPr>
            <w:tcW w:type="dxa" w:w="1440"/>
            <w:vAlign w:val="center"/>
          </w:tcPr>
          <w:p>
            <w:pPr>
              <w:spacing w:after="0"/>
            </w:pPr>
            <w:r/>
            <w:r>
              <w:rPr>
                <w:b w:val="0"/>
                <w:sz w:val="16"/>
              </w:rPr>
              <w:t>No</w:t>
            </w:r>
          </w:p>
        </w:tc>
      </w:tr>
      <w:tr>
        <w:trPr>
          <w:cantSplit/>
        </w:trPr>
        <w:tc>
          <w:tcPr>
            <w:tcW w:type="dxa" w:w="2304"/>
            <w:vAlign w:val="center"/>
          </w:tcPr>
          <w:p>
            <w:pPr>
              <w:spacing w:after="0"/>
            </w:pPr>
            <w:r/>
            <w:r>
              <w:rPr>
                <w:b w:val="0"/>
                <w:sz w:val="16"/>
              </w:rPr>
              <w:t>paymentTermDays</w:t>
            </w:r>
          </w:p>
        </w:tc>
        <w:tc>
          <w:tcPr>
            <w:tcW w:type="dxa" w:w="6048"/>
            <w:vAlign w:val="center"/>
          </w:tcPr>
          <w:p>
            <w:pPr>
              <w:spacing w:after="0"/>
            </w:pPr>
            <w:r/>
            <w:r>
              <w:rPr>
                <w:b w:val="0"/>
                <w:sz w:val="16"/>
              </w:rPr>
              <w:t>integer &gt;= 0</w:t>
            </w:r>
          </w:p>
        </w:tc>
        <w:tc>
          <w:tcPr>
            <w:tcW w:type="dxa" w:w="1440"/>
            <w:vAlign w:val="center"/>
          </w:tcPr>
          <w:p>
            <w:pPr>
              <w:spacing w:after="0"/>
            </w:pPr>
            <w:r/>
            <w:r>
              <w:rPr>
                <w:b w:val="0"/>
                <w:sz w:val="16"/>
              </w:rPr>
              <w:t>No</w:t>
            </w:r>
          </w:p>
        </w:tc>
      </w:tr>
      <w:tr>
        <w:trPr>
          <w:cantSplit/>
        </w:trPr>
        <w:tc>
          <w:tcPr>
            <w:tcW w:type="dxa" w:w="2304"/>
            <w:vAlign w:val="center"/>
          </w:tcPr>
          <w:p>
            <w:pPr>
              <w:spacing w:after="0"/>
            </w:pPr>
            <w:r/>
            <w:r>
              <w:rPr>
                <w:b w:val="0"/>
                <w:sz w:val="16"/>
              </w:rPr>
              <w:t>maxOpenReceivable</w:t>
            </w:r>
          </w:p>
        </w:tc>
        <w:tc>
          <w:tcPr>
            <w:tcW w:type="dxa" w:w="6048"/>
            <w:vAlign w:val="center"/>
          </w:tcPr>
          <w:p>
            <w:pPr>
              <w:spacing w:after="0"/>
            </w:pPr>
            <w:r/>
            <w:r>
              <w:rPr>
                <w:b w:val="0"/>
                <w:sz w:val="16"/>
              </w:rPr>
              <w:t>money</w:t>
            </w:r>
          </w:p>
        </w:tc>
        <w:tc>
          <w:tcPr>
            <w:tcW w:type="dxa" w:w="1440"/>
            <w:vAlign w:val="center"/>
          </w:tcPr>
          <w:p>
            <w:pPr>
              <w:spacing w:after="0"/>
            </w:pPr>
            <w:r/>
            <w:r>
              <w:rPr>
                <w:b w:val="0"/>
                <w:sz w:val="16"/>
              </w:rPr>
              <w:t>No</w:t>
            </w:r>
          </w:p>
        </w:tc>
      </w:tr>
      <w:tr>
        <w:trPr>
          <w:cantSplit/>
        </w:trPr>
        <w:tc>
          <w:tcPr>
            <w:tcW w:type="dxa" w:w="2304"/>
            <w:vAlign w:val="center"/>
          </w:tcPr>
          <w:p>
            <w:pPr>
              <w:spacing w:after="0"/>
            </w:pPr>
            <w:r/>
            <w:r>
              <w:rPr>
                <w:b w:val="0"/>
                <w:sz w:val="16"/>
              </w:rPr>
              <w:t>preferredLanguage</w:t>
            </w:r>
          </w:p>
        </w:tc>
        <w:tc>
          <w:tcPr>
            <w:tcW w:type="dxa" w:w="6048"/>
            <w:vAlign w:val="center"/>
          </w:tcPr>
          <w:p>
            <w:pPr>
              <w:spacing w:after="0"/>
            </w:pPr>
            <w:r/>
            <w:r>
              <w:rPr>
                <w:b w:val="0"/>
                <w:sz w:val="16"/>
              </w:rPr>
              <w:t>az | en | tr</w:t>
            </w:r>
          </w:p>
        </w:tc>
        <w:tc>
          <w:tcPr>
            <w:tcW w:type="dxa" w:w="1440"/>
            <w:vAlign w:val="center"/>
          </w:tcPr>
          <w:p>
            <w:pPr>
              <w:spacing w:after="0"/>
            </w:pPr>
            <w:r/>
            <w:r>
              <w:rPr>
                <w:b w:val="0"/>
                <w:sz w:val="16"/>
              </w:rPr>
              <w:t>No</w:t>
            </w:r>
          </w:p>
        </w:tc>
      </w:tr>
      <w:tr>
        <w:trPr>
          <w:cantSplit/>
        </w:trPr>
        <w:tc>
          <w:tcPr>
            <w:tcW w:type="dxa" w:w="2304"/>
            <w:vAlign w:val="center"/>
          </w:tcPr>
          <w:p>
            <w:pPr>
              <w:spacing w:after="0"/>
            </w:pPr>
            <w:r/>
            <w:r>
              <w:rPr>
                <w:b w:val="0"/>
                <w:sz w:val="16"/>
              </w:rPr>
              <w:t>whatsappConsent</w:t>
            </w:r>
          </w:p>
        </w:tc>
        <w:tc>
          <w:tcPr>
            <w:tcW w:type="dxa" w:w="6048"/>
            <w:vAlign w:val="center"/>
          </w:tcPr>
          <w:p>
            <w:pPr>
              <w:spacing w:after="0"/>
            </w:pPr>
            <w:r/>
            <w:r>
              <w:rPr>
                <w:b w:val="0"/>
                <w:sz w:val="16"/>
              </w:rPr>
              <w:t>boolean + consentAt</w:t>
            </w:r>
          </w:p>
        </w:tc>
        <w:tc>
          <w:tcPr>
            <w:tcW w:type="dxa" w:w="1440"/>
            <w:vAlign w:val="center"/>
          </w:tcPr>
          <w:p>
            <w:pPr>
              <w:spacing w:after="0"/>
            </w:pPr>
            <w:r/>
            <w:r>
              <w:rPr>
                <w:b w:val="0"/>
                <w:sz w:val="16"/>
              </w:rPr>
              <w:t>No</w:t>
            </w:r>
          </w:p>
        </w:tc>
      </w:tr>
      <w:tr>
        <w:trPr>
          <w:cantSplit/>
        </w:trPr>
        <w:tc>
          <w:tcPr>
            <w:tcW w:type="dxa" w:w="2304"/>
            <w:vAlign w:val="center"/>
          </w:tcPr>
          <w:p>
            <w:pPr>
              <w:spacing w:after="0"/>
            </w:pPr>
            <w:r/>
            <w:r>
              <w:rPr>
                <w:b w:val="0"/>
                <w:sz w:val="16"/>
              </w:rPr>
              <w:t>notes</w:t>
            </w:r>
          </w:p>
        </w:tc>
        <w:tc>
          <w:tcPr>
            <w:tcW w:type="dxa" w:w="6048"/>
            <w:vAlign w:val="center"/>
          </w:tcPr>
          <w:p>
            <w:pPr>
              <w:spacing w:after="0"/>
            </w:pPr>
            <w:r/>
            <w:r>
              <w:rPr>
                <w:b w:val="0"/>
                <w:sz w:val="16"/>
              </w:rPr>
              <w:t>text</w:t>
            </w:r>
          </w:p>
        </w:tc>
        <w:tc>
          <w:tcPr>
            <w:tcW w:type="dxa" w:w="1440"/>
            <w:vAlign w:val="center"/>
          </w:tcPr>
          <w:p>
            <w:pPr>
              <w:spacing w:after="0"/>
            </w:pPr>
            <w:r/>
            <w:r>
              <w:rPr>
                <w:b w:val="0"/>
                <w:sz w:val="16"/>
              </w:rPr>
              <w:t>No</w:t>
            </w:r>
          </w:p>
        </w:tc>
      </w:tr>
      <w:tr>
        <w:trPr>
          <w:cantSplit/>
        </w:trPr>
        <w:tc>
          <w:tcPr>
            <w:tcW w:type="dxa" w:w="2304"/>
            <w:vAlign w:val="center"/>
          </w:tcPr>
          <w:p>
            <w:pPr>
              <w:spacing w:after="0"/>
            </w:pPr>
            <w:r/>
            <w:r>
              <w:rPr>
                <w:b w:val="0"/>
                <w:sz w:val="16"/>
              </w:rPr>
              <w:t>isActive</w:t>
            </w:r>
          </w:p>
        </w:tc>
        <w:tc>
          <w:tcPr>
            <w:tcW w:type="dxa" w:w="6048"/>
            <w:vAlign w:val="center"/>
          </w:tcPr>
          <w:p>
            <w:pPr>
              <w:spacing w:after="0"/>
            </w:pPr>
            <w:r/>
            <w:r>
              <w:rPr>
                <w:b w:val="0"/>
                <w:sz w:val="16"/>
              </w:rPr>
              <w:t>boolean</w:t>
            </w:r>
          </w:p>
        </w:tc>
        <w:tc>
          <w:tcPr>
            <w:tcW w:type="dxa" w:w="1440"/>
            <w:vAlign w:val="center"/>
          </w:tcPr>
          <w:p>
            <w:pPr>
              <w:spacing w:after="0"/>
            </w:pPr>
            <w:r/>
            <w:r>
              <w:rPr>
                <w:b w:val="0"/>
                <w:sz w:val="16"/>
              </w:rPr>
              <w:t>Yes</w:t>
            </w:r>
          </w:p>
        </w:tc>
      </w:tr>
    </w:tbl>
    <w:p>
      <w:pPr>
        <w:spacing w:after="20"/>
      </w:pPr>
    </w:p>
    <w:p>
      <w:pPr>
        <w:pStyle w:val="Heading2"/>
      </w:pPr>
      <w:r>
        <w:t>11.2 Partner Balances</w:t>
      </w:r>
    </w:p>
    <w:p>
      <w:pPr>
        <w:pStyle w:val="ListBullet"/>
        <w:spacing w:after="30"/>
      </w:pPr>
      <w:r>
        <w:t>Receivable = open posted sales and debit adjustments minus customer receipts, applied advances, returns, and cancellations.</w:t>
      </w:r>
    </w:p>
    <w:p>
      <w:pPr>
        <w:pStyle w:val="ListBullet"/>
        <w:spacing w:after="30"/>
      </w:pPr>
      <w:r>
        <w:t>Payable = open posted purchases and credit adjustments minus supplier payments, applied advances, returns, and cancellations.</w:t>
      </w:r>
    </w:p>
    <w:p>
      <w:pPr>
        <w:pStyle w:val="ListBullet"/>
        <w:spacing w:after="30"/>
      </w:pPr>
      <w:r>
        <w:t>Net position MAY be displayed as informational only. It MUST NOT allocate, close, or offset documents.</w:t>
      </w:r>
    </w:p>
    <w:p>
      <w:pPr>
        <w:pStyle w:val="ListBullet"/>
        <w:spacing w:after="30"/>
      </w:pPr>
      <w:r>
        <w:t>A statement must show opening balance, chronological entries, allocations, and closing balance separately by direction.</w:t>
      </w:r>
    </w:p>
    <w:p>
      <w:pPr>
        <w:pStyle w:val="Heading2"/>
      </w:pPr>
      <w:r>
        <w:t>11.3 Yellow Cards</w:t>
      </w:r>
    </w:p>
    <w:tbl>
      <w:tblPr>
        <w:tblStyle w:val="TableGrid"/>
        <w:tblW w:type="auto" w:w="0"/>
        <w:jc w:val="center"/>
        <w:tblLook w:firstColumn="1" w:firstRow="1" w:lastColumn="0" w:lastRow="0" w:noHBand="0" w:noVBand="1" w:val="04A0"/>
      </w:tblPr>
      <w:tblGrid>
        <w:gridCol w:w="5083"/>
        <w:gridCol w:w="5083"/>
      </w:tblGrid>
      <w:tr>
        <w:trPr>
          <w:cantSplit/>
        </w:trPr>
        <w:tc>
          <w:tcPr>
            <w:tcW w:type="dxa" w:w="1728"/>
            <w:vAlign w:val="center"/>
            <w:shd w:fill="17365D"/>
          </w:tcPr>
          <w:p>
            <w:pPr>
              <w:spacing w:after="0"/>
            </w:pPr>
            <w:r/>
            <w:r>
              <w:rPr>
                <w:b/>
                <w:color w:val="FFFFFF"/>
                <w:sz w:val="16"/>
              </w:rPr>
              <w:t>Level</w:t>
            </w:r>
          </w:p>
        </w:tc>
        <w:tc>
          <w:tcPr>
            <w:tcW w:type="dxa" w:w="8784"/>
            <w:vAlign w:val="center"/>
            <w:shd w:fill="17365D"/>
          </w:tcPr>
          <w:p>
            <w:pPr>
              <w:spacing w:after="0"/>
            </w:pPr>
            <w:r/>
            <w:r>
              <w:rPr>
                <w:b/>
                <w:color w:val="FFFFFF"/>
                <w:sz w:val="16"/>
              </w:rPr>
              <w:t>Behavior</w:t>
            </w:r>
          </w:p>
        </w:tc>
      </w:tr>
      <w:tr>
        <w:trPr>
          <w:cantSplit/>
        </w:trPr>
        <w:tc>
          <w:tcPr>
            <w:tcW w:type="dxa" w:w="1728"/>
            <w:vAlign w:val="center"/>
          </w:tcPr>
          <w:p>
            <w:pPr>
              <w:spacing w:after="0"/>
            </w:pPr>
            <w:r/>
            <w:r>
              <w:rPr>
                <w:b w:val="0"/>
                <w:sz w:val="16"/>
              </w:rPr>
              <w:t>INFO</w:t>
            </w:r>
          </w:p>
        </w:tc>
        <w:tc>
          <w:tcPr>
            <w:tcW w:type="dxa" w:w="8784"/>
            <w:vAlign w:val="center"/>
          </w:tcPr>
          <w:p>
            <w:pPr>
              <w:spacing w:after="0"/>
            </w:pPr>
            <w:r/>
            <w:r>
              <w:rPr>
                <w:b w:val="0"/>
                <w:sz w:val="16"/>
              </w:rPr>
              <w:t>Display visible note; user may continue.</w:t>
            </w:r>
          </w:p>
        </w:tc>
      </w:tr>
      <w:tr>
        <w:trPr>
          <w:cantSplit/>
        </w:trPr>
        <w:tc>
          <w:tcPr>
            <w:tcW w:type="dxa" w:w="1728"/>
            <w:vAlign w:val="center"/>
          </w:tcPr>
          <w:p>
            <w:pPr>
              <w:spacing w:after="0"/>
            </w:pPr>
            <w:r/>
            <w:r>
              <w:rPr>
                <w:b w:val="0"/>
                <w:sz w:val="16"/>
              </w:rPr>
              <w:t>CONFIRM</w:t>
            </w:r>
          </w:p>
        </w:tc>
        <w:tc>
          <w:tcPr>
            <w:tcW w:type="dxa" w:w="8784"/>
            <w:vAlign w:val="center"/>
          </w:tcPr>
          <w:p>
            <w:pPr>
              <w:spacing w:after="0"/>
            </w:pPr>
            <w:r/>
            <w:r>
              <w:rPr>
                <w:b w:val="0"/>
                <w:sz w:val="16"/>
              </w:rPr>
              <w:t>User must acknowledge the exact warning before continuing; acknowledgment audited.</w:t>
            </w:r>
          </w:p>
        </w:tc>
      </w:tr>
      <w:tr>
        <w:trPr>
          <w:cantSplit/>
        </w:trPr>
        <w:tc>
          <w:tcPr>
            <w:tcW w:type="dxa" w:w="1728"/>
            <w:vAlign w:val="center"/>
          </w:tcPr>
          <w:p>
            <w:pPr>
              <w:spacing w:after="0"/>
            </w:pPr>
            <w:r/>
            <w:r>
              <w:rPr>
                <w:b w:val="0"/>
                <w:sz w:val="16"/>
              </w:rPr>
              <w:t>BLOCK</w:t>
            </w:r>
          </w:p>
        </w:tc>
        <w:tc>
          <w:tcPr>
            <w:tcW w:type="dxa" w:w="8784"/>
            <w:vAlign w:val="center"/>
          </w:tcPr>
          <w:p>
            <w:pPr>
              <w:spacing w:after="0"/>
            </w:pPr>
            <w:r/>
            <w:r>
              <w:rPr>
                <w:b w:val="0"/>
                <w:sz w:val="16"/>
              </w:rPr>
              <w:t>Operation is rejected unless user has explicit override permission and enters a reason, or warning is removed/expired.</w:t>
            </w:r>
          </w:p>
        </w:tc>
      </w:tr>
    </w:tbl>
    <w:p>
      <w:pPr>
        <w:spacing w:after="20"/>
      </w:pPr>
    </w:p>
    <w:p>
      <w:pPr>
        <w:pStyle w:val="Heading1"/>
      </w:pPr>
      <w:r>
        <w:t>12. Products, Categories, and Units</w:t>
      </w:r>
    </w:p>
    <w:p>
      <w:pPr>
        <w:pStyle w:val="Heading2"/>
      </w:pPr>
      <w:r>
        <w:t>12.1 Product Types</w:t>
      </w:r>
    </w:p>
    <w:tbl>
      <w:tblPr>
        <w:tblStyle w:val="TableGrid"/>
        <w:tblW w:type="auto" w:w="0"/>
        <w:jc w:val="center"/>
        <w:tblLook w:firstColumn="1" w:firstRow="1" w:lastColumn="0" w:lastRow="0" w:noHBand="0" w:noVBand="1" w:val="04A0"/>
      </w:tblPr>
      <w:tblGrid>
        <w:gridCol w:w="5083"/>
        <w:gridCol w:w="5083"/>
      </w:tblGrid>
      <w:tr>
        <w:trPr>
          <w:cantSplit/>
        </w:trPr>
        <w:tc>
          <w:tcPr>
            <w:tcW w:type="dxa" w:w="2592"/>
            <w:vAlign w:val="center"/>
            <w:shd w:fill="17365D"/>
          </w:tcPr>
          <w:p>
            <w:pPr>
              <w:spacing w:after="0"/>
            </w:pPr>
            <w:r/>
            <w:r>
              <w:rPr>
                <w:b/>
                <w:color w:val="FFFFFF"/>
                <w:sz w:val="16"/>
              </w:rPr>
              <w:t>Code</w:t>
            </w:r>
          </w:p>
        </w:tc>
        <w:tc>
          <w:tcPr>
            <w:tcW w:type="dxa" w:w="7920"/>
            <w:vAlign w:val="center"/>
            <w:shd w:fill="17365D"/>
          </w:tcPr>
          <w:p>
            <w:pPr>
              <w:spacing w:after="0"/>
            </w:pPr>
            <w:r/>
            <w:r>
              <w:rPr>
                <w:b/>
                <w:color w:val="FFFFFF"/>
                <w:sz w:val="16"/>
              </w:rPr>
              <w:t>Meaning</w:t>
            </w:r>
          </w:p>
        </w:tc>
      </w:tr>
      <w:tr>
        <w:trPr>
          <w:cantSplit/>
        </w:trPr>
        <w:tc>
          <w:tcPr>
            <w:tcW w:type="dxa" w:w="2592"/>
            <w:vAlign w:val="center"/>
          </w:tcPr>
          <w:p>
            <w:pPr>
              <w:spacing w:after="0"/>
            </w:pPr>
            <w:r/>
            <w:r>
              <w:rPr>
                <w:b w:val="0"/>
                <w:sz w:val="16"/>
              </w:rPr>
              <w:t>FINISHED_GOOD</w:t>
            </w:r>
          </w:p>
        </w:tc>
        <w:tc>
          <w:tcPr>
            <w:tcW w:type="dxa" w:w="7920"/>
            <w:vAlign w:val="center"/>
          </w:tcPr>
          <w:p>
            <w:pPr>
              <w:spacing w:after="0"/>
            </w:pPr>
            <w:r/>
            <w:r>
              <w:rPr>
                <w:b w:val="0"/>
                <w:sz w:val="16"/>
              </w:rPr>
              <w:t>Primarily ready for sale.</w:t>
            </w:r>
          </w:p>
        </w:tc>
      </w:tr>
      <w:tr>
        <w:trPr>
          <w:cantSplit/>
        </w:trPr>
        <w:tc>
          <w:tcPr>
            <w:tcW w:type="dxa" w:w="2592"/>
            <w:vAlign w:val="center"/>
          </w:tcPr>
          <w:p>
            <w:pPr>
              <w:spacing w:after="0"/>
            </w:pPr>
            <w:r/>
            <w:r>
              <w:rPr>
                <w:b w:val="0"/>
                <w:sz w:val="16"/>
              </w:rPr>
              <w:t>RAW_MATERIAL</w:t>
            </w:r>
          </w:p>
        </w:tc>
        <w:tc>
          <w:tcPr>
            <w:tcW w:type="dxa" w:w="7920"/>
            <w:vAlign w:val="center"/>
          </w:tcPr>
          <w:p>
            <w:pPr>
              <w:spacing w:after="0"/>
            </w:pPr>
            <w:r/>
            <w:r>
              <w:rPr>
                <w:b w:val="0"/>
                <w:sz w:val="16"/>
              </w:rPr>
              <w:t>Primarily intended for future production or material use.</w:t>
            </w:r>
          </w:p>
        </w:tc>
      </w:tr>
      <w:tr>
        <w:trPr>
          <w:cantSplit/>
        </w:trPr>
        <w:tc>
          <w:tcPr>
            <w:tcW w:type="dxa" w:w="2592"/>
            <w:vAlign w:val="center"/>
          </w:tcPr>
          <w:p>
            <w:pPr>
              <w:spacing w:after="0"/>
            </w:pPr>
            <w:r/>
            <w:r>
              <w:rPr>
                <w:b w:val="0"/>
                <w:sz w:val="16"/>
              </w:rPr>
              <w:t>MIXED</w:t>
            </w:r>
          </w:p>
        </w:tc>
        <w:tc>
          <w:tcPr>
            <w:tcW w:type="dxa" w:w="7920"/>
            <w:vAlign w:val="center"/>
          </w:tcPr>
          <w:p>
            <w:pPr>
              <w:spacing w:after="0"/>
            </w:pPr>
            <w:r/>
            <w:r>
              <w:rPr>
                <w:b w:val="0"/>
                <w:sz w:val="16"/>
              </w:rPr>
              <w:t>May be purchased, sold, and later used in production.</w:t>
            </w:r>
          </w:p>
        </w:tc>
      </w:tr>
    </w:tbl>
    <w:p>
      <w:pPr>
        <w:spacing w:after="20"/>
      </w:pPr>
    </w:p>
    <w:p>
      <w:pPr>
        <w:pStyle w:val="Heading2"/>
      </w:pPr>
      <w:r>
        <w:t>12.2 Product Requirements</w:t>
      </w:r>
    </w:p>
    <w:p>
      <w:pPr>
        <w:pStyle w:val="ListBullet"/>
        <w:spacing w:after="30"/>
      </w:pPr>
      <w:r>
        <w:t>Unique product code; optional barcode.</w:t>
      </w:r>
    </w:p>
    <w:p>
      <w:pPr>
        <w:pStyle w:val="ListBullet"/>
        <w:spacing w:after="30"/>
      </w:pPr>
      <w:r>
        <w:t>Category and primary unit required.</w:t>
      </w:r>
    </w:p>
    <w:p>
      <w:pPr>
        <w:pStyle w:val="ListBullet"/>
        <w:spacing w:after="30"/>
      </w:pPr>
      <w:r>
        <w:t>Standard sale price and last purchase price are informational defaults; actual line snapshots are stored.</w:t>
      </w:r>
    </w:p>
    <w:p>
      <w:pPr>
        <w:pStyle w:val="ListBullet"/>
        <w:spacing w:after="30"/>
      </w:pPr>
      <w:r>
        <w:t>Minimum stock threshold may be company-wide or warehouse-specific.</w:t>
      </w:r>
    </w:p>
    <w:p>
      <w:pPr>
        <w:pStyle w:val="ListBullet"/>
        <w:spacing w:after="30"/>
      </w:pPr>
      <w:r>
        <w:t>Negative stock permission may be disabled, product-specific, and additionally limited per user/role.</w:t>
      </w:r>
    </w:p>
    <w:p>
      <w:pPr>
        <w:pStyle w:val="ListBullet"/>
        <w:spacing w:after="30"/>
      </w:pPr>
      <w:r>
        <w:t>Stocked flag controls whether quantity movements are created.</w:t>
      </w:r>
    </w:p>
    <w:p>
      <w:pPr>
        <w:pStyle w:val="ListBullet"/>
        <w:spacing w:after="30"/>
      </w:pPr>
      <w:r>
        <w:t>Fractional quantity follows unit configuration.</w:t>
      </w:r>
    </w:p>
    <w:p>
      <w:pPr>
        <w:pStyle w:val="Heading2"/>
      </w:pPr>
      <w:r>
        <w:t>12.3 Costing</w:t>
      </w:r>
    </w:p>
    <w:p>
      <w:pPr>
        <w:spacing w:after="60" w:line="252" w:lineRule="auto"/>
      </w:pPr>
      <w:r>
        <w:rPr>
          <w:b w:val="0"/>
        </w:rPr>
        <w:t>Use perpetual weighted-average cost for v1. The cost engine is authoritative on the backend.</w:t>
      </w:r>
    </w:p>
    <w:p>
      <w:pPr>
        <w:pStyle w:val="CodeBlock"/>
        <w:keepLines/>
      </w:pPr>
      <w:r>
        <w:t>newAverageCost = ((oldQty * oldAvgCost) + (receivedQty * receiptUnitCost)) / (oldQty + receivedQty)</w:t>
        <w:br/>
        <w:t>Sale issue cost = quantity * currentAverageCost</w:t>
        <w:br/>
        <w:t>Sale return cost = original sale line unitCost snapshot</w:t>
        <w:br/>
        <w:t>Purchase return cost = original purchase line effective unit cost when available</w:t>
      </w:r>
    </w:p>
    <w:tbl>
      <w:tblPr>
        <w:tblStyle w:val="TableGrid"/>
        <w:tblW w:type="auto" w:w="0"/>
        <w:tblLook w:firstColumn="1" w:firstRow="1" w:lastColumn="0" w:lastRow="0" w:noHBand="0" w:noVBand="1" w:val="04A0"/>
      </w:tblPr>
      <w:tblGrid>
        <w:gridCol w:w="10166"/>
      </w:tblGrid>
      <w:tr>
        <w:tc>
          <w:tcPr>
            <w:tcW w:type="dxa" w:w="10166"/>
            <w:shd w:fill="EAF2F8"/>
          </w:tcPr>
          <w:p>
            <w:r/>
            <w:r>
              <w:rPr>
                <w:b/>
                <w:color w:val="142A4A"/>
                <w:sz w:val="18"/>
              </w:rPr>
              <w:t>Negative stock costing</w:t>
              <w:br/>
            </w:r>
            <w:r>
              <w:rPr>
                <w:sz w:val="17"/>
              </w:rPr>
              <w:t>When stock is negative, gross profit is provisional. Store the provisional issue cost and recalculate or create an explicit cost adjustment when later receipts resolve the negative quantity. Never silently rewrite historical posted values without an audit trail.</w:t>
            </w:r>
          </w:p>
        </w:tc>
      </w:tr>
    </w:tbl>
    <w:p>
      <w:pPr>
        <w:spacing w:after="20"/>
      </w:pPr>
    </w:p>
    <w:p>
      <w:pPr>
        <w:pStyle w:val="Heading1"/>
      </w:pPr>
      <w:r>
        <w:t>13. Sales</w:t>
      </w:r>
    </w:p>
    <w:p>
      <w:pPr>
        <w:pStyle w:val="Heading2"/>
      </w:pPr>
      <w:r>
        <w:t>13.1 Sale Header and Lines</w:t>
      </w:r>
    </w:p>
    <w:tbl>
      <w:tblPr>
        <w:tblStyle w:val="TableGrid"/>
        <w:tblW w:type="auto" w:w="0"/>
        <w:jc w:val="center"/>
        <w:tblLook w:firstColumn="1" w:firstRow="1" w:lastColumn="0" w:lastRow="0" w:noHBand="0" w:noVBand="1" w:val="04A0"/>
      </w:tblPr>
      <w:tblGrid>
        <w:gridCol w:w="5083"/>
        <w:gridCol w:w="5083"/>
      </w:tblGrid>
      <w:tr>
        <w:trPr>
          <w:cantSplit/>
        </w:trPr>
        <w:tc>
          <w:tcPr>
            <w:tcW w:type="dxa" w:w="1872"/>
            <w:vAlign w:val="center"/>
            <w:shd w:fill="17365D"/>
          </w:tcPr>
          <w:p>
            <w:pPr>
              <w:spacing w:after="0"/>
            </w:pPr>
            <w:r/>
            <w:r>
              <w:rPr>
                <w:b/>
                <w:color w:val="FFFFFF"/>
                <w:sz w:val="16"/>
              </w:rPr>
              <w:t>Object</w:t>
            </w:r>
          </w:p>
        </w:tc>
        <w:tc>
          <w:tcPr>
            <w:tcW w:type="dxa" w:w="8640"/>
            <w:vAlign w:val="center"/>
            <w:shd w:fill="17365D"/>
          </w:tcPr>
          <w:p>
            <w:pPr>
              <w:spacing w:after="0"/>
            </w:pPr>
            <w:r/>
            <w:r>
              <w:rPr>
                <w:b/>
                <w:color w:val="FFFFFF"/>
                <w:sz w:val="16"/>
              </w:rPr>
              <w:t>Important Fields</w:t>
            </w:r>
          </w:p>
        </w:tc>
      </w:tr>
      <w:tr>
        <w:trPr>
          <w:cantSplit/>
        </w:trPr>
        <w:tc>
          <w:tcPr>
            <w:tcW w:type="dxa" w:w="1872"/>
            <w:vAlign w:val="center"/>
          </w:tcPr>
          <w:p>
            <w:pPr>
              <w:spacing w:after="0"/>
            </w:pPr>
            <w:r/>
            <w:r>
              <w:rPr>
                <w:b w:val="0"/>
                <w:sz w:val="16"/>
              </w:rPr>
              <w:t>Sale</w:t>
            </w:r>
          </w:p>
        </w:tc>
        <w:tc>
          <w:tcPr>
            <w:tcW w:type="dxa" w:w="8640"/>
            <w:vAlign w:val="center"/>
          </w:tcPr>
          <w:p>
            <w:pPr>
              <w:spacing w:after="0"/>
            </w:pPr>
            <w:r/>
            <w:r>
              <w:rPr>
                <w:b w:val="0"/>
                <w:sz w:val="16"/>
              </w:rPr>
              <w:t>number, businessDate, partnerId, warehouseId, channel, currency, status, subtotal, discountTotal, grandTotal, paidTotal, openTotal, dueDate, tripId?, notes, postedAt/by, cancelledAt/by</w:t>
            </w:r>
          </w:p>
        </w:tc>
      </w:tr>
      <w:tr>
        <w:trPr>
          <w:cantSplit/>
        </w:trPr>
        <w:tc>
          <w:tcPr>
            <w:tcW w:type="dxa" w:w="1872"/>
            <w:vAlign w:val="center"/>
          </w:tcPr>
          <w:p>
            <w:pPr>
              <w:spacing w:after="0"/>
            </w:pPr>
            <w:r/>
            <w:r>
              <w:rPr>
                <w:b w:val="0"/>
                <w:sz w:val="16"/>
              </w:rPr>
              <w:t>SaleLine</w:t>
            </w:r>
          </w:p>
        </w:tc>
        <w:tc>
          <w:tcPr>
            <w:tcW w:type="dxa" w:w="8640"/>
            <w:vAlign w:val="center"/>
          </w:tcPr>
          <w:p>
            <w:pPr>
              <w:spacing w:after="0"/>
            </w:pPr>
            <w:r/>
            <w:r>
              <w:rPr>
                <w:b w:val="0"/>
                <w:sz w:val="16"/>
              </w:rPr>
              <w:t>productId, productCodeSnapshot, productNameSnapshot, unitId, quantity, unitPrice, discountType, discountValue, lineSubtotal, lineDiscount, lineTotal, unitCostSnapshot, costTotal, bundleId?</w:t>
            </w:r>
          </w:p>
        </w:tc>
      </w:tr>
    </w:tbl>
    <w:p>
      <w:pPr>
        <w:spacing w:after="20"/>
      </w:pPr>
    </w:p>
    <w:p>
      <w:pPr>
        <w:pStyle w:val="Heading2"/>
      </w:pPr>
      <w:r>
        <w:t>13.2 Sale Commands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728"/>
            <w:vAlign w:val="center"/>
            <w:shd w:fill="17365D"/>
          </w:tcPr>
          <w:p>
            <w:pPr>
              <w:spacing w:after="0"/>
            </w:pPr>
            <w:r/>
            <w:r>
              <w:rPr>
                <w:b/>
                <w:color w:val="FFFFFF"/>
                <w:sz w:val="16"/>
              </w:rPr>
              <w:t>Command</w:t>
            </w:r>
          </w:p>
        </w:tc>
        <w:tc>
          <w:tcPr>
            <w:tcW w:type="dxa" w:w="3600"/>
            <w:vAlign w:val="center"/>
            <w:shd w:fill="17365D"/>
          </w:tcPr>
          <w:p>
            <w:pPr>
              <w:spacing w:after="0"/>
            </w:pPr>
            <w:r/>
            <w:r>
              <w:rPr>
                <w:b/>
                <w:color w:val="FFFFFF"/>
                <w:sz w:val="16"/>
              </w:rPr>
              <w:t>Preconditions</w:t>
            </w:r>
          </w:p>
        </w:tc>
        <w:tc>
          <w:tcPr>
            <w:tcW w:type="dxa" w:w="5328"/>
            <w:vAlign w:val="center"/>
            <w:shd w:fill="17365D"/>
          </w:tcPr>
          <w:p>
            <w:pPr>
              <w:spacing w:after="0"/>
            </w:pPr>
            <w:r/>
            <w:r>
              <w:rPr>
                <w:b/>
                <w:color w:val="FFFFFF"/>
                <w:sz w:val="16"/>
              </w:rPr>
              <w:t>Effects</w:t>
            </w:r>
          </w:p>
        </w:tc>
      </w:tr>
      <w:tr>
        <w:trPr>
          <w:cantSplit/>
        </w:trPr>
        <w:tc>
          <w:tcPr>
            <w:tcW w:type="dxa" w:w="1728"/>
            <w:vAlign w:val="center"/>
          </w:tcPr>
          <w:p>
            <w:pPr>
              <w:spacing w:after="0"/>
            </w:pPr>
            <w:r/>
            <w:r>
              <w:rPr>
                <w:b w:val="0"/>
                <w:sz w:val="16"/>
              </w:rPr>
              <w:t>Create draft</w:t>
            </w:r>
          </w:p>
        </w:tc>
        <w:tc>
          <w:tcPr>
            <w:tcW w:type="dxa" w:w="3600"/>
            <w:vAlign w:val="center"/>
          </w:tcPr>
          <w:p>
            <w:pPr>
              <w:spacing w:after="0"/>
            </w:pPr>
            <w:r/>
            <w:r>
              <w:rPr>
                <w:b w:val="0"/>
                <w:sz w:val="16"/>
              </w:rPr>
              <w:t>sales.create</w:t>
            </w:r>
          </w:p>
        </w:tc>
        <w:tc>
          <w:tcPr>
            <w:tcW w:type="dxa" w:w="5328"/>
            <w:vAlign w:val="center"/>
          </w:tcPr>
          <w:p>
            <w:pPr>
              <w:spacing w:after="0"/>
            </w:pPr>
            <w:r/>
            <w:r>
              <w:rPr>
                <w:b w:val="0"/>
                <w:sz w:val="16"/>
              </w:rPr>
              <w:t>No ledger effect.</w:t>
            </w:r>
          </w:p>
        </w:tc>
      </w:tr>
      <w:tr>
        <w:trPr>
          <w:cantSplit/>
        </w:trPr>
        <w:tc>
          <w:tcPr>
            <w:tcW w:type="dxa" w:w="1728"/>
            <w:vAlign w:val="center"/>
          </w:tcPr>
          <w:p>
            <w:pPr>
              <w:spacing w:after="0"/>
            </w:pPr>
            <w:r/>
            <w:r>
              <w:rPr>
                <w:b w:val="0"/>
                <w:sz w:val="16"/>
              </w:rPr>
              <w:t>Update draft</w:t>
            </w:r>
          </w:p>
        </w:tc>
        <w:tc>
          <w:tcPr>
            <w:tcW w:type="dxa" w:w="3600"/>
            <w:vAlign w:val="center"/>
          </w:tcPr>
          <w:p>
            <w:pPr>
              <w:spacing w:after="0"/>
            </w:pPr>
            <w:r/>
            <w:r>
              <w:rPr>
                <w:b w:val="0"/>
                <w:sz w:val="16"/>
              </w:rPr>
              <w:t>DRAFT + matching version</w:t>
            </w:r>
          </w:p>
        </w:tc>
        <w:tc>
          <w:tcPr>
            <w:tcW w:type="dxa" w:w="5328"/>
            <w:vAlign w:val="center"/>
          </w:tcPr>
          <w:p>
            <w:pPr>
              <w:spacing w:after="0"/>
            </w:pPr>
            <w:r/>
            <w:r>
              <w:rPr>
                <w:b w:val="0"/>
                <w:sz w:val="16"/>
              </w:rPr>
              <w:t>Recalculate preview totals.</w:t>
            </w:r>
          </w:p>
        </w:tc>
      </w:tr>
      <w:tr>
        <w:trPr>
          <w:cantSplit/>
        </w:trPr>
        <w:tc>
          <w:tcPr>
            <w:tcW w:type="dxa" w:w="1728"/>
            <w:vAlign w:val="center"/>
          </w:tcPr>
          <w:p>
            <w:pPr>
              <w:spacing w:after="0"/>
            </w:pPr>
            <w:r/>
            <w:r>
              <w:rPr>
                <w:b w:val="0"/>
                <w:sz w:val="16"/>
              </w:rPr>
              <w:t>Post sale</w:t>
            </w:r>
          </w:p>
        </w:tc>
        <w:tc>
          <w:tcPr>
            <w:tcW w:type="dxa" w:w="3600"/>
            <w:vAlign w:val="center"/>
          </w:tcPr>
          <w:p>
            <w:pPr>
              <w:spacing w:after="0"/>
            </w:pPr>
            <w:r/>
            <w:r>
              <w:rPr>
                <w:b w:val="0"/>
                <w:sz w:val="16"/>
              </w:rPr>
              <w:t>sales.post; open period; validations pass</w:t>
            </w:r>
          </w:p>
        </w:tc>
        <w:tc>
          <w:tcPr>
            <w:tcW w:type="dxa" w:w="5328"/>
            <w:vAlign w:val="center"/>
          </w:tcPr>
          <w:p>
            <w:pPr>
              <w:spacing w:after="0"/>
            </w:pPr>
            <w:r/>
            <w:r>
              <w:rPr>
                <w:b w:val="0"/>
                <w:sz w:val="16"/>
              </w:rPr>
              <w:t>Stock issue, receivable, optional money receipt/allocation, audit.</w:t>
            </w:r>
          </w:p>
        </w:tc>
      </w:tr>
      <w:tr>
        <w:trPr>
          <w:cantSplit/>
        </w:trPr>
        <w:tc>
          <w:tcPr>
            <w:tcW w:type="dxa" w:w="1728"/>
            <w:vAlign w:val="center"/>
          </w:tcPr>
          <w:p>
            <w:pPr>
              <w:spacing w:after="0"/>
            </w:pPr>
            <w:r/>
            <w:r>
              <w:rPr>
                <w:b w:val="0"/>
                <w:sz w:val="16"/>
              </w:rPr>
              <w:t>Cancel sale</w:t>
            </w:r>
          </w:p>
        </w:tc>
        <w:tc>
          <w:tcPr>
            <w:tcW w:type="dxa" w:w="3600"/>
            <w:vAlign w:val="center"/>
          </w:tcPr>
          <w:p>
            <w:pPr>
              <w:spacing w:after="0"/>
            </w:pPr>
            <w:r/>
            <w:r>
              <w:rPr>
                <w:b w:val="0"/>
                <w:sz w:val="16"/>
              </w:rPr>
              <w:t>sales.cancel; cancellation rules pass</w:t>
            </w:r>
          </w:p>
        </w:tc>
        <w:tc>
          <w:tcPr>
            <w:tcW w:type="dxa" w:w="5328"/>
            <w:vAlign w:val="center"/>
          </w:tcPr>
          <w:p>
            <w:pPr>
              <w:spacing w:after="0"/>
            </w:pPr>
            <w:r/>
            <w:r>
              <w:rPr>
                <w:b w:val="0"/>
                <w:sz w:val="16"/>
              </w:rPr>
              <w:t>Reverse stock, receivable and linked direct payment effects as allowed.</w:t>
            </w:r>
          </w:p>
        </w:tc>
      </w:tr>
      <w:tr>
        <w:trPr>
          <w:cantSplit/>
        </w:trPr>
        <w:tc>
          <w:tcPr>
            <w:tcW w:type="dxa" w:w="1728"/>
            <w:vAlign w:val="center"/>
          </w:tcPr>
          <w:p>
            <w:pPr>
              <w:spacing w:after="0"/>
            </w:pPr>
            <w:r/>
            <w:r>
              <w:rPr>
                <w:b w:val="0"/>
                <w:sz w:val="16"/>
              </w:rPr>
              <w:t>Create return</w:t>
            </w:r>
          </w:p>
        </w:tc>
        <w:tc>
          <w:tcPr>
            <w:tcW w:type="dxa" w:w="3600"/>
            <w:vAlign w:val="center"/>
          </w:tcPr>
          <w:p>
            <w:pPr>
              <w:spacing w:after="0"/>
            </w:pPr>
            <w:r/>
            <w:r>
              <w:rPr>
                <w:b w:val="0"/>
                <w:sz w:val="16"/>
              </w:rPr>
              <w:t>sales.return; quantity &lt;= remaining returnable</w:t>
            </w:r>
          </w:p>
        </w:tc>
        <w:tc>
          <w:tcPr>
            <w:tcW w:type="dxa" w:w="5328"/>
            <w:vAlign w:val="center"/>
          </w:tcPr>
          <w:p>
            <w:pPr>
              <w:spacing w:after="0"/>
            </w:pPr>
            <w:r/>
            <w:r>
              <w:rPr>
                <w:b w:val="0"/>
                <w:sz w:val="16"/>
              </w:rPr>
              <w:t>Stock receipt or damaged stock, reduce receivable, create refund/advance when required.</w:t>
            </w:r>
          </w:p>
        </w:tc>
      </w:tr>
      <w:tr>
        <w:trPr>
          <w:cantSplit/>
        </w:trPr>
        <w:tc>
          <w:tcPr>
            <w:tcW w:type="dxa" w:w="1728"/>
            <w:vAlign w:val="center"/>
          </w:tcPr>
          <w:p>
            <w:pPr>
              <w:spacing w:after="0"/>
            </w:pPr>
            <w:r/>
            <w:r>
              <w:rPr>
                <w:b w:val="0"/>
                <w:sz w:val="16"/>
              </w:rPr>
              <w:t>Share invoice</w:t>
            </w:r>
          </w:p>
        </w:tc>
        <w:tc>
          <w:tcPr>
            <w:tcW w:type="dxa" w:w="3600"/>
            <w:vAlign w:val="center"/>
          </w:tcPr>
          <w:p>
            <w:pPr>
              <w:spacing w:after="0"/>
            </w:pPr>
            <w:r/>
            <w:r>
              <w:rPr>
                <w:b w:val="0"/>
                <w:sz w:val="16"/>
              </w:rPr>
              <w:t>POSTED + messages.share</w:t>
            </w:r>
          </w:p>
        </w:tc>
        <w:tc>
          <w:tcPr>
            <w:tcW w:type="dxa" w:w="5328"/>
            <w:vAlign w:val="center"/>
          </w:tcPr>
          <w:p>
            <w:pPr>
              <w:spacing w:after="0"/>
            </w:pPr>
            <w:r/>
            <w:r>
              <w:rPr>
                <w:b w:val="0"/>
                <w:sz w:val="16"/>
              </w:rPr>
              <w:t>Generate stable document version and message history.</w:t>
            </w:r>
          </w:p>
        </w:tc>
      </w:tr>
    </w:tbl>
    <w:p>
      <w:pPr>
        <w:spacing w:after="20"/>
      </w:pPr>
    </w:p>
    <w:p>
      <w:pPr>
        <w:pStyle w:val="Heading2"/>
      </w:pPr>
      <w:r>
        <w:t>13.3 Validation Rules</w:t>
      </w:r>
    </w:p>
    <w:p>
      <w:pPr>
        <w:pStyle w:val="ListBullet"/>
        <w:spacing w:after="30"/>
      </w:pPr>
      <w:r>
        <w:t>At least one line; quantity &gt; 0; price &gt;= 0 unless special permission.</w:t>
      </w:r>
    </w:p>
    <w:p>
      <w:pPr>
        <w:pStyle w:val="ListBullet"/>
        <w:spacing w:after="30"/>
      </w:pPr>
      <w:r>
        <w:t>Line product must be active or already present on the draft before deactivation.</w:t>
      </w:r>
    </w:p>
    <w:p>
      <w:pPr>
        <w:pStyle w:val="ListBullet"/>
        <w:spacing w:after="30"/>
      </w:pPr>
      <w:r>
        <w:t>Warehouse stock check applies to stocked products and bundle components.</w:t>
      </w:r>
    </w:p>
    <w:p>
      <w:pPr>
        <w:pStyle w:val="ListBullet"/>
        <w:spacing w:after="30"/>
      </w:pPr>
      <w:r>
        <w:t>Discount above configured threshold requires override permission and reason.</w:t>
      </w:r>
    </w:p>
    <w:p>
      <w:pPr>
        <w:pStyle w:val="ListBullet"/>
        <w:spacing w:after="30"/>
      </w:pPr>
      <w:r>
        <w:t>Paid amount cannot exceed sale total unless excess is explicitly accepted as customer advance.</w:t>
      </w:r>
    </w:p>
    <w:p>
      <w:pPr>
        <w:pStyle w:val="ListBullet"/>
        <w:spacing w:after="30"/>
      </w:pPr>
      <w:r>
        <w:t>Due date required when open amount remains if company setting requires it.</w:t>
      </w:r>
    </w:p>
    <w:p>
      <w:pPr>
        <w:pStyle w:val="ListBullet"/>
        <w:spacing w:after="30"/>
      </w:pPr>
      <w:r>
        <w:t>Field sale must reference active trip, vehicle warehouse, and vehicle cash when money is collected.</w:t>
      </w:r>
    </w:p>
    <w:p>
      <w:pPr>
        <w:pStyle w:val="Heading2"/>
      </w:pPr>
      <w:r>
        <w:t>13.4 Sale Return Settlement</w:t>
      </w:r>
    </w:p>
    <w:p>
      <w:pPr>
        <w:pStyle w:val="ListNumber"/>
        <w:spacing w:after="30"/>
      </w:pPr>
      <w:r>
        <w:t>Calculate return value using original sale pricing and discount allocation.</w:t>
      </w:r>
    </w:p>
    <w:p>
      <w:pPr>
        <w:pStyle w:val="ListNumber"/>
        <w:spacing w:after="30"/>
      </w:pPr>
      <w:r>
        <w:t>Reduce open receivable first.</w:t>
      </w:r>
    </w:p>
    <w:p>
      <w:pPr>
        <w:pStyle w:val="ListNumber"/>
        <w:spacing w:after="30"/>
      </w:pPr>
      <w:r>
        <w:t>If return value exceeds open receivable, create customer credit/advance or a refund payable decision.</w:t>
      </w:r>
    </w:p>
    <w:p>
      <w:pPr>
        <w:pStyle w:val="ListNumber"/>
        <w:spacing w:after="30"/>
      </w:pPr>
      <w:r>
        <w:t>If cash refund is selected, create a money transaction from the selected account.</w:t>
      </w:r>
    </w:p>
    <w:p>
      <w:pPr>
        <w:pStyle w:val="ListNumber"/>
        <w:spacing w:after="30"/>
      </w:pPr>
      <w:r>
        <w:t>Return stock to normal, damaged, or scrap warehouse according to condition.</w:t>
      </w:r>
    </w:p>
    <w:p>
      <w:pPr>
        <w:pStyle w:val="Heading1"/>
      </w:pPr>
      <w:r>
        <w:t>14. Purchases</w:t>
      </w:r>
    </w:p>
    <w:p>
      <w:pPr>
        <w:pStyle w:val="Heading2"/>
      </w:pPr>
      <w:r>
        <w:t>14.1 Requirements</w:t>
      </w:r>
    </w:p>
    <w:p>
      <w:pPr>
        <w:pStyle w:val="ListBullet"/>
        <w:spacing w:after="30"/>
      </w:pPr>
      <w:r>
        <w:t>Purchase posting increases stock and creates payable for unpaid amount.</w:t>
      </w:r>
    </w:p>
    <w:p>
      <w:pPr>
        <w:pStyle w:val="ListBullet"/>
        <w:spacing w:after="30"/>
      </w:pPr>
      <w:r>
        <w:t>Actual received quantity is authoritative, not supplier invoice quantity.</w:t>
      </w:r>
    </w:p>
    <w:p>
      <w:pPr>
        <w:pStyle w:val="ListBullet"/>
        <w:spacing w:after="30"/>
      </w:pPr>
      <w:r>
        <w:t>Supplier invoice number duplicate detection is required per supplier.</w:t>
      </w:r>
    </w:p>
    <w:p>
      <w:pPr>
        <w:pStyle w:val="ListBullet"/>
        <w:spacing w:after="30"/>
      </w:pPr>
      <w:r>
        <w:t>Photos and delivery notes may be attached to draft receipt.</w:t>
      </w:r>
    </w:p>
    <w:p>
      <w:pPr>
        <w:pStyle w:val="ListBullet"/>
        <w:spacing w:after="30"/>
      </w:pPr>
      <w:r>
        <w:t>Transportation/additional costs are recorded; capitalization into inventory cost is an OPEN DECISION and should be implemented behind a setting.</w:t>
      </w:r>
    </w:p>
    <w:p>
      <w:pPr>
        <w:pStyle w:val="ListBullet"/>
        <w:spacing w:after="30"/>
      </w:pPr>
      <w:r>
        <w:t>Purchase cancellation is blocked if resulting reversal stock is unavailable unless an authorized corrective workflow resolves it.</w:t>
      </w:r>
    </w:p>
    <w:p>
      <w:pPr>
        <w:pStyle w:val="Heading2"/>
      </w:pPr>
      <w:r>
        <w:t>14.2 Purchase Return</w:t>
      </w:r>
    </w:p>
    <w:p>
      <w:pPr>
        <w:pStyle w:val="ListBullet"/>
        <w:spacing w:after="30"/>
      </w:pPr>
      <w:r>
        <w:t>Return must reference original purchase whenever possible.</w:t>
      </w:r>
    </w:p>
    <w:p>
      <w:pPr>
        <w:pStyle w:val="ListBullet"/>
        <w:spacing w:after="30"/>
      </w:pPr>
      <w:r>
        <w:t>Quantity cannot exceed unreturned quantity and physically available stock.</w:t>
      </w:r>
    </w:p>
    <w:p>
      <w:pPr>
        <w:pStyle w:val="ListBullet"/>
        <w:spacing w:after="30"/>
      </w:pPr>
      <w:r>
        <w:t>Reduce payable first; any excess becomes supplier receivable/advance or cash refund receipt.</w:t>
      </w:r>
    </w:p>
    <w:p>
      <w:pPr>
        <w:pStyle w:val="ListBullet"/>
        <w:spacing w:after="30"/>
      </w:pPr>
      <w:r>
        <w:t>Use original purchase cost snapshot.</w:t>
      </w:r>
    </w:p>
    <w:p>
      <w:pPr>
        <w:pStyle w:val="Heading1"/>
      </w:pPr>
      <w:r>
        <w:t>15. Inventory and Warehouses</w:t>
      </w:r>
    </w:p>
    <w:p>
      <w:pPr>
        <w:pStyle w:val="Heading2"/>
      </w:pPr>
      <w:r>
        <w:t>15.1 Warehouse Types</w:t>
      </w:r>
    </w:p>
    <w:tbl>
      <w:tblPr>
        <w:tblStyle w:val="TableGrid"/>
        <w:tblW w:type="auto" w:w="0"/>
        <w:jc w:val="center"/>
        <w:tblLook w:firstColumn="1" w:firstRow="1" w:lastColumn="0" w:lastRow="0" w:noHBand="0" w:noVBand="1" w:val="04A0"/>
      </w:tblPr>
      <w:tblGrid>
        <w:gridCol w:w="5083"/>
        <w:gridCol w:w="5083"/>
      </w:tblGrid>
      <w:tr>
        <w:trPr>
          <w:cantSplit/>
        </w:trPr>
        <w:tc>
          <w:tcPr>
            <w:tcW w:type="dxa" w:w="1872"/>
            <w:vAlign w:val="center"/>
            <w:shd w:fill="17365D"/>
          </w:tcPr>
          <w:p>
            <w:pPr>
              <w:spacing w:after="0"/>
            </w:pPr>
            <w:r/>
            <w:r>
              <w:rPr>
                <w:b/>
                <w:color w:val="FFFFFF"/>
                <w:sz w:val="16"/>
              </w:rPr>
              <w:t>Type</w:t>
            </w:r>
          </w:p>
        </w:tc>
        <w:tc>
          <w:tcPr>
            <w:tcW w:type="dxa" w:w="8640"/>
            <w:vAlign w:val="center"/>
            <w:shd w:fill="17365D"/>
          </w:tcPr>
          <w:p>
            <w:pPr>
              <w:spacing w:after="0"/>
            </w:pPr>
            <w:r/>
            <w:r>
              <w:rPr>
                <w:b/>
                <w:color w:val="FFFFFF"/>
                <w:sz w:val="16"/>
              </w:rPr>
              <w:t>Purpose</w:t>
            </w:r>
          </w:p>
        </w:tc>
      </w:tr>
      <w:tr>
        <w:trPr>
          <w:cantSplit/>
        </w:trPr>
        <w:tc>
          <w:tcPr>
            <w:tcW w:type="dxa" w:w="1872"/>
            <w:vAlign w:val="center"/>
          </w:tcPr>
          <w:p>
            <w:pPr>
              <w:spacing w:after="0"/>
            </w:pPr>
            <w:r/>
            <w:r>
              <w:rPr>
                <w:b w:val="0"/>
                <w:sz w:val="16"/>
              </w:rPr>
              <w:t>CENTRAL</w:t>
            </w:r>
          </w:p>
        </w:tc>
        <w:tc>
          <w:tcPr>
            <w:tcW w:type="dxa" w:w="8640"/>
            <w:vAlign w:val="center"/>
          </w:tcPr>
          <w:p>
            <w:pPr>
              <w:spacing w:after="0"/>
            </w:pPr>
            <w:r/>
            <w:r>
              <w:rPr>
                <w:b w:val="0"/>
                <w:sz w:val="16"/>
              </w:rPr>
              <w:t>Primary stock location.</w:t>
            </w:r>
          </w:p>
        </w:tc>
      </w:tr>
      <w:tr>
        <w:trPr>
          <w:cantSplit/>
        </w:trPr>
        <w:tc>
          <w:tcPr>
            <w:tcW w:type="dxa" w:w="1872"/>
            <w:vAlign w:val="center"/>
          </w:tcPr>
          <w:p>
            <w:pPr>
              <w:spacing w:after="0"/>
            </w:pPr>
            <w:r/>
            <w:r>
              <w:rPr>
                <w:b w:val="0"/>
                <w:sz w:val="16"/>
              </w:rPr>
              <w:t>BRANCH</w:t>
            </w:r>
          </w:p>
        </w:tc>
        <w:tc>
          <w:tcPr>
            <w:tcW w:type="dxa" w:w="8640"/>
            <w:vAlign w:val="center"/>
          </w:tcPr>
          <w:p>
            <w:pPr>
              <w:spacing w:after="0"/>
            </w:pPr>
            <w:r/>
            <w:r>
              <w:rPr>
                <w:b w:val="0"/>
                <w:sz w:val="16"/>
              </w:rPr>
              <w:t>Optional future physical branch.</w:t>
            </w:r>
          </w:p>
        </w:tc>
      </w:tr>
      <w:tr>
        <w:trPr>
          <w:cantSplit/>
        </w:trPr>
        <w:tc>
          <w:tcPr>
            <w:tcW w:type="dxa" w:w="1872"/>
            <w:vAlign w:val="center"/>
          </w:tcPr>
          <w:p>
            <w:pPr>
              <w:spacing w:after="0"/>
            </w:pPr>
            <w:r/>
            <w:r>
              <w:rPr>
                <w:b w:val="0"/>
                <w:sz w:val="16"/>
              </w:rPr>
              <w:t>VEHICLE</w:t>
            </w:r>
          </w:p>
        </w:tc>
        <w:tc>
          <w:tcPr>
            <w:tcW w:type="dxa" w:w="8640"/>
            <w:vAlign w:val="center"/>
          </w:tcPr>
          <w:p>
            <w:pPr>
              <w:spacing w:after="0"/>
            </w:pPr>
            <w:r/>
            <w:r>
              <w:rPr>
                <w:b w:val="0"/>
                <w:sz w:val="16"/>
              </w:rPr>
              <w:t>Field trip mobile warehouse.</w:t>
            </w:r>
          </w:p>
        </w:tc>
      </w:tr>
      <w:tr>
        <w:trPr>
          <w:cantSplit/>
        </w:trPr>
        <w:tc>
          <w:tcPr>
            <w:tcW w:type="dxa" w:w="1872"/>
            <w:vAlign w:val="center"/>
          </w:tcPr>
          <w:p>
            <w:pPr>
              <w:spacing w:after="0"/>
            </w:pPr>
            <w:r/>
            <w:r>
              <w:rPr>
                <w:b w:val="0"/>
                <w:sz w:val="16"/>
              </w:rPr>
              <w:t>DAMAGED</w:t>
            </w:r>
          </w:p>
        </w:tc>
        <w:tc>
          <w:tcPr>
            <w:tcW w:type="dxa" w:w="8640"/>
            <w:vAlign w:val="center"/>
          </w:tcPr>
          <w:p>
            <w:pPr>
              <w:spacing w:after="0"/>
            </w:pPr>
            <w:r/>
            <w:r>
              <w:rPr>
                <w:b w:val="0"/>
                <w:sz w:val="16"/>
              </w:rPr>
              <w:t>Non-sellable returned or damaged goods.</w:t>
            </w:r>
          </w:p>
        </w:tc>
      </w:tr>
      <w:tr>
        <w:trPr>
          <w:cantSplit/>
        </w:trPr>
        <w:tc>
          <w:tcPr>
            <w:tcW w:type="dxa" w:w="1872"/>
            <w:vAlign w:val="center"/>
          </w:tcPr>
          <w:p>
            <w:pPr>
              <w:spacing w:after="0"/>
            </w:pPr>
            <w:r/>
            <w:r>
              <w:rPr>
                <w:b w:val="0"/>
                <w:sz w:val="16"/>
              </w:rPr>
              <w:t>SCRAP</w:t>
            </w:r>
          </w:p>
        </w:tc>
        <w:tc>
          <w:tcPr>
            <w:tcW w:type="dxa" w:w="8640"/>
            <w:vAlign w:val="center"/>
          </w:tcPr>
          <w:p>
            <w:pPr>
              <w:spacing w:after="0"/>
            </w:pPr>
            <w:r/>
            <w:r>
              <w:rPr>
                <w:b w:val="0"/>
                <w:sz w:val="16"/>
              </w:rPr>
              <w:t>Written-off or disposal staging.</w:t>
            </w:r>
          </w:p>
        </w:tc>
      </w:tr>
    </w:tbl>
    <w:p>
      <w:pPr>
        <w:spacing w:after="20"/>
      </w:pPr>
    </w:p>
    <w:p>
      <w:pPr>
        <w:pStyle w:val="Heading2"/>
      </w:pPr>
      <w:r>
        <w:t>15.2 Stock Movement Types</w:t>
      </w:r>
    </w:p>
    <w:tbl>
      <w:tblPr>
        <w:tblStyle w:val="TableGrid"/>
        <w:tblW w:type="auto" w:w="0"/>
        <w:jc w:val="center"/>
        <w:tblLook w:firstColumn="1" w:firstRow="1" w:lastColumn="0" w:lastRow="0" w:noHBand="0" w:noVBand="1" w:val="04A0"/>
      </w:tblPr>
      <w:tblGrid>
        <w:gridCol w:w="10166"/>
      </w:tblGrid>
      <w:tr>
        <w:trPr>
          <w:cantSplit/>
        </w:trPr>
        <w:tc>
          <w:tcPr>
            <w:tcW w:type="dxa" w:w="10656"/>
            <w:vAlign w:val="center"/>
            <w:shd w:fill="17365D"/>
          </w:tcPr>
          <w:p>
            <w:pPr>
              <w:spacing w:after="0"/>
            </w:pPr>
            <w:r/>
            <w:r>
              <w:rPr>
                <w:b/>
                <w:color w:val="FFFFFF"/>
                <w:sz w:val="16"/>
              </w:rPr>
              <w:t>Movement Type</w:t>
            </w:r>
          </w:p>
        </w:tc>
      </w:tr>
      <w:tr>
        <w:trPr>
          <w:cantSplit/>
        </w:trPr>
        <w:tc>
          <w:tcPr>
            <w:tcW w:type="dxa" w:w="10656"/>
            <w:vAlign w:val="center"/>
          </w:tcPr>
          <w:p>
            <w:pPr>
              <w:spacing w:after="0"/>
            </w:pPr>
            <w:r/>
            <w:r>
              <w:rPr>
                <w:b w:val="0"/>
                <w:sz w:val="16"/>
              </w:rPr>
              <w:t>OPENING_BALANCE</w:t>
            </w:r>
          </w:p>
        </w:tc>
      </w:tr>
      <w:tr>
        <w:trPr>
          <w:cantSplit/>
        </w:trPr>
        <w:tc>
          <w:tcPr>
            <w:tcW w:type="dxa" w:w="10656"/>
            <w:vAlign w:val="center"/>
          </w:tcPr>
          <w:p>
            <w:pPr>
              <w:spacing w:after="0"/>
            </w:pPr>
            <w:r/>
            <w:r>
              <w:rPr>
                <w:b w:val="0"/>
                <w:sz w:val="16"/>
              </w:rPr>
              <w:t>PURCHASE_RECEIPT</w:t>
            </w:r>
          </w:p>
        </w:tc>
      </w:tr>
      <w:tr>
        <w:trPr>
          <w:cantSplit/>
        </w:trPr>
        <w:tc>
          <w:tcPr>
            <w:tcW w:type="dxa" w:w="10656"/>
            <w:vAlign w:val="center"/>
          </w:tcPr>
          <w:p>
            <w:pPr>
              <w:spacing w:after="0"/>
            </w:pPr>
            <w:r/>
            <w:r>
              <w:rPr>
                <w:b w:val="0"/>
                <w:sz w:val="16"/>
              </w:rPr>
              <w:t>SALE_ISSUE</w:t>
            </w:r>
          </w:p>
        </w:tc>
      </w:tr>
      <w:tr>
        <w:trPr>
          <w:cantSplit/>
        </w:trPr>
        <w:tc>
          <w:tcPr>
            <w:tcW w:type="dxa" w:w="10656"/>
            <w:vAlign w:val="center"/>
          </w:tcPr>
          <w:p>
            <w:pPr>
              <w:spacing w:after="0"/>
            </w:pPr>
            <w:r/>
            <w:r>
              <w:rPr>
                <w:b w:val="0"/>
                <w:sz w:val="16"/>
              </w:rPr>
              <w:t>SALE_RETURN</w:t>
            </w:r>
          </w:p>
        </w:tc>
      </w:tr>
      <w:tr>
        <w:trPr>
          <w:cantSplit/>
        </w:trPr>
        <w:tc>
          <w:tcPr>
            <w:tcW w:type="dxa" w:w="10656"/>
            <w:vAlign w:val="center"/>
          </w:tcPr>
          <w:p>
            <w:pPr>
              <w:spacing w:after="0"/>
            </w:pPr>
            <w:r/>
            <w:r>
              <w:rPr>
                <w:b w:val="0"/>
                <w:sz w:val="16"/>
              </w:rPr>
              <w:t>PURCHASE_RETURN</w:t>
            </w:r>
          </w:p>
        </w:tc>
      </w:tr>
      <w:tr>
        <w:trPr>
          <w:cantSplit/>
        </w:trPr>
        <w:tc>
          <w:tcPr>
            <w:tcW w:type="dxa" w:w="10656"/>
            <w:vAlign w:val="center"/>
          </w:tcPr>
          <w:p>
            <w:pPr>
              <w:spacing w:after="0"/>
            </w:pPr>
            <w:r/>
            <w:r>
              <w:rPr>
                <w:b w:val="0"/>
                <w:sz w:val="16"/>
              </w:rPr>
              <w:t>TRANSFER_OUT</w:t>
            </w:r>
          </w:p>
        </w:tc>
      </w:tr>
      <w:tr>
        <w:trPr>
          <w:cantSplit/>
        </w:trPr>
        <w:tc>
          <w:tcPr>
            <w:tcW w:type="dxa" w:w="10656"/>
            <w:vAlign w:val="center"/>
          </w:tcPr>
          <w:p>
            <w:pPr>
              <w:spacing w:after="0"/>
            </w:pPr>
            <w:r/>
            <w:r>
              <w:rPr>
                <w:b w:val="0"/>
                <w:sz w:val="16"/>
              </w:rPr>
              <w:t>TRANSFER_IN</w:t>
            </w:r>
          </w:p>
        </w:tc>
      </w:tr>
      <w:tr>
        <w:trPr>
          <w:cantSplit/>
        </w:trPr>
        <w:tc>
          <w:tcPr>
            <w:tcW w:type="dxa" w:w="10656"/>
            <w:vAlign w:val="center"/>
          </w:tcPr>
          <w:p>
            <w:pPr>
              <w:spacing w:after="0"/>
            </w:pPr>
            <w:r/>
            <w:r>
              <w:rPr>
                <w:b w:val="0"/>
                <w:sz w:val="16"/>
              </w:rPr>
              <w:t>COUNT_SURPLUS</w:t>
            </w:r>
          </w:p>
        </w:tc>
      </w:tr>
      <w:tr>
        <w:trPr>
          <w:cantSplit/>
        </w:trPr>
        <w:tc>
          <w:tcPr>
            <w:tcW w:type="dxa" w:w="10656"/>
            <w:vAlign w:val="center"/>
          </w:tcPr>
          <w:p>
            <w:pPr>
              <w:spacing w:after="0"/>
            </w:pPr>
            <w:r/>
            <w:r>
              <w:rPr>
                <w:b w:val="0"/>
                <w:sz w:val="16"/>
              </w:rPr>
              <w:t>COUNT_SHORTAGE</w:t>
            </w:r>
          </w:p>
        </w:tc>
      </w:tr>
      <w:tr>
        <w:trPr>
          <w:cantSplit/>
        </w:trPr>
        <w:tc>
          <w:tcPr>
            <w:tcW w:type="dxa" w:w="10656"/>
            <w:vAlign w:val="center"/>
          </w:tcPr>
          <w:p>
            <w:pPr>
              <w:spacing w:after="0"/>
            </w:pPr>
            <w:r/>
            <w:r>
              <w:rPr>
                <w:b w:val="0"/>
                <w:sz w:val="16"/>
              </w:rPr>
              <w:t>WRITE_OFF</w:t>
            </w:r>
          </w:p>
        </w:tc>
      </w:tr>
      <w:tr>
        <w:trPr>
          <w:cantSplit/>
        </w:trPr>
        <w:tc>
          <w:tcPr>
            <w:tcW w:type="dxa" w:w="10656"/>
            <w:vAlign w:val="center"/>
          </w:tcPr>
          <w:p>
            <w:pPr>
              <w:spacing w:after="0"/>
            </w:pPr>
            <w:r/>
            <w:r>
              <w:rPr>
                <w:b w:val="0"/>
                <w:sz w:val="16"/>
              </w:rPr>
              <w:t>BUNDLE_COMPONENT_ISSUE</w:t>
            </w:r>
          </w:p>
        </w:tc>
      </w:tr>
      <w:tr>
        <w:trPr>
          <w:cantSplit/>
        </w:trPr>
        <w:tc>
          <w:tcPr>
            <w:tcW w:type="dxa" w:w="10656"/>
            <w:vAlign w:val="center"/>
          </w:tcPr>
          <w:p>
            <w:pPr>
              <w:spacing w:after="0"/>
            </w:pPr>
            <w:r/>
            <w:r>
              <w:rPr>
                <w:b w:val="0"/>
                <w:sz w:val="16"/>
              </w:rPr>
              <w:t>TRIP_LOAD_OUT</w:t>
            </w:r>
          </w:p>
        </w:tc>
      </w:tr>
      <w:tr>
        <w:trPr>
          <w:cantSplit/>
        </w:trPr>
        <w:tc>
          <w:tcPr>
            <w:tcW w:type="dxa" w:w="10656"/>
            <w:vAlign w:val="center"/>
          </w:tcPr>
          <w:p>
            <w:pPr>
              <w:spacing w:after="0"/>
            </w:pPr>
            <w:r/>
            <w:r>
              <w:rPr>
                <w:b w:val="0"/>
                <w:sz w:val="16"/>
              </w:rPr>
              <w:t>TRIP_LOAD_IN</w:t>
            </w:r>
          </w:p>
        </w:tc>
      </w:tr>
      <w:tr>
        <w:trPr>
          <w:cantSplit/>
        </w:trPr>
        <w:tc>
          <w:tcPr>
            <w:tcW w:type="dxa" w:w="10656"/>
            <w:vAlign w:val="center"/>
          </w:tcPr>
          <w:p>
            <w:pPr>
              <w:spacing w:after="0"/>
            </w:pPr>
            <w:r/>
            <w:r>
              <w:rPr>
                <w:b w:val="0"/>
                <w:sz w:val="16"/>
              </w:rPr>
              <w:t>TRIP_RETURN_OUT</w:t>
            </w:r>
          </w:p>
        </w:tc>
      </w:tr>
      <w:tr>
        <w:trPr>
          <w:cantSplit/>
        </w:trPr>
        <w:tc>
          <w:tcPr>
            <w:tcW w:type="dxa" w:w="10656"/>
            <w:vAlign w:val="center"/>
          </w:tcPr>
          <w:p>
            <w:pPr>
              <w:spacing w:after="0"/>
            </w:pPr>
            <w:r/>
            <w:r>
              <w:rPr>
                <w:b w:val="0"/>
                <w:sz w:val="16"/>
              </w:rPr>
              <w:t>TRIP_RETURN_IN</w:t>
            </w:r>
          </w:p>
        </w:tc>
      </w:tr>
      <w:tr>
        <w:trPr>
          <w:cantSplit/>
        </w:trPr>
        <w:tc>
          <w:tcPr>
            <w:tcW w:type="dxa" w:w="10656"/>
            <w:vAlign w:val="center"/>
          </w:tcPr>
          <w:p>
            <w:pPr>
              <w:spacing w:after="0"/>
            </w:pPr>
            <w:r/>
            <w:r>
              <w:rPr>
                <w:b w:val="0"/>
                <w:sz w:val="16"/>
              </w:rPr>
              <w:t>NEGATIVE_COST_ADJUSTMENT</w:t>
            </w:r>
          </w:p>
        </w:tc>
      </w:tr>
      <w:tr>
        <w:trPr>
          <w:cantSplit/>
        </w:trPr>
        <w:tc>
          <w:tcPr>
            <w:tcW w:type="dxa" w:w="10656"/>
            <w:vAlign w:val="center"/>
          </w:tcPr>
          <w:p>
            <w:pPr>
              <w:spacing w:after="0"/>
            </w:pPr>
            <w:r/>
            <w:r>
              <w:rPr>
                <w:b w:val="0"/>
                <w:sz w:val="16"/>
              </w:rPr>
              <w:t>REVERSAL</w:t>
            </w:r>
          </w:p>
        </w:tc>
      </w:tr>
    </w:tbl>
    <w:p>
      <w:pPr>
        <w:spacing w:after="20"/>
      </w:pPr>
    </w:p>
    <w:p>
      <w:pPr>
        <w:pStyle w:val="Heading2"/>
      </w:pPr>
      <w:r>
        <w:t>15.3 Stock Balance Invariant</w:t>
      </w:r>
    </w:p>
    <w:p>
      <w:pPr>
        <w:pStyle w:val="CodeBlock"/>
        <w:keepLines/>
      </w:pPr>
      <w:r>
        <w:t>StockBalance.quantity = SUM(StockMovement.quantityDelta) for product + warehouse</w:t>
        <w:br/>
        <w:t>Company stock = SUM(all company warehouse balances, including vehicle warehouses)</w:t>
        <w:br/>
        <w:t>Vehicle loading: central delta -Q, vehicle delta +Q, company total delta 0</w:t>
      </w:r>
    </w:p>
    <w:p>
      <w:pPr>
        <w:pStyle w:val="Heading2"/>
      </w:pPr>
      <w:r>
        <w:t>15.4 Physical Count</w:t>
      </w:r>
    </w:p>
    <w:p>
      <w:pPr>
        <w:pStyle w:val="ListNumber"/>
        <w:spacing w:after="30"/>
      </w:pPr>
      <w:r>
        <w:t>Create count snapshot for warehouse and business date.</w:t>
      </w:r>
    </w:p>
    <w:p>
      <w:pPr>
        <w:pStyle w:val="ListNumber"/>
        <w:spacing w:after="30"/>
      </w:pPr>
      <w:r>
        <w:t>Enter actual quantities; preserve system snapshot quantity.</w:t>
      </w:r>
    </w:p>
    <w:p>
      <w:pPr>
        <w:pStyle w:val="ListNumber"/>
        <w:spacing w:after="30"/>
      </w:pPr>
      <w:r>
        <w:t>Calculate differences.</w:t>
      </w:r>
    </w:p>
    <w:p>
      <w:pPr>
        <w:pStyle w:val="ListNumber"/>
        <w:spacing w:after="30"/>
      </w:pPr>
      <w:r>
        <w:t>Require reasons and approval for configured thresholds.</w:t>
      </w:r>
    </w:p>
    <w:p>
      <w:pPr>
        <w:pStyle w:val="ListNumber"/>
        <w:spacing w:after="30"/>
      </w:pPr>
      <w:r>
        <w:t>Posting creates count-surplus/count-shortage movements.</w:t>
      </w:r>
    </w:p>
    <w:p>
      <w:pPr>
        <w:pStyle w:val="ListNumber"/>
        <w:spacing w:after="30"/>
      </w:pPr>
      <w:r>
        <w:t>Count document and evidence remain immutable.</w:t>
      </w:r>
    </w:p>
    <w:p>
      <w:pPr>
        <w:pStyle w:val="Heading2"/>
      </w:pPr>
      <w:r>
        <w:t>15.5 Controlled Negative Stock</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vAlign w:val="center"/>
            <w:shd w:fill="17365D"/>
          </w:tcPr>
          <w:p>
            <w:pPr>
              <w:spacing w:after="0"/>
            </w:pPr>
            <w:r/>
            <w:r>
              <w:rPr>
                <w:b/>
                <w:color w:val="FFFFFF"/>
                <w:sz w:val="16"/>
              </w:rPr>
              <w:t>Requirement</w:t>
            </w:r>
          </w:p>
        </w:tc>
        <w:tc>
          <w:tcPr>
            <w:tcW w:type="dxa" w:w="8352"/>
            <w:vAlign w:val="center"/>
            <w:shd w:fill="17365D"/>
          </w:tcPr>
          <w:p>
            <w:pPr>
              <w:spacing w:after="0"/>
            </w:pPr>
            <w:r/>
            <w:r>
              <w:rPr>
                <w:b/>
                <w:color w:val="FFFFFF"/>
                <w:sz w:val="16"/>
              </w:rPr>
              <w:t>Rule</w:t>
            </w:r>
          </w:p>
        </w:tc>
      </w:tr>
      <w:tr>
        <w:trPr>
          <w:cantSplit/>
        </w:trPr>
        <w:tc>
          <w:tcPr>
            <w:tcW w:type="dxa" w:w="2160"/>
            <w:vAlign w:val="center"/>
          </w:tcPr>
          <w:p>
            <w:pPr>
              <w:spacing w:after="0"/>
            </w:pPr>
            <w:r/>
            <w:r>
              <w:rPr>
                <w:b w:val="0"/>
                <w:sz w:val="16"/>
              </w:rPr>
              <w:t>Permission</w:t>
            </w:r>
          </w:p>
        </w:tc>
        <w:tc>
          <w:tcPr>
            <w:tcW w:type="dxa" w:w="8352"/>
            <w:vAlign w:val="center"/>
          </w:tcPr>
          <w:p>
            <w:pPr>
              <w:spacing w:after="0"/>
            </w:pPr>
            <w:r/>
            <w:r>
              <w:rPr>
                <w:b w:val="0"/>
                <w:sz w:val="16"/>
              </w:rPr>
              <w:t>inventory.negative.override</w:t>
            </w:r>
          </w:p>
        </w:tc>
      </w:tr>
      <w:tr>
        <w:trPr>
          <w:cantSplit/>
        </w:trPr>
        <w:tc>
          <w:tcPr>
            <w:tcW w:type="dxa" w:w="2160"/>
            <w:vAlign w:val="center"/>
          </w:tcPr>
          <w:p>
            <w:pPr>
              <w:spacing w:after="0"/>
            </w:pPr>
            <w:r/>
            <w:r>
              <w:rPr>
                <w:b w:val="0"/>
                <w:sz w:val="16"/>
              </w:rPr>
              <w:t>Reason</w:t>
            </w:r>
          </w:p>
        </w:tc>
        <w:tc>
          <w:tcPr>
            <w:tcW w:type="dxa" w:w="8352"/>
            <w:vAlign w:val="center"/>
          </w:tcPr>
          <w:p>
            <w:pPr>
              <w:spacing w:after="0"/>
            </w:pPr>
            <w:r/>
            <w:r>
              <w:rPr>
                <w:b w:val="0"/>
                <w:sz w:val="16"/>
              </w:rPr>
              <w:t>Mandatory structured reason + note.</w:t>
            </w:r>
          </w:p>
        </w:tc>
      </w:tr>
      <w:tr>
        <w:trPr>
          <w:cantSplit/>
        </w:trPr>
        <w:tc>
          <w:tcPr>
            <w:tcW w:type="dxa" w:w="2160"/>
            <w:vAlign w:val="center"/>
          </w:tcPr>
          <w:p>
            <w:pPr>
              <w:spacing w:after="0"/>
            </w:pPr>
            <w:r/>
            <w:r>
              <w:rPr>
                <w:b w:val="0"/>
                <w:sz w:val="16"/>
              </w:rPr>
              <w:t>Limit</w:t>
            </w:r>
          </w:p>
        </w:tc>
        <w:tc>
          <w:tcPr>
            <w:tcW w:type="dxa" w:w="8352"/>
            <w:vAlign w:val="center"/>
          </w:tcPr>
          <w:p>
            <w:pPr>
              <w:spacing w:after="0"/>
            </w:pPr>
            <w:r/>
            <w:r>
              <w:rPr>
                <w:b w:val="0"/>
                <w:sz w:val="16"/>
              </w:rPr>
              <w:t>Configured maximum negative quantity/value per product/warehouse or role.</w:t>
            </w:r>
          </w:p>
        </w:tc>
      </w:tr>
      <w:tr>
        <w:trPr>
          <w:cantSplit/>
        </w:trPr>
        <w:tc>
          <w:tcPr>
            <w:tcW w:type="dxa" w:w="2160"/>
            <w:vAlign w:val="center"/>
          </w:tcPr>
          <w:p>
            <w:pPr>
              <w:spacing w:after="0"/>
            </w:pPr>
            <w:r/>
            <w:r>
              <w:rPr>
                <w:b w:val="0"/>
                <w:sz w:val="16"/>
              </w:rPr>
              <w:t>Duration</w:t>
            </w:r>
          </w:p>
        </w:tc>
        <w:tc>
          <w:tcPr>
            <w:tcW w:type="dxa" w:w="8352"/>
            <w:vAlign w:val="center"/>
          </w:tcPr>
          <w:p>
            <w:pPr>
              <w:spacing w:after="0"/>
            </w:pPr>
            <w:r/>
            <w:r>
              <w:rPr>
                <w:b w:val="0"/>
                <w:sz w:val="16"/>
              </w:rPr>
              <w:t>Open case tracks createdAt, due resolution date, age and closedAt.</w:t>
            </w:r>
          </w:p>
        </w:tc>
      </w:tr>
      <w:tr>
        <w:trPr>
          <w:cantSplit/>
        </w:trPr>
        <w:tc>
          <w:tcPr>
            <w:tcW w:type="dxa" w:w="2160"/>
            <w:vAlign w:val="center"/>
          </w:tcPr>
          <w:p>
            <w:pPr>
              <w:spacing w:after="0"/>
            </w:pPr>
            <w:r/>
            <w:r>
              <w:rPr>
                <w:b w:val="0"/>
                <w:sz w:val="16"/>
              </w:rPr>
              <w:t>Visibility</w:t>
            </w:r>
          </w:p>
        </w:tc>
        <w:tc>
          <w:tcPr>
            <w:tcW w:type="dxa" w:w="8352"/>
            <w:vAlign w:val="center"/>
          </w:tcPr>
          <w:p>
            <w:pPr>
              <w:spacing w:after="0"/>
            </w:pPr>
            <w:r/>
            <w:r>
              <w:rPr>
                <w:b w:val="0"/>
                <w:sz w:val="16"/>
              </w:rPr>
              <w:t>Red indicator in product, warehouse, dashboard and reports.</w:t>
            </w:r>
          </w:p>
        </w:tc>
      </w:tr>
      <w:tr>
        <w:trPr>
          <w:cantSplit/>
        </w:trPr>
        <w:tc>
          <w:tcPr>
            <w:tcW w:type="dxa" w:w="2160"/>
            <w:vAlign w:val="center"/>
          </w:tcPr>
          <w:p>
            <w:pPr>
              <w:spacing w:after="0"/>
            </w:pPr>
            <w:r/>
            <w:r>
              <w:rPr>
                <w:b w:val="0"/>
                <w:sz w:val="16"/>
              </w:rPr>
              <w:t>Closure</w:t>
            </w:r>
          </w:p>
        </w:tc>
        <w:tc>
          <w:tcPr>
            <w:tcW w:type="dxa" w:w="8352"/>
            <w:vAlign w:val="center"/>
          </w:tcPr>
          <w:p>
            <w:pPr>
              <w:spacing w:after="0"/>
            </w:pPr>
            <w:r/>
            <w:r>
              <w:rPr>
                <w:b w:val="0"/>
                <w:sz w:val="16"/>
              </w:rPr>
              <w:t>Later stock receipt automatically allocates to open negative case and records closure links.</w:t>
            </w:r>
          </w:p>
        </w:tc>
      </w:tr>
      <w:tr>
        <w:trPr>
          <w:cantSplit/>
        </w:trPr>
        <w:tc>
          <w:tcPr>
            <w:tcW w:type="dxa" w:w="2160"/>
            <w:vAlign w:val="center"/>
          </w:tcPr>
          <w:p>
            <w:pPr>
              <w:spacing w:after="0"/>
            </w:pPr>
            <w:r/>
            <w:r>
              <w:rPr>
                <w:b w:val="0"/>
                <w:sz w:val="16"/>
              </w:rPr>
              <w:t>Profit</w:t>
            </w:r>
          </w:p>
        </w:tc>
        <w:tc>
          <w:tcPr>
            <w:tcW w:type="dxa" w:w="8352"/>
            <w:vAlign w:val="center"/>
          </w:tcPr>
          <w:p>
            <w:pPr>
              <w:spacing w:after="0"/>
            </w:pPr>
            <w:r/>
            <w:r>
              <w:rPr>
                <w:b w:val="0"/>
                <w:sz w:val="16"/>
              </w:rPr>
              <w:t>Marked provisional until costing adjustment is finalized.</w:t>
            </w:r>
          </w:p>
        </w:tc>
      </w:tr>
    </w:tbl>
    <w:p>
      <w:pPr>
        <w:spacing w:after="20"/>
      </w:pPr>
    </w:p>
    <w:p>
      <w:pPr>
        <w:pStyle w:val="Heading1"/>
      </w:pPr>
      <w:r>
        <w:t>16. Cash, Payments, and Expenses</w:t>
      </w:r>
    </w:p>
    <w:p>
      <w:pPr>
        <w:pStyle w:val="Heading2"/>
      </w:pPr>
      <w:r>
        <w:t>16.1 Money Account Types</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vAlign w:val="center"/>
            <w:shd w:fill="17365D"/>
          </w:tcPr>
          <w:p>
            <w:pPr>
              <w:spacing w:after="0"/>
            </w:pPr>
            <w:r/>
            <w:r>
              <w:rPr>
                <w:b/>
                <w:color w:val="FFFFFF"/>
                <w:sz w:val="16"/>
              </w:rPr>
              <w:t>Type</w:t>
            </w:r>
          </w:p>
        </w:tc>
        <w:tc>
          <w:tcPr>
            <w:tcW w:type="dxa" w:w="8352"/>
            <w:vAlign w:val="center"/>
            <w:shd w:fill="17365D"/>
          </w:tcPr>
          <w:p>
            <w:pPr>
              <w:spacing w:after="0"/>
            </w:pPr>
            <w:r/>
            <w:r>
              <w:rPr>
                <w:b/>
                <w:color w:val="FFFFFF"/>
                <w:sz w:val="16"/>
              </w:rPr>
              <w:t>Examples</w:t>
            </w:r>
          </w:p>
        </w:tc>
      </w:tr>
      <w:tr>
        <w:trPr>
          <w:cantSplit/>
        </w:trPr>
        <w:tc>
          <w:tcPr>
            <w:tcW w:type="dxa" w:w="2160"/>
            <w:vAlign w:val="center"/>
          </w:tcPr>
          <w:p>
            <w:pPr>
              <w:spacing w:after="0"/>
            </w:pPr>
            <w:r/>
            <w:r>
              <w:rPr>
                <w:b w:val="0"/>
                <w:sz w:val="16"/>
              </w:rPr>
              <w:t>CASH</w:t>
            </w:r>
          </w:p>
        </w:tc>
        <w:tc>
          <w:tcPr>
            <w:tcW w:type="dxa" w:w="8352"/>
            <w:vAlign w:val="center"/>
          </w:tcPr>
          <w:p>
            <w:pPr>
              <w:spacing w:after="0"/>
            </w:pPr>
            <w:r/>
            <w:r>
              <w:rPr>
                <w:b w:val="0"/>
                <w:sz w:val="16"/>
              </w:rPr>
              <w:t>Main cashbox, branch cashbox.</w:t>
            </w:r>
          </w:p>
        </w:tc>
      </w:tr>
      <w:tr>
        <w:trPr>
          <w:cantSplit/>
        </w:trPr>
        <w:tc>
          <w:tcPr>
            <w:tcW w:type="dxa" w:w="2160"/>
            <w:vAlign w:val="center"/>
          </w:tcPr>
          <w:p>
            <w:pPr>
              <w:spacing w:after="0"/>
            </w:pPr>
            <w:r/>
            <w:r>
              <w:rPr>
                <w:b w:val="0"/>
                <w:sz w:val="16"/>
              </w:rPr>
              <w:t>BANK</w:t>
            </w:r>
          </w:p>
        </w:tc>
        <w:tc>
          <w:tcPr>
            <w:tcW w:type="dxa" w:w="8352"/>
            <w:vAlign w:val="center"/>
          </w:tcPr>
          <w:p>
            <w:pPr>
              <w:spacing w:after="0"/>
            </w:pPr>
            <w:r/>
            <w:r>
              <w:rPr>
                <w:b w:val="0"/>
                <w:sz w:val="16"/>
              </w:rPr>
              <w:t>Manually operated bank account in v1.</w:t>
            </w:r>
          </w:p>
        </w:tc>
      </w:tr>
      <w:tr>
        <w:trPr>
          <w:cantSplit/>
        </w:trPr>
        <w:tc>
          <w:tcPr>
            <w:tcW w:type="dxa" w:w="2160"/>
            <w:vAlign w:val="center"/>
          </w:tcPr>
          <w:p>
            <w:pPr>
              <w:spacing w:after="0"/>
            </w:pPr>
            <w:r/>
            <w:r>
              <w:rPr>
                <w:b w:val="0"/>
                <w:sz w:val="16"/>
              </w:rPr>
              <w:t>VEHICLE_CASH</w:t>
            </w:r>
          </w:p>
        </w:tc>
        <w:tc>
          <w:tcPr>
            <w:tcW w:type="dxa" w:w="8352"/>
            <w:vAlign w:val="center"/>
          </w:tcPr>
          <w:p>
            <w:pPr>
              <w:spacing w:after="0"/>
            </w:pPr>
            <w:r/>
            <w:r>
              <w:rPr>
                <w:b w:val="0"/>
                <w:sz w:val="16"/>
              </w:rPr>
              <w:t>Trip-specific or vehicle-specific cash ledger.</w:t>
            </w:r>
          </w:p>
        </w:tc>
      </w:tr>
      <w:tr>
        <w:trPr>
          <w:cantSplit/>
        </w:trPr>
        <w:tc>
          <w:tcPr>
            <w:tcW w:type="dxa" w:w="2160"/>
            <w:vAlign w:val="center"/>
          </w:tcPr>
          <w:p>
            <w:pPr>
              <w:spacing w:after="0"/>
            </w:pPr>
            <w:r/>
            <w:r>
              <w:rPr>
                <w:b w:val="0"/>
                <w:sz w:val="16"/>
              </w:rPr>
              <w:t>OWNER_CLEARING</w:t>
            </w:r>
          </w:p>
        </w:tc>
        <w:tc>
          <w:tcPr>
            <w:tcW w:type="dxa" w:w="8352"/>
            <w:vAlign w:val="center"/>
          </w:tcPr>
          <w:p>
            <w:pPr>
              <w:spacing w:after="0"/>
            </w:pPr>
            <w:r/>
            <w:r>
              <w:rPr>
                <w:b w:val="0"/>
                <w:sz w:val="16"/>
              </w:rPr>
              <w:t>Optional owner funding/withdrawal clearing account.</w:t>
            </w:r>
          </w:p>
        </w:tc>
      </w:tr>
    </w:tbl>
    <w:p>
      <w:pPr>
        <w:spacing w:after="20"/>
      </w:pPr>
    </w:p>
    <w:p>
      <w:pPr>
        <w:pStyle w:val="Heading2"/>
      </w:pPr>
      <w:r>
        <w:t>16.2 Money Transaction Types</w:t>
      </w:r>
    </w:p>
    <w:tbl>
      <w:tblPr>
        <w:tblStyle w:val="TableGrid"/>
        <w:tblW w:type="auto" w:w="0"/>
        <w:jc w:val="center"/>
        <w:tblLook w:firstColumn="1" w:firstRow="1" w:lastColumn="0" w:lastRow="0" w:noHBand="0" w:noVBand="1" w:val="04A0"/>
      </w:tblPr>
      <w:tblGrid>
        <w:gridCol w:w="10166"/>
      </w:tblGrid>
      <w:tr>
        <w:trPr>
          <w:cantSplit/>
        </w:trPr>
        <w:tc>
          <w:tcPr>
            <w:tcW w:type="dxa" w:w="10656"/>
            <w:vAlign w:val="center"/>
            <w:shd w:fill="17365D"/>
          </w:tcPr>
          <w:p>
            <w:pPr>
              <w:spacing w:after="0"/>
            </w:pPr>
            <w:r/>
            <w:r>
              <w:rPr>
                <w:b/>
                <w:color w:val="FFFFFF"/>
                <w:sz w:val="16"/>
              </w:rPr>
              <w:t>Type</w:t>
            </w:r>
          </w:p>
        </w:tc>
      </w:tr>
      <w:tr>
        <w:trPr>
          <w:cantSplit/>
        </w:trPr>
        <w:tc>
          <w:tcPr>
            <w:tcW w:type="dxa" w:w="10656"/>
            <w:vAlign w:val="center"/>
          </w:tcPr>
          <w:p>
            <w:pPr>
              <w:spacing w:after="0"/>
            </w:pPr>
            <w:r/>
            <w:r>
              <w:rPr>
                <w:b w:val="0"/>
                <w:sz w:val="16"/>
              </w:rPr>
              <w:t>CUSTOMER_RECEIPT</w:t>
            </w:r>
          </w:p>
        </w:tc>
      </w:tr>
      <w:tr>
        <w:trPr>
          <w:cantSplit/>
        </w:trPr>
        <w:tc>
          <w:tcPr>
            <w:tcW w:type="dxa" w:w="10656"/>
            <w:vAlign w:val="center"/>
          </w:tcPr>
          <w:p>
            <w:pPr>
              <w:spacing w:after="0"/>
            </w:pPr>
            <w:r/>
            <w:r>
              <w:rPr>
                <w:b w:val="0"/>
                <w:sz w:val="16"/>
              </w:rPr>
              <w:t>SUPPLIER_PAYMENT</w:t>
            </w:r>
          </w:p>
        </w:tc>
      </w:tr>
      <w:tr>
        <w:trPr>
          <w:cantSplit/>
        </w:trPr>
        <w:tc>
          <w:tcPr>
            <w:tcW w:type="dxa" w:w="10656"/>
            <w:vAlign w:val="center"/>
          </w:tcPr>
          <w:p>
            <w:pPr>
              <w:spacing w:after="0"/>
            </w:pPr>
            <w:r/>
            <w:r>
              <w:rPr>
                <w:b w:val="0"/>
                <w:sz w:val="16"/>
              </w:rPr>
              <w:t>EXPENSE_PAYMENT</w:t>
            </w:r>
          </w:p>
        </w:tc>
      </w:tr>
      <w:tr>
        <w:trPr>
          <w:cantSplit/>
        </w:trPr>
        <w:tc>
          <w:tcPr>
            <w:tcW w:type="dxa" w:w="10656"/>
            <w:vAlign w:val="center"/>
          </w:tcPr>
          <w:p>
            <w:pPr>
              <w:spacing w:after="0"/>
            </w:pPr>
            <w:r/>
            <w:r>
              <w:rPr>
                <w:b w:val="0"/>
                <w:sz w:val="16"/>
              </w:rPr>
              <w:t>ACCOUNT_TRANSFER_OUT</w:t>
            </w:r>
          </w:p>
        </w:tc>
      </w:tr>
      <w:tr>
        <w:trPr>
          <w:cantSplit/>
        </w:trPr>
        <w:tc>
          <w:tcPr>
            <w:tcW w:type="dxa" w:w="10656"/>
            <w:vAlign w:val="center"/>
          </w:tcPr>
          <w:p>
            <w:pPr>
              <w:spacing w:after="0"/>
            </w:pPr>
            <w:r/>
            <w:r>
              <w:rPr>
                <w:b w:val="0"/>
                <w:sz w:val="16"/>
              </w:rPr>
              <w:t>ACCOUNT_TRANSFER_IN</w:t>
            </w:r>
          </w:p>
        </w:tc>
      </w:tr>
      <w:tr>
        <w:trPr>
          <w:cantSplit/>
        </w:trPr>
        <w:tc>
          <w:tcPr>
            <w:tcW w:type="dxa" w:w="10656"/>
            <w:vAlign w:val="center"/>
          </w:tcPr>
          <w:p>
            <w:pPr>
              <w:spacing w:after="0"/>
            </w:pPr>
            <w:r/>
            <w:r>
              <w:rPr>
                <w:b w:val="0"/>
                <w:sz w:val="16"/>
              </w:rPr>
              <w:t>CUSTOMER_REFUND</w:t>
            </w:r>
          </w:p>
        </w:tc>
      </w:tr>
      <w:tr>
        <w:trPr>
          <w:cantSplit/>
        </w:trPr>
        <w:tc>
          <w:tcPr>
            <w:tcW w:type="dxa" w:w="10656"/>
            <w:vAlign w:val="center"/>
          </w:tcPr>
          <w:p>
            <w:pPr>
              <w:spacing w:after="0"/>
            </w:pPr>
            <w:r/>
            <w:r>
              <w:rPr>
                <w:b w:val="0"/>
                <w:sz w:val="16"/>
              </w:rPr>
              <w:t>SUPPLIER_REFUND_RECEIPT</w:t>
            </w:r>
          </w:p>
        </w:tc>
      </w:tr>
      <w:tr>
        <w:trPr>
          <w:cantSplit/>
        </w:trPr>
        <w:tc>
          <w:tcPr>
            <w:tcW w:type="dxa" w:w="10656"/>
            <w:vAlign w:val="center"/>
          </w:tcPr>
          <w:p>
            <w:pPr>
              <w:spacing w:after="0"/>
            </w:pPr>
            <w:r/>
            <w:r>
              <w:rPr>
                <w:b w:val="0"/>
                <w:sz w:val="16"/>
              </w:rPr>
              <w:t>OWNER_CONTRIBUTION</w:t>
            </w:r>
          </w:p>
        </w:tc>
      </w:tr>
      <w:tr>
        <w:trPr>
          <w:cantSplit/>
        </w:trPr>
        <w:tc>
          <w:tcPr>
            <w:tcW w:type="dxa" w:w="10656"/>
            <w:vAlign w:val="center"/>
          </w:tcPr>
          <w:p>
            <w:pPr>
              <w:spacing w:after="0"/>
            </w:pPr>
            <w:r/>
            <w:r>
              <w:rPr>
                <w:b w:val="0"/>
                <w:sz w:val="16"/>
              </w:rPr>
              <w:t>OWNER_WITHDRAWAL</w:t>
            </w:r>
          </w:p>
        </w:tc>
      </w:tr>
      <w:tr>
        <w:trPr>
          <w:cantSplit/>
        </w:trPr>
        <w:tc>
          <w:tcPr>
            <w:tcW w:type="dxa" w:w="10656"/>
            <w:vAlign w:val="center"/>
          </w:tcPr>
          <w:p>
            <w:pPr>
              <w:spacing w:after="0"/>
            </w:pPr>
            <w:r/>
            <w:r>
              <w:rPr>
                <w:b w:val="0"/>
                <w:sz w:val="16"/>
              </w:rPr>
              <w:t>CASH_ADJUSTMENT</w:t>
            </w:r>
          </w:p>
        </w:tc>
      </w:tr>
      <w:tr>
        <w:trPr>
          <w:cantSplit/>
        </w:trPr>
        <w:tc>
          <w:tcPr>
            <w:tcW w:type="dxa" w:w="10656"/>
            <w:vAlign w:val="center"/>
          </w:tcPr>
          <w:p>
            <w:pPr>
              <w:spacing w:after="0"/>
            </w:pPr>
            <w:r/>
            <w:r>
              <w:rPr>
                <w:b w:val="0"/>
                <w:sz w:val="16"/>
              </w:rPr>
              <w:t>TRIP_OPENING_FLOAT</w:t>
            </w:r>
          </w:p>
        </w:tc>
      </w:tr>
      <w:tr>
        <w:trPr>
          <w:cantSplit/>
        </w:trPr>
        <w:tc>
          <w:tcPr>
            <w:tcW w:type="dxa" w:w="10656"/>
            <w:vAlign w:val="center"/>
          </w:tcPr>
          <w:p>
            <w:pPr>
              <w:spacing w:after="0"/>
            </w:pPr>
            <w:r/>
            <w:r>
              <w:rPr>
                <w:b w:val="0"/>
                <w:sz w:val="16"/>
              </w:rPr>
              <w:t>TRIP_CASH_HANDOVER</w:t>
            </w:r>
          </w:p>
        </w:tc>
      </w:tr>
      <w:tr>
        <w:trPr>
          <w:cantSplit/>
        </w:trPr>
        <w:tc>
          <w:tcPr>
            <w:tcW w:type="dxa" w:w="10656"/>
            <w:vAlign w:val="center"/>
          </w:tcPr>
          <w:p>
            <w:pPr>
              <w:spacing w:after="0"/>
            </w:pPr>
            <w:r/>
            <w:r>
              <w:rPr>
                <w:b w:val="0"/>
                <w:sz w:val="16"/>
              </w:rPr>
              <w:t>REVERSAL</w:t>
            </w:r>
          </w:p>
        </w:tc>
      </w:tr>
    </w:tbl>
    <w:p>
      <w:pPr>
        <w:spacing w:after="20"/>
      </w:pPr>
    </w:p>
    <w:p>
      <w:pPr>
        <w:pStyle w:val="Heading2"/>
      </w:pPr>
      <w:r>
        <w:t>16.3 Rules</w:t>
      </w:r>
    </w:p>
    <w:p>
      <w:pPr>
        <w:pStyle w:val="ListBullet"/>
        <w:spacing w:after="30"/>
      </w:pPr>
      <w:r>
        <w:t>Money transactions are immutable after posting.</w:t>
      </w:r>
    </w:p>
    <w:p>
      <w:pPr>
        <w:pStyle w:val="ListBullet"/>
        <w:spacing w:after="30"/>
      </w:pPr>
      <w:r>
        <w:t>A transfer posts paired out/in transactions with one transfer reference.</w:t>
      </w:r>
    </w:p>
    <w:p>
      <w:pPr>
        <w:pStyle w:val="ListBullet"/>
        <w:spacing w:after="30"/>
      </w:pPr>
      <w:r>
        <w:t>Customer receipt and supplier payment allocations are direction-specific.</w:t>
      </w:r>
    </w:p>
    <w:p>
      <w:pPr>
        <w:pStyle w:val="ListBullet"/>
        <w:spacing w:after="30"/>
      </w:pPr>
      <w:r>
        <w:t>Expenses require category, amount, date, account, description, and optional partner/evidence.</w:t>
      </w:r>
    </w:p>
    <w:p>
      <w:pPr>
        <w:pStyle w:val="ListBullet"/>
        <w:spacing w:after="30"/>
      </w:pPr>
      <w:r>
        <w:t>Personal funds used for business are recorded as owner/employee financing, not fictitious cash.</w:t>
      </w:r>
    </w:p>
    <w:p>
      <w:pPr>
        <w:pStyle w:val="ListBullet"/>
        <w:spacing w:after="30"/>
      </w:pPr>
      <w:r>
        <w:t>Cash closing compares calculated balance with actual counted balance and records discrepancy.</w:t>
      </w:r>
    </w:p>
    <w:p>
      <w:pPr>
        <w:pStyle w:val="Heading2"/>
      </w:pPr>
      <w:r>
        <w:t>16.4 Controlled Negative Cash</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vAlign w:val="center"/>
            <w:shd w:fill="17365D"/>
          </w:tcPr>
          <w:p>
            <w:pPr>
              <w:spacing w:after="0"/>
            </w:pPr>
            <w:r/>
            <w:r>
              <w:rPr>
                <w:b/>
                <w:color w:val="FFFFFF"/>
                <w:sz w:val="16"/>
              </w:rPr>
              <w:t>Guard</w:t>
            </w:r>
          </w:p>
        </w:tc>
        <w:tc>
          <w:tcPr>
            <w:tcW w:type="dxa" w:w="8352"/>
            <w:vAlign w:val="center"/>
            <w:shd w:fill="17365D"/>
          </w:tcPr>
          <w:p>
            <w:pPr>
              <w:spacing w:after="0"/>
            </w:pPr>
            <w:r/>
            <w:r>
              <w:rPr>
                <w:b/>
                <w:color w:val="FFFFFF"/>
                <w:sz w:val="16"/>
              </w:rPr>
              <w:t>Behavior</w:t>
            </w:r>
          </w:p>
        </w:tc>
      </w:tr>
      <w:tr>
        <w:trPr>
          <w:cantSplit/>
        </w:trPr>
        <w:tc>
          <w:tcPr>
            <w:tcW w:type="dxa" w:w="2160"/>
            <w:vAlign w:val="center"/>
          </w:tcPr>
          <w:p>
            <w:pPr>
              <w:spacing w:after="0"/>
            </w:pPr>
            <w:r/>
            <w:r>
              <w:rPr>
                <w:b w:val="0"/>
                <w:sz w:val="16"/>
              </w:rPr>
              <w:t>Permission</w:t>
            </w:r>
          </w:p>
        </w:tc>
        <w:tc>
          <w:tcPr>
            <w:tcW w:type="dxa" w:w="8352"/>
            <w:vAlign w:val="center"/>
          </w:tcPr>
          <w:p>
            <w:pPr>
              <w:spacing w:after="0"/>
            </w:pPr>
            <w:r/>
            <w:r>
              <w:rPr>
                <w:b w:val="0"/>
                <w:sz w:val="16"/>
              </w:rPr>
              <w:t>cash.negative.override required.</w:t>
            </w:r>
          </w:p>
        </w:tc>
      </w:tr>
      <w:tr>
        <w:trPr>
          <w:cantSplit/>
        </w:trPr>
        <w:tc>
          <w:tcPr>
            <w:tcW w:type="dxa" w:w="2160"/>
            <w:vAlign w:val="center"/>
          </w:tcPr>
          <w:p>
            <w:pPr>
              <w:spacing w:after="0"/>
            </w:pPr>
            <w:r/>
            <w:r>
              <w:rPr>
                <w:b w:val="0"/>
                <w:sz w:val="16"/>
              </w:rPr>
              <w:t>Reason</w:t>
            </w:r>
          </w:p>
        </w:tc>
        <w:tc>
          <w:tcPr>
            <w:tcW w:type="dxa" w:w="8352"/>
            <w:vAlign w:val="center"/>
          </w:tcPr>
          <w:p>
            <w:pPr>
              <w:spacing w:after="0"/>
            </w:pPr>
            <w:r/>
            <w:r>
              <w:rPr>
                <w:b w:val="0"/>
                <w:sz w:val="16"/>
              </w:rPr>
              <w:t>Mandatory.</w:t>
            </w:r>
          </w:p>
        </w:tc>
      </w:tr>
      <w:tr>
        <w:trPr>
          <w:cantSplit/>
        </w:trPr>
        <w:tc>
          <w:tcPr>
            <w:tcW w:type="dxa" w:w="2160"/>
            <w:vAlign w:val="center"/>
          </w:tcPr>
          <w:p>
            <w:pPr>
              <w:spacing w:after="0"/>
            </w:pPr>
            <w:r/>
            <w:r>
              <w:rPr>
                <w:b w:val="0"/>
                <w:sz w:val="16"/>
              </w:rPr>
              <w:t>Maximum amount</w:t>
            </w:r>
          </w:p>
        </w:tc>
        <w:tc>
          <w:tcPr>
            <w:tcW w:type="dxa" w:w="8352"/>
            <w:vAlign w:val="center"/>
          </w:tcPr>
          <w:p>
            <w:pPr>
              <w:spacing w:after="0"/>
            </w:pPr>
            <w:r/>
            <w:r>
              <w:rPr>
                <w:b w:val="0"/>
                <w:sz w:val="16"/>
              </w:rPr>
              <w:t>Configurable by account/role.</w:t>
            </w:r>
          </w:p>
        </w:tc>
      </w:tr>
      <w:tr>
        <w:trPr>
          <w:cantSplit/>
        </w:trPr>
        <w:tc>
          <w:tcPr>
            <w:tcW w:type="dxa" w:w="2160"/>
            <w:vAlign w:val="center"/>
          </w:tcPr>
          <w:p>
            <w:pPr>
              <w:spacing w:after="0"/>
            </w:pPr>
            <w:r/>
            <w:r>
              <w:rPr>
                <w:b w:val="0"/>
                <w:sz w:val="16"/>
              </w:rPr>
              <w:t>Maximum age</w:t>
            </w:r>
          </w:p>
        </w:tc>
        <w:tc>
          <w:tcPr>
            <w:tcW w:type="dxa" w:w="8352"/>
            <w:vAlign w:val="center"/>
          </w:tcPr>
          <w:p>
            <w:pPr>
              <w:spacing w:after="0"/>
            </w:pPr>
            <w:r/>
            <w:r>
              <w:rPr>
                <w:b w:val="0"/>
                <w:sz w:val="16"/>
              </w:rPr>
              <w:t>Configurable; overdue case escalates.</w:t>
            </w:r>
          </w:p>
        </w:tc>
      </w:tr>
      <w:tr>
        <w:trPr>
          <w:cantSplit/>
        </w:trPr>
        <w:tc>
          <w:tcPr>
            <w:tcW w:type="dxa" w:w="2160"/>
            <w:vAlign w:val="center"/>
          </w:tcPr>
          <w:p>
            <w:pPr>
              <w:spacing w:after="0"/>
            </w:pPr>
            <w:r/>
            <w:r>
              <w:rPr>
                <w:b w:val="0"/>
                <w:sz w:val="16"/>
              </w:rPr>
              <w:t>UI</w:t>
            </w:r>
          </w:p>
        </w:tc>
        <w:tc>
          <w:tcPr>
            <w:tcW w:type="dxa" w:w="8352"/>
            <w:vAlign w:val="center"/>
          </w:tcPr>
          <w:p>
            <w:pPr>
              <w:spacing w:after="0"/>
            </w:pPr>
            <w:r/>
            <w:r>
              <w:rPr>
                <w:b w:val="0"/>
                <w:sz w:val="16"/>
              </w:rPr>
              <w:t>Persistent red cash-gap state.</w:t>
            </w:r>
          </w:p>
        </w:tc>
      </w:tr>
      <w:tr>
        <w:trPr>
          <w:cantSplit/>
        </w:trPr>
        <w:tc>
          <w:tcPr>
            <w:tcW w:type="dxa" w:w="2160"/>
            <w:vAlign w:val="center"/>
          </w:tcPr>
          <w:p>
            <w:pPr>
              <w:spacing w:after="0"/>
            </w:pPr>
            <w:r/>
            <w:r>
              <w:rPr>
                <w:b w:val="0"/>
                <w:sz w:val="16"/>
              </w:rPr>
              <w:t>Closure</w:t>
            </w:r>
          </w:p>
        </w:tc>
        <w:tc>
          <w:tcPr>
            <w:tcW w:type="dxa" w:w="8352"/>
            <w:vAlign w:val="center"/>
          </w:tcPr>
          <w:p>
            <w:pPr>
              <w:spacing w:after="0"/>
            </w:pPr>
            <w:r/>
            <w:r>
              <w:rPr>
                <w:b w:val="0"/>
                <w:sz w:val="16"/>
              </w:rPr>
              <w:t>Link the later funding/receipt that resolved it.</w:t>
            </w:r>
          </w:p>
        </w:tc>
      </w:tr>
      <w:tr>
        <w:trPr>
          <w:cantSplit/>
        </w:trPr>
        <w:tc>
          <w:tcPr>
            <w:tcW w:type="dxa" w:w="2160"/>
            <w:vAlign w:val="center"/>
          </w:tcPr>
          <w:p>
            <w:pPr>
              <w:spacing w:after="0"/>
            </w:pPr>
            <w:r/>
            <w:r>
              <w:rPr>
                <w:b w:val="0"/>
                <w:sz w:val="16"/>
              </w:rPr>
              <w:t>Alternative</w:t>
            </w:r>
          </w:p>
        </w:tc>
        <w:tc>
          <w:tcPr>
            <w:tcW w:type="dxa" w:w="8352"/>
            <w:vAlign w:val="center"/>
          </w:tcPr>
          <w:p>
            <w:pPr>
              <w:spacing w:after="0"/>
            </w:pPr>
            <w:r/>
            <w:r>
              <w:rPr>
                <w:b w:val="0"/>
                <w:sz w:val="16"/>
              </w:rPr>
              <w:t>When personal money was used, post personal financing instead of negative cash.</w:t>
            </w:r>
          </w:p>
        </w:tc>
      </w:tr>
    </w:tbl>
    <w:p>
      <w:pPr>
        <w:spacing w:after="20"/>
      </w:pPr>
    </w:p>
    <w:p>
      <w:pPr>
        <w:pStyle w:val="Heading1"/>
      </w:pPr>
      <w:r>
        <w:t>17. Receivables, Payables, and Advances</w:t>
      </w:r>
    </w:p>
    <w:p>
      <w:pPr>
        <w:pStyle w:val="Heading2"/>
      </w:pPr>
      <w:r>
        <w:t>17.1 Allocation Model</w:t>
      </w:r>
    </w:p>
    <w:p>
      <w:pPr>
        <w:pStyle w:val="CodeBlock"/>
        <w:keepLines/>
      </w:pPr>
      <w:r>
        <w:t>PaymentAllocation</w:t>
        <w:br/>
        <w:t xml:space="preserve">  id</w:t>
        <w:br/>
        <w:t xml:space="preserve">  moneyTransactionId</w:t>
        <w:br/>
        <w:t xml:space="preserve">  targetType: SALE | PURCHASE | CUSTOMER_ADVANCE_USE | SUPPLIER_ADVANCE_USE | RETURN</w:t>
        <w:br/>
        <w:t xml:space="preserve">  targetId</w:t>
        <w:br/>
        <w:t xml:space="preserve">  amount</w:t>
        <w:br/>
        <w:t xml:space="preserve">  direction: RECEIVABLE | PAYABLE</w:t>
        <w:br/>
        <w:t xml:space="preserve">  allocatedAt / allocatedById</w:t>
        <w:br/>
        <w:t xml:space="preserve">  reversedAt / reversalAllocationId</w:t>
      </w:r>
    </w:p>
    <w:p>
      <w:pPr>
        <w:pStyle w:val="ListBullet"/>
        <w:spacing w:after="30"/>
      </w:pPr>
      <w:r>
        <w:t>Allocation sum cannot exceed source money transaction amount.</w:t>
      </w:r>
    </w:p>
    <w:p>
      <w:pPr>
        <w:pStyle w:val="ListBullet"/>
        <w:spacing w:after="30"/>
      </w:pPr>
      <w:r>
        <w:t>Target allocated total cannot exceed current open amount.</w:t>
      </w:r>
    </w:p>
    <w:p>
      <w:pPr>
        <w:pStyle w:val="ListBullet"/>
        <w:spacing w:after="30"/>
      </w:pPr>
      <w:r>
        <w:t>Reallocation in a closed period requires permission or a current-period correcting entry.</w:t>
      </w:r>
    </w:p>
    <w:p>
      <w:pPr>
        <w:pStyle w:val="ListBullet"/>
        <w:spacing w:after="30"/>
      </w:pPr>
      <w:r>
        <w:t>Cancellation of a payment reverses allocations and reopens documents.</w:t>
      </w:r>
    </w:p>
    <w:p>
      <w:pPr>
        <w:pStyle w:val="ListBullet"/>
        <w:spacing w:after="30"/>
      </w:pPr>
      <w:r>
        <w:t>Suggested allocation order: oldest due date, then oldest business date; user may override.</w:t>
      </w:r>
    </w:p>
    <w:p>
      <w:pPr>
        <w:pStyle w:val="Heading2"/>
      </w:pPr>
      <w:r>
        <w:t>17.2 Aging Buckets</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vAlign w:val="center"/>
            <w:shd w:fill="17365D"/>
          </w:tcPr>
          <w:p>
            <w:pPr>
              <w:spacing w:after="0"/>
            </w:pPr>
            <w:r/>
            <w:r>
              <w:rPr>
                <w:b/>
                <w:color w:val="FFFFFF"/>
                <w:sz w:val="16"/>
              </w:rPr>
              <w:t>Bucket</w:t>
            </w:r>
          </w:p>
        </w:tc>
        <w:tc>
          <w:tcPr>
            <w:tcW w:type="dxa" w:w="8352"/>
            <w:vAlign w:val="center"/>
            <w:shd w:fill="17365D"/>
          </w:tcPr>
          <w:p>
            <w:pPr>
              <w:spacing w:after="0"/>
            </w:pPr>
            <w:r/>
            <w:r>
              <w:rPr>
                <w:b/>
                <w:color w:val="FFFFFF"/>
                <w:sz w:val="16"/>
              </w:rPr>
              <w:t>Rule</w:t>
            </w:r>
          </w:p>
        </w:tc>
      </w:tr>
      <w:tr>
        <w:trPr>
          <w:cantSplit/>
        </w:trPr>
        <w:tc>
          <w:tcPr>
            <w:tcW w:type="dxa" w:w="2160"/>
            <w:vAlign w:val="center"/>
          </w:tcPr>
          <w:p>
            <w:pPr>
              <w:spacing w:after="0"/>
            </w:pPr>
            <w:r/>
            <w:r>
              <w:rPr>
                <w:b w:val="0"/>
                <w:sz w:val="16"/>
              </w:rPr>
              <w:t>Not due</w:t>
            </w:r>
          </w:p>
        </w:tc>
        <w:tc>
          <w:tcPr>
            <w:tcW w:type="dxa" w:w="8352"/>
            <w:vAlign w:val="center"/>
          </w:tcPr>
          <w:p>
            <w:pPr>
              <w:spacing w:after="0"/>
            </w:pPr>
            <w:r/>
            <w:r>
              <w:rPr>
                <w:b w:val="0"/>
                <w:sz w:val="16"/>
              </w:rPr>
              <w:t>dueDate &gt;= reportDate</w:t>
            </w:r>
          </w:p>
        </w:tc>
      </w:tr>
      <w:tr>
        <w:trPr>
          <w:cantSplit/>
        </w:trPr>
        <w:tc>
          <w:tcPr>
            <w:tcW w:type="dxa" w:w="2160"/>
            <w:vAlign w:val="center"/>
          </w:tcPr>
          <w:p>
            <w:pPr>
              <w:spacing w:after="0"/>
            </w:pPr>
            <w:r/>
            <w:r>
              <w:rPr>
                <w:b w:val="0"/>
                <w:sz w:val="16"/>
              </w:rPr>
              <w:t>1-30 days</w:t>
            </w:r>
          </w:p>
        </w:tc>
        <w:tc>
          <w:tcPr>
            <w:tcW w:type="dxa" w:w="8352"/>
            <w:vAlign w:val="center"/>
          </w:tcPr>
          <w:p>
            <w:pPr>
              <w:spacing w:after="0"/>
            </w:pPr>
            <w:r/>
            <w:r>
              <w:rPr>
                <w:b w:val="0"/>
                <w:sz w:val="16"/>
              </w:rPr>
              <w:t>1 to 30 overdue</w:t>
            </w:r>
          </w:p>
        </w:tc>
      </w:tr>
      <w:tr>
        <w:trPr>
          <w:cantSplit/>
        </w:trPr>
        <w:tc>
          <w:tcPr>
            <w:tcW w:type="dxa" w:w="2160"/>
            <w:vAlign w:val="center"/>
          </w:tcPr>
          <w:p>
            <w:pPr>
              <w:spacing w:after="0"/>
            </w:pPr>
            <w:r/>
            <w:r>
              <w:rPr>
                <w:b w:val="0"/>
                <w:sz w:val="16"/>
              </w:rPr>
              <w:t>31-60 days</w:t>
            </w:r>
          </w:p>
        </w:tc>
        <w:tc>
          <w:tcPr>
            <w:tcW w:type="dxa" w:w="8352"/>
            <w:vAlign w:val="center"/>
          </w:tcPr>
          <w:p>
            <w:pPr>
              <w:spacing w:after="0"/>
            </w:pPr>
            <w:r/>
            <w:r>
              <w:rPr>
                <w:b w:val="0"/>
                <w:sz w:val="16"/>
              </w:rPr>
              <w:t>31 to 60 overdue</w:t>
            </w:r>
          </w:p>
        </w:tc>
      </w:tr>
      <w:tr>
        <w:trPr>
          <w:cantSplit/>
        </w:trPr>
        <w:tc>
          <w:tcPr>
            <w:tcW w:type="dxa" w:w="2160"/>
            <w:vAlign w:val="center"/>
          </w:tcPr>
          <w:p>
            <w:pPr>
              <w:spacing w:after="0"/>
            </w:pPr>
            <w:r/>
            <w:r>
              <w:rPr>
                <w:b w:val="0"/>
                <w:sz w:val="16"/>
              </w:rPr>
              <w:t>61-90 days</w:t>
            </w:r>
          </w:p>
        </w:tc>
        <w:tc>
          <w:tcPr>
            <w:tcW w:type="dxa" w:w="8352"/>
            <w:vAlign w:val="center"/>
          </w:tcPr>
          <w:p>
            <w:pPr>
              <w:spacing w:after="0"/>
            </w:pPr>
            <w:r/>
            <w:r>
              <w:rPr>
                <w:b w:val="0"/>
                <w:sz w:val="16"/>
              </w:rPr>
              <w:t>61 to 90 overdue</w:t>
            </w:r>
          </w:p>
        </w:tc>
      </w:tr>
      <w:tr>
        <w:trPr>
          <w:cantSplit/>
        </w:trPr>
        <w:tc>
          <w:tcPr>
            <w:tcW w:type="dxa" w:w="2160"/>
            <w:vAlign w:val="center"/>
          </w:tcPr>
          <w:p>
            <w:pPr>
              <w:spacing w:after="0"/>
            </w:pPr>
            <w:r/>
            <w:r>
              <w:rPr>
                <w:b w:val="0"/>
                <w:sz w:val="16"/>
              </w:rPr>
              <w:t>90+ days</w:t>
            </w:r>
          </w:p>
        </w:tc>
        <w:tc>
          <w:tcPr>
            <w:tcW w:type="dxa" w:w="8352"/>
            <w:vAlign w:val="center"/>
          </w:tcPr>
          <w:p>
            <w:pPr>
              <w:spacing w:after="0"/>
            </w:pPr>
            <w:r/>
            <w:r>
              <w:rPr>
                <w:b w:val="0"/>
                <w:sz w:val="16"/>
              </w:rPr>
              <w:t>More than 90 overdue</w:t>
            </w:r>
          </w:p>
        </w:tc>
      </w:tr>
    </w:tbl>
    <w:p>
      <w:pPr>
        <w:spacing w:after="20"/>
      </w:pPr>
    </w:p>
    <w:p>
      <w:pPr>
        <w:pStyle w:val="Heading1"/>
      </w:pPr>
      <w:r>
        <w:t>18. Bundles and Promotions</w:t>
      </w:r>
    </w:p>
    <w:p>
      <w:pPr>
        <w:pStyle w:val="ListBullet"/>
        <w:spacing w:after="30"/>
      </w:pPr>
      <w:r>
        <w:t>Bundle has a code, name, effective date range, sale price/default discount, active status, and component list.</w:t>
      </w:r>
    </w:p>
    <w:p>
      <w:pPr>
        <w:pStyle w:val="ListBullet"/>
        <w:spacing w:after="30"/>
      </w:pPr>
      <w:r>
        <w:t>Posting a bundle sale explodes component quantities for stock validation and movement creation.</w:t>
      </w:r>
    </w:p>
    <w:p>
      <w:pPr>
        <w:pStyle w:val="ListBullet"/>
        <w:spacing w:after="30"/>
      </w:pPr>
      <w:r>
        <w:t>The sale invoice may display the bundle as one commercial line while preserving component movement links.</w:t>
      </w:r>
    </w:p>
    <w:p>
      <w:pPr>
        <w:pStyle w:val="ListBullet"/>
        <w:spacing w:after="30"/>
      </w:pPr>
      <w:r>
        <w:t>Bundle availability equals the minimum possible bundles from all required component balances.</w:t>
      </w:r>
    </w:p>
    <w:p>
      <w:pPr>
        <w:pStyle w:val="ListBullet"/>
        <w:spacing w:after="30"/>
      </w:pPr>
      <w:r>
        <w:t>Changing a bundle definition does not alter previously posted sales; lines snapshot the definition version.</w:t>
      </w:r>
    </w:p>
    <w:p>
      <w:pPr>
        <w:pStyle w:val="Heading1"/>
      </w:pPr>
      <w:r>
        <w:t>19. Fixed Assets</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vAlign w:val="center"/>
            <w:shd w:fill="17365D"/>
          </w:tcPr>
          <w:p>
            <w:pPr>
              <w:spacing w:after="0"/>
            </w:pPr>
            <w:r/>
            <w:r>
              <w:rPr>
                <w:b/>
                <w:color w:val="FFFFFF"/>
                <w:sz w:val="16"/>
              </w:rPr>
              <w:t>Capability</w:t>
            </w:r>
          </w:p>
        </w:tc>
        <w:tc>
          <w:tcPr>
            <w:tcW w:type="dxa" w:w="8352"/>
            <w:vAlign w:val="center"/>
            <w:shd w:fill="17365D"/>
          </w:tcPr>
          <w:p>
            <w:pPr>
              <w:spacing w:after="0"/>
            </w:pPr>
            <w:r/>
            <w:r>
              <w:rPr>
                <w:b/>
                <w:color w:val="FFFFFF"/>
                <w:sz w:val="16"/>
              </w:rPr>
              <w:t>Requirement</w:t>
            </w:r>
          </w:p>
        </w:tc>
      </w:tr>
      <w:tr>
        <w:trPr>
          <w:cantSplit/>
        </w:trPr>
        <w:tc>
          <w:tcPr>
            <w:tcW w:type="dxa" w:w="2160"/>
            <w:vAlign w:val="center"/>
          </w:tcPr>
          <w:p>
            <w:pPr>
              <w:spacing w:after="0"/>
            </w:pPr>
            <w:r/>
            <w:r>
              <w:rPr>
                <w:b w:val="0"/>
                <w:sz w:val="16"/>
              </w:rPr>
              <w:t>Asset card</w:t>
            </w:r>
          </w:p>
        </w:tc>
        <w:tc>
          <w:tcPr>
            <w:tcW w:type="dxa" w:w="8352"/>
            <w:vAlign w:val="center"/>
          </w:tcPr>
          <w:p>
            <w:pPr>
              <w:spacing w:after="0"/>
            </w:pPr>
            <w:r/>
            <w:r>
              <w:rPr>
                <w:b w:val="0"/>
                <w:sz w:val="16"/>
              </w:rPr>
              <w:t>Code, name, category, acquisition date/value, supplier, serial, location, responsible person, status, notes, attachments.</w:t>
            </w:r>
          </w:p>
        </w:tc>
      </w:tr>
      <w:tr>
        <w:trPr>
          <w:cantSplit/>
        </w:trPr>
        <w:tc>
          <w:tcPr>
            <w:tcW w:type="dxa" w:w="2160"/>
            <w:vAlign w:val="center"/>
          </w:tcPr>
          <w:p>
            <w:pPr>
              <w:spacing w:after="0"/>
            </w:pPr>
            <w:r/>
            <w:r>
              <w:rPr>
                <w:b w:val="0"/>
                <w:sz w:val="16"/>
              </w:rPr>
              <w:t>Statuses</w:t>
            </w:r>
          </w:p>
        </w:tc>
        <w:tc>
          <w:tcPr>
            <w:tcW w:type="dxa" w:w="8352"/>
            <w:vAlign w:val="center"/>
          </w:tcPr>
          <w:p>
            <w:pPr>
              <w:spacing w:after="0"/>
            </w:pPr>
            <w:r/>
            <w:r>
              <w:rPr>
                <w:b w:val="0"/>
                <w:sz w:val="16"/>
              </w:rPr>
              <w:t>ACTIVE, IN_REPAIR, INACTIVE, DISPOSED, SOLD.</w:t>
            </w:r>
          </w:p>
        </w:tc>
      </w:tr>
      <w:tr>
        <w:trPr>
          <w:cantSplit/>
        </w:trPr>
        <w:tc>
          <w:tcPr>
            <w:tcW w:type="dxa" w:w="2160"/>
            <w:vAlign w:val="center"/>
          </w:tcPr>
          <w:p>
            <w:pPr>
              <w:spacing w:after="0"/>
            </w:pPr>
            <w:r/>
            <w:r>
              <w:rPr>
                <w:b w:val="0"/>
                <w:sz w:val="16"/>
              </w:rPr>
              <w:t>Movement history</w:t>
            </w:r>
          </w:p>
        </w:tc>
        <w:tc>
          <w:tcPr>
            <w:tcW w:type="dxa" w:w="8352"/>
            <w:vAlign w:val="center"/>
          </w:tcPr>
          <w:p>
            <w:pPr>
              <w:spacing w:after="0"/>
            </w:pPr>
            <w:r/>
            <w:r>
              <w:rPr>
                <w:b w:val="0"/>
                <w:sz w:val="16"/>
              </w:rPr>
              <w:t>Assignment, location, repair, return, disposal and status change events.</w:t>
            </w:r>
          </w:p>
        </w:tc>
      </w:tr>
      <w:tr>
        <w:trPr>
          <w:cantSplit/>
        </w:trPr>
        <w:tc>
          <w:tcPr>
            <w:tcW w:type="dxa" w:w="2160"/>
            <w:vAlign w:val="center"/>
          </w:tcPr>
          <w:p>
            <w:pPr>
              <w:spacing w:after="0"/>
            </w:pPr>
            <w:r/>
            <w:r>
              <w:rPr>
                <w:b w:val="0"/>
                <w:sz w:val="16"/>
              </w:rPr>
              <w:t>Purchase linkage</w:t>
            </w:r>
          </w:p>
        </w:tc>
        <w:tc>
          <w:tcPr>
            <w:tcW w:type="dxa" w:w="8352"/>
            <w:vAlign w:val="center"/>
          </w:tcPr>
          <w:p>
            <w:pPr>
              <w:spacing w:after="0"/>
            </w:pPr>
            <w:r/>
            <w:r>
              <w:rPr>
                <w:b w:val="0"/>
                <w:sz w:val="16"/>
              </w:rPr>
              <w:t>May link to purchase and money transaction; must not increase sellable inventory.</w:t>
            </w:r>
          </w:p>
        </w:tc>
      </w:tr>
      <w:tr>
        <w:trPr>
          <w:cantSplit/>
        </w:trPr>
        <w:tc>
          <w:tcPr>
            <w:tcW w:type="dxa" w:w="2160"/>
            <w:vAlign w:val="center"/>
          </w:tcPr>
          <w:p>
            <w:pPr>
              <w:spacing w:after="0"/>
            </w:pPr>
            <w:r/>
            <w:r>
              <w:rPr>
                <w:b w:val="0"/>
                <w:sz w:val="16"/>
              </w:rPr>
              <w:t>Audit</w:t>
            </w:r>
          </w:p>
        </w:tc>
        <w:tc>
          <w:tcPr>
            <w:tcW w:type="dxa" w:w="8352"/>
            <w:vAlign w:val="center"/>
          </w:tcPr>
          <w:p>
            <w:pPr>
              <w:spacing w:after="0"/>
            </w:pPr>
            <w:r/>
            <w:r>
              <w:rPr>
                <w:b w:val="0"/>
                <w:sz w:val="16"/>
              </w:rPr>
              <w:t>All status/location/responsibility changes retained.</w:t>
            </w:r>
          </w:p>
        </w:tc>
      </w:tr>
    </w:tbl>
    <w:p>
      <w:pPr>
        <w:spacing w:after="20"/>
      </w:pPr>
    </w:p>
    <w:p>
      <w:pPr>
        <w:pStyle w:val="Heading1"/>
      </w:pPr>
      <w:r>
        <w:t>20. Field Sales Trips (Yatı)</w:t>
      </w:r>
    </w:p>
    <w:tbl>
      <w:tblPr>
        <w:tblStyle w:val="TableGrid"/>
        <w:tblW w:type="auto" w:w="0"/>
        <w:tblLook w:firstColumn="1" w:firstRow="1" w:lastColumn="0" w:lastRow="0" w:noHBand="0" w:noVBand="1" w:val="04A0"/>
      </w:tblPr>
      <w:tblGrid>
        <w:gridCol w:w="10166"/>
      </w:tblGrid>
      <w:tr>
        <w:tc>
          <w:tcPr>
            <w:tcW w:type="dxa" w:w="10166"/>
            <w:shd w:fill="FFF2CC"/>
          </w:tcPr>
          <w:p>
            <w:r/>
            <w:r>
              <w:rPr>
                <w:b/>
                <w:color w:val="142A4A"/>
                <w:sz w:val="18"/>
              </w:rPr>
              <w:t>Non-negotiable rule</w:t>
              <w:br/>
            </w:r>
            <w:r>
              <w:rPr>
                <w:sz w:val="17"/>
              </w:rPr>
              <w:t>Goods loaded into a vehicle are not sold. They are transferred from the central warehouse to a vehicle warehouse. Company total stock remains unchanged.</w:t>
            </w:r>
          </w:p>
        </w:tc>
      </w:tr>
    </w:tbl>
    <w:p>
      <w:pPr>
        <w:spacing w:after="20"/>
      </w:pPr>
    </w:p>
    <w:p>
      <w:pPr>
        <w:pStyle w:val="Heading2"/>
      </w:pPr>
      <w:r>
        <w:t>20.1 Trip Status Machine</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872"/>
            <w:vAlign w:val="center"/>
            <w:shd w:fill="17365D"/>
          </w:tcPr>
          <w:p>
            <w:pPr>
              <w:spacing w:after="0"/>
            </w:pPr>
            <w:r/>
            <w:r>
              <w:rPr>
                <w:b/>
                <w:color w:val="FFFFFF"/>
                <w:sz w:val="16"/>
              </w:rPr>
              <w:t>Status</w:t>
            </w:r>
          </w:p>
        </w:tc>
        <w:tc>
          <w:tcPr>
            <w:tcW w:type="dxa" w:w="3024"/>
            <w:vAlign w:val="center"/>
            <w:shd w:fill="17365D"/>
          </w:tcPr>
          <w:p>
            <w:pPr>
              <w:spacing w:after="0"/>
            </w:pPr>
            <w:r/>
            <w:r>
              <w:rPr>
                <w:b/>
                <w:color w:val="FFFFFF"/>
                <w:sz w:val="16"/>
              </w:rPr>
              <w:t>Allowed Next Status</w:t>
            </w:r>
          </w:p>
        </w:tc>
        <w:tc>
          <w:tcPr>
            <w:tcW w:type="dxa" w:w="5616"/>
            <w:vAlign w:val="center"/>
            <w:shd w:fill="17365D"/>
          </w:tcPr>
          <w:p>
            <w:pPr>
              <w:spacing w:after="0"/>
            </w:pPr>
            <w:r/>
            <w:r>
              <w:rPr>
                <w:b/>
                <w:color w:val="FFFFFF"/>
                <w:sz w:val="16"/>
              </w:rPr>
              <w:t>Meaning</w:t>
            </w:r>
          </w:p>
        </w:tc>
      </w:tr>
      <w:tr>
        <w:trPr>
          <w:cantSplit/>
        </w:trPr>
        <w:tc>
          <w:tcPr>
            <w:tcW w:type="dxa" w:w="1872"/>
            <w:vAlign w:val="center"/>
          </w:tcPr>
          <w:p>
            <w:pPr>
              <w:spacing w:after="0"/>
            </w:pPr>
            <w:r/>
            <w:r>
              <w:rPr>
                <w:b w:val="0"/>
                <w:sz w:val="16"/>
              </w:rPr>
              <w:t>DRAFT</w:t>
            </w:r>
          </w:p>
        </w:tc>
        <w:tc>
          <w:tcPr>
            <w:tcW w:type="dxa" w:w="3024"/>
            <w:vAlign w:val="center"/>
          </w:tcPr>
          <w:p>
            <w:pPr>
              <w:spacing w:after="0"/>
            </w:pPr>
            <w:r/>
            <w:r>
              <w:rPr>
                <w:b w:val="0"/>
                <w:sz w:val="16"/>
              </w:rPr>
              <w:t>LOADED, CANCELLED</w:t>
            </w:r>
          </w:p>
        </w:tc>
        <w:tc>
          <w:tcPr>
            <w:tcW w:type="dxa" w:w="5616"/>
            <w:vAlign w:val="center"/>
          </w:tcPr>
          <w:p>
            <w:pPr>
              <w:spacing w:after="0"/>
            </w:pPr>
            <w:r/>
            <w:r>
              <w:rPr>
                <w:b w:val="0"/>
                <w:sz w:val="16"/>
              </w:rPr>
              <w:t>Plan vehicle, representative, driver, route, dates.</w:t>
            </w:r>
          </w:p>
        </w:tc>
      </w:tr>
      <w:tr>
        <w:trPr>
          <w:cantSplit/>
        </w:trPr>
        <w:tc>
          <w:tcPr>
            <w:tcW w:type="dxa" w:w="1872"/>
            <w:vAlign w:val="center"/>
          </w:tcPr>
          <w:p>
            <w:pPr>
              <w:spacing w:after="0"/>
            </w:pPr>
            <w:r/>
            <w:r>
              <w:rPr>
                <w:b w:val="0"/>
                <w:sz w:val="16"/>
              </w:rPr>
              <w:t>LOADED</w:t>
            </w:r>
          </w:p>
        </w:tc>
        <w:tc>
          <w:tcPr>
            <w:tcW w:type="dxa" w:w="3024"/>
            <w:vAlign w:val="center"/>
          </w:tcPr>
          <w:p>
            <w:pPr>
              <w:spacing w:after="0"/>
            </w:pPr>
            <w:r/>
            <w:r>
              <w:rPr>
                <w:b w:val="0"/>
                <w:sz w:val="16"/>
              </w:rPr>
              <w:t>ACTIVE, CANCELLED_WITH_REVERSAL</w:t>
            </w:r>
          </w:p>
        </w:tc>
        <w:tc>
          <w:tcPr>
            <w:tcW w:type="dxa" w:w="5616"/>
            <w:vAlign w:val="center"/>
          </w:tcPr>
          <w:p>
            <w:pPr>
              <w:spacing w:after="0"/>
            </w:pPr>
            <w:r/>
            <w:r>
              <w:rPr>
                <w:b w:val="0"/>
                <w:sz w:val="16"/>
              </w:rPr>
              <w:t>Goods and optional opening float transferred.</w:t>
            </w:r>
          </w:p>
        </w:tc>
      </w:tr>
      <w:tr>
        <w:trPr>
          <w:cantSplit/>
        </w:trPr>
        <w:tc>
          <w:tcPr>
            <w:tcW w:type="dxa" w:w="1872"/>
            <w:vAlign w:val="center"/>
          </w:tcPr>
          <w:p>
            <w:pPr>
              <w:spacing w:after="0"/>
            </w:pPr>
            <w:r/>
            <w:r>
              <w:rPr>
                <w:b w:val="0"/>
                <w:sz w:val="16"/>
              </w:rPr>
              <w:t>ACTIVE</w:t>
            </w:r>
          </w:p>
        </w:tc>
        <w:tc>
          <w:tcPr>
            <w:tcW w:type="dxa" w:w="3024"/>
            <w:vAlign w:val="center"/>
          </w:tcPr>
          <w:p>
            <w:pPr>
              <w:spacing w:after="0"/>
            </w:pPr>
            <w:r/>
            <w:r>
              <w:rPr>
                <w:b w:val="0"/>
                <w:sz w:val="16"/>
              </w:rPr>
              <w:t>RECONCILING</w:t>
            </w:r>
          </w:p>
        </w:tc>
        <w:tc>
          <w:tcPr>
            <w:tcW w:type="dxa" w:w="5616"/>
            <w:vAlign w:val="center"/>
          </w:tcPr>
          <w:p>
            <w:pPr>
              <w:spacing w:after="0"/>
            </w:pPr>
            <w:r/>
            <w:r>
              <w:rPr>
                <w:b w:val="0"/>
                <w:sz w:val="16"/>
              </w:rPr>
              <w:t>Sales, collections, returns and expenses allowed.</w:t>
            </w:r>
          </w:p>
        </w:tc>
      </w:tr>
      <w:tr>
        <w:trPr>
          <w:cantSplit/>
        </w:trPr>
        <w:tc>
          <w:tcPr>
            <w:tcW w:type="dxa" w:w="1872"/>
            <w:vAlign w:val="center"/>
          </w:tcPr>
          <w:p>
            <w:pPr>
              <w:spacing w:after="0"/>
            </w:pPr>
            <w:r/>
            <w:r>
              <w:rPr>
                <w:b w:val="0"/>
                <w:sz w:val="16"/>
              </w:rPr>
              <w:t>RECONCILING</w:t>
            </w:r>
          </w:p>
        </w:tc>
        <w:tc>
          <w:tcPr>
            <w:tcW w:type="dxa" w:w="3024"/>
            <w:vAlign w:val="center"/>
          </w:tcPr>
          <w:p>
            <w:pPr>
              <w:spacing w:after="0"/>
            </w:pPr>
            <w:r/>
            <w:r>
              <w:rPr>
                <w:b w:val="0"/>
                <w:sz w:val="16"/>
              </w:rPr>
              <w:t>ACTIVE, CLOSED</w:t>
            </w:r>
          </w:p>
        </w:tc>
        <w:tc>
          <w:tcPr>
            <w:tcW w:type="dxa" w:w="5616"/>
            <w:vAlign w:val="center"/>
          </w:tcPr>
          <w:p>
            <w:pPr>
              <w:spacing w:after="0"/>
            </w:pPr>
            <w:r/>
            <w:r>
              <w:rPr>
                <w:b w:val="0"/>
                <w:sz w:val="16"/>
              </w:rPr>
              <w:t>Compare expected and actual stock/cash; resolve discrepancies.</w:t>
            </w:r>
          </w:p>
        </w:tc>
      </w:tr>
      <w:tr>
        <w:trPr>
          <w:cantSplit/>
        </w:trPr>
        <w:tc>
          <w:tcPr>
            <w:tcW w:type="dxa" w:w="1872"/>
            <w:vAlign w:val="center"/>
          </w:tcPr>
          <w:p>
            <w:pPr>
              <w:spacing w:after="0"/>
            </w:pPr>
            <w:r/>
            <w:r>
              <w:rPr>
                <w:b w:val="0"/>
                <w:sz w:val="16"/>
              </w:rPr>
              <w:t>CLOSED</w:t>
            </w:r>
          </w:p>
        </w:tc>
        <w:tc>
          <w:tcPr>
            <w:tcW w:type="dxa" w:w="3024"/>
            <w:vAlign w:val="center"/>
          </w:tcPr>
          <w:p>
            <w:pPr>
              <w:spacing w:after="0"/>
            </w:pPr>
            <w:r/>
            <w:r>
              <w:rPr>
                <w:b w:val="0"/>
                <w:sz w:val="16"/>
              </w:rPr>
              <w:t>None</w:t>
            </w:r>
          </w:p>
        </w:tc>
        <w:tc>
          <w:tcPr>
            <w:tcW w:type="dxa" w:w="5616"/>
            <w:vAlign w:val="center"/>
          </w:tcPr>
          <w:p>
            <w:pPr>
              <w:spacing w:after="0"/>
            </w:pPr>
            <w:r/>
            <w:r>
              <w:rPr>
                <w:b w:val="0"/>
                <w:sz w:val="16"/>
              </w:rPr>
              <w:t>Final immutable trip result.</w:t>
            </w:r>
          </w:p>
        </w:tc>
      </w:tr>
      <w:tr>
        <w:trPr>
          <w:cantSplit/>
        </w:trPr>
        <w:tc>
          <w:tcPr>
            <w:tcW w:type="dxa" w:w="1872"/>
            <w:vAlign w:val="center"/>
          </w:tcPr>
          <w:p>
            <w:pPr>
              <w:spacing w:after="0"/>
            </w:pPr>
            <w:r/>
            <w:r>
              <w:rPr>
                <w:b w:val="0"/>
                <w:sz w:val="16"/>
              </w:rPr>
              <w:t>CANCELLED</w:t>
            </w:r>
          </w:p>
        </w:tc>
        <w:tc>
          <w:tcPr>
            <w:tcW w:type="dxa" w:w="3024"/>
            <w:vAlign w:val="center"/>
          </w:tcPr>
          <w:p>
            <w:pPr>
              <w:spacing w:after="0"/>
            </w:pPr>
            <w:r/>
            <w:r>
              <w:rPr>
                <w:b w:val="0"/>
                <w:sz w:val="16"/>
              </w:rPr>
              <w:t>None</w:t>
            </w:r>
          </w:p>
        </w:tc>
        <w:tc>
          <w:tcPr>
            <w:tcW w:type="dxa" w:w="5616"/>
            <w:vAlign w:val="center"/>
          </w:tcPr>
          <w:p>
            <w:pPr>
              <w:spacing w:after="0"/>
            </w:pPr>
            <w:r/>
            <w:r>
              <w:rPr>
                <w:b w:val="0"/>
                <w:sz w:val="16"/>
              </w:rPr>
              <w:t>No business effect or all loading reversed.</w:t>
            </w:r>
          </w:p>
        </w:tc>
      </w:tr>
    </w:tbl>
    <w:p>
      <w:pPr>
        <w:spacing w:after="20"/>
      </w:pPr>
    </w:p>
    <w:p>
      <w:pPr>
        <w:pStyle w:val="Heading2"/>
      </w:pPr>
      <w:r>
        <w:t>20.2 Trip Data</w:t>
      </w:r>
    </w:p>
    <w:p>
      <w:pPr>
        <w:pStyle w:val="ListBullet"/>
        <w:spacing w:after="30"/>
      </w:pPr>
      <w:r>
        <w:t>Trip number, planned and actual dates, route/region, vehicle, vehicle warehouse, vehicle cash account, representative, driver, notes.</w:t>
      </w:r>
    </w:p>
    <w:p>
      <w:pPr>
        <w:pStyle w:val="ListBullet"/>
        <w:spacing w:after="30"/>
      </w:pPr>
      <w:r>
        <w:t>Opening load lines and additional load lines.</w:t>
      </w:r>
    </w:p>
    <w:p>
      <w:pPr>
        <w:pStyle w:val="ListBullet"/>
        <w:spacing w:after="30"/>
      </w:pPr>
      <w:r>
        <w:t>Opening cash float.</w:t>
      </w:r>
    </w:p>
    <w:p>
      <w:pPr>
        <w:pStyle w:val="ListBullet"/>
        <w:spacing w:after="30"/>
      </w:pPr>
      <w:r>
        <w:t>Field sales linked to trip.</w:t>
      </w:r>
    </w:p>
    <w:p>
      <w:pPr>
        <w:pStyle w:val="ListBullet"/>
        <w:spacing w:after="30"/>
      </w:pPr>
      <w:r>
        <w:t>Collections of previous customer debt linked to trip.</w:t>
      </w:r>
    </w:p>
    <w:p>
      <w:pPr>
        <w:pStyle w:val="ListBullet"/>
        <w:spacing w:after="30"/>
      </w:pPr>
      <w:r>
        <w:t>Field returns linked to original sales where possible.</w:t>
      </w:r>
    </w:p>
    <w:p>
      <w:pPr>
        <w:pStyle w:val="ListBullet"/>
        <w:spacing w:after="30"/>
      </w:pPr>
      <w:r>
        <w:t>Trip expenses and evidence.</w:t>
      </w:r>
    </w:p>
    <w:p>
      <w:pPr>
        <w:pStyle w:val="ListBullet"/>
        <w:spacing w:after="30"/>
      </w:pPr>
      <w:r>
        <w:t>Cash handovers to headquarters.</w:t>
      </w:r>
    </w:p>
    <w:p>
      <w:pPr>
        <w:pStyle w:val="ListBullet"/>
        <w:spacing w:after="30"/>
      </w:pPr>
      <w:r>
        <w:t>Actual closing vehicle stock and cash count.</w:t>
      </w:r>
    </w:p>
    <w:p>
      <w:pPr>
        <w:pStyle w:val="ListBullet"/>
        <w:spacing w:after="30"/>
      </w:pPr>
      <w:r>
        <w:t>Stock and cash discrepancies, reasons, approvals, closure.</w:t>
      </w:r>
    </w:p>
    <w:p>
      <w:pPr>
        <w:pStyle w:val="Heading2"/>
      </w:pPr>
      <w:r>
        <w:t>20.3 Stock Reconciliation Formula</w:t>
      </w:r>
    </w:p>
    <w:p>
      <w:pPr>
        <w:pStyle w:val="CodeBlock"/>
        <w:keepLines/>
      </w:pPr>
      <w:r>
        <w:t>Loaded quantity</w:t>
        <w:br/>
        <w:t>+ Additional loading</w:t>
        <w:br/>
        <w:t>+ Customer returns received into vehicle</w:t>
        <w:br/>
        <w:t>= Field deliveries/sales</w:t>
        <w:br/>
        <w:t>+ Damaged/lost/write-off quantities</w:t>
        <w:br/>
        <w:t>+ Returned to central warehouse</w:t>
        <w:br/>
        <w:t>+ Remaining physical vehicle stock</w:t>
      </w:r>
    </w:p>
    <w:p>
      <w:pPr>
        <w:pStyle w:val="Heading2"/>
      </w:pPr>
      <w:r>
        <w:t>20.4 Cash Reconciliation Formula</w:t>
      </w:r>
    </w:p>
    <w:p>
      <w:pPr>
        <w:pStyle w:val="CodeBlock"/>
        <w:keepLines/>
      </w:pPr>
      <w:r>
        <w:t>Opening float</w:t>
        <w:br/>
        <w:t>+ Cash sales</w:t>
        <w:br/>
        <w:t>+ Previous-debt collections</w:t>
        <w:br/>
        <w:t>+ Other authorized cash receipts</w:t>
        <w:br/>
        <w:t>- Trip expenses</w:t>
        <w:br/>
        <w:t>- Customer refunds</w:t>
        <w:br/>
        <w:t>- Cash transferred to headquarters</w:t>
        <w:br/>
        <w:t>= Expected closing vehicle cash</w:t>
      </w:r>
    </w:p>
    <w:p>
      <w:pPr>
        <w:pStyle w:val="Heading2"/>
      </w:pPr>
      <w:r>
        <w:t>20.5 Trip Closing Guards</w:t>
      </w:r>
    </w:p>
    <w:p>
      <w:pPr>
        <w:pStyle w:val="ListBullet"/>
        <w:spacing w:after="30"/>
      </w:pPr>
      <w:r>
        <w:t>Trip cannot close while draft field documents remain unresolved.</w:t>
      </w:r>
    </w:p>
    <w:p>
      <w:pPr>
        <w:pStyle w:val="ListBullet"/>
        <w:spacing w:after="30"/>
      </w:pPr>
      <w:r>
        <w:t>Actual stock and cash counts are mandatory.</w:t>
      </w:r>
    </w:p>
    <w:p>
      <w:pPr>
        <w:pStyle w:val="ListBullet"/>
        <w:spacing w:after="30"/>
      </w:pPr>
      <w:r>
        <w:t>Discrepancies above configured tolerance require manager approval and reason.</w:t>
      </w:r>
    </w:p>
    <w:p>
      <w:pPr>
        <w:pStyle w:val="ListBullet"/>
        <w:spacing w:after="30"/>
      </w:pPr>
      <w:r>
        <w:t>Remaining stock is either retained in vehicle warehouse under policy or transferred to central warehouse; initial recommended policy is mandatory return at close.</w:t>
      </w:r>
    </w:p>
    <w:p>
      <w:pPr>
        <w:pStyle w:val="ListBullet"/>
        <w:spacing w:after="30"/>
      </w:pPr>
      <w:r>
        <w:t>Remaining cash is transferred to central cash or explicitly carried forward according to configuration.</w:t>
      </w:r>
    </w:p>
    <w:p>
      <w:pPr>
        <w:pStyle w:val="ListBullet"/>
        <w:spacing w:after="30"/>
      </w:pPr>
      <w:r>
        <w:t>Closed trip cannot receive new sales, collections, returns, loads, or expenses.</w:t>
      </w:r>
    </w:p>
    <w:p>
      <w:pPr>
        <w:pStyle w:val="Heading1"/>
      </w:pPr>
      <w:r>
        <w:t>21. Messaging and Document Evidence</w:t>
      </w:r>
    </w:p>
    <w:p>
      <w:pPr>
        <w:pStyle w:val="Heading2"/>
      </w:pPr>
      <w:r>
        <w:t>21.1 WhatsApp Sharing</w:t>
      </w:r>
    </w:p>
    <w:p>
      <w:pPr>
        <w:pStyle w:val="ListBullet"/>
        <w:spacing w:after="30"/>
      </w:pPr>
      <w:r>
        <w:t>Only posted, non-deleted document versions may be shared.</w:t>
      </w:r>
    </w:p>
    <w:p>
      <w:pPr>
        <w:pStyle w:val="ListBullet"/>
        <w:spacing w:after="30"/>
      </w:pPr>
      <w:r>
        <w:t>Generate a stable PDF or share summary with document number, date, partner, lines, total, paid, open amount and currency.</w:t>
      </w:r>
    </w:p>
    <w:p>
      <w:pPr>
        <w:pStyle w:val="ListBullet"/>
        <w:spacing w:after="30"/>
      </w:pPr>
      <w:r>
        <w:t>Receivable and payable are never netted in a message.</w:t>
      </w:r>
    </w:p>
    <w:p>
      <w:pPr>
        <w:pStyle w:val="ListBullet"/>
        <w:spacing w:after="30"/>
      </w:pPr>
      <w:r>
        <w:t>Record recipient phone, template/version, document version/hash, initiated by, timestamp, result, provider reference, and error.</w:t>
      </w:r>
    </w:p>
    <w:p>
      <w:pPr>
        <w:pStyle w:val="ListBullet"/>
        <w:spacing w:after="30"/>
      </w:pPr>
      <w:r>
        <w:t>Cancellation or corrected invoice generates a new message and does not erase prior share history.</w:t>
      </w:r>
    </w:p>
    <w:p>
      <w:pPr>
        <w:pStyle w:val="ListBullet"/>
        <w:spacing w:after="30"/>
      </w:pPr>
      <w:r>
        <w:t>Direct WhatsApp Business API is optional; v1 may open a user-controlled wa.me/deep-link and record intent/result.</w:t>
      </w:r>
    </w:p>
    <w:p>
      <w:pPr>
        <w:pStyle w:val="Heading2"/>
      </w:pPr>
      <w:r>
        <w:t>21.2 Attachments and Mobile Capture</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vAlign w:val="center"/>
            <w:shd w:fill="17365D"/>
          </w:tcPr>
          <w:p>
            <w:pPr>
              <w:spacing w:after="0"/>
            </w:pPr>
            <w:r/>
            <w:r>
              <w:rPr>
                <w:b/>
                <w:color w:val="FFFFFF"/>
                <w:sz w:val="16"/>
              </w:rPr>
              <w:t>Requirement</w:t>
            </w:r>
          </w:p>
        </w:tc>
        <w:tc>
          <w:tcPr>
            <w:tcW w:type="dxa" w:w="8352"/>
            <w:vAlign w:val="center"/>
            <w:shd w:fill="17365D"/>
          </w:tcPr>
          <w:p>
            <w:pPr>
              <w:spacing w:after="0"/>
            </w:pPr>
            <w:r/>
            <w:r>
              <w:rPr>
                <w:b/>
                <w:color w:val="FFFFFF"/>
                <w:sz w:val="16"/>
              </w:rPr>
              <w:t>Rule</w:t>
            </w:r>
          </w:p>
        </w:tc>
      </w:tr>
      <w:tr>
        <w:trPr>
          <w:cantSplit/>
        </w:trPr>
        <w:tc>
          <w:tcPr>
            <w:tcW w:type="dxa" w:w="2160"/>
            <w:vAlign w:val="center"/>
          </w:tcPr>
          <w:p>
            <w:pPr>
              <w:spacing w:after="0"/>
            </w:pPr>
            <w:r/>
            <w:r>
              <w:rPr>
                <w:b w:val="0"/>
                <w:sz w:val="16"/>
              </w:rPr>
              <w:t>File types</w:t>
            </w:r>
          </w:p>
        </w:tc>
        <w:tc>
          <w:tcPr>
            <w:tcW w:type="dxa" w:w="8352"/>
            <w:vAlign w:val="center"/>
          </w:tcPr>
          <w:p>
            <w:pPr>
              <w:spacing w:after="0"/>
            </w:pPr>
            <w:r/>
            <w:r>
              <w:rPr>
                <w:b w:val="0"/>
                <w:sz w:val="16"/>
              </w:rPr>
              <w:t>JPEG, PNG, PDF; configurable allowlist.</w:t>
            </w:r>
          </w:p>
        </w:tc>
      </w:tr>
      <w:tr>
        <w:trPr>
          <w:cantSplit/>
        </w:trPr>
        <w:tc>
          <w:tcPr>
            <w:tcW w:type="dxa" w:w="2160"/>
            <w:vAlign w:val="center"/>
          </w:tcPr>
          <w:p>
            <w:pPr>
              <w:spacing w:after="0"/>
            </w:pPr>
            <w:r/>
            <w:r>
              <w:rPr>
                <w:b w:val="0"/>
                <w:sz w:val="16"/>
              </w:rPr>
              <w:t>Size</w:t>
            </w:r>
          </w:p>
        </w:tc>
        <w:tc>
          <w:tcPr>
            <w:tcW w:type="dxa" w:w="8352"/>
            <w:vAlign w:val="center"/>
          </w:tcPr>
          <w:p>
            <w:pPr>
              <w:spacing w:after="0"/>
            </w:pPr>
            <w:r/>
            <w:r>
              <w:rPr>
                <w:b w:val="0"/>
                <w:sz w:val="16"/>
              </w:rPr>
              <w:t>Default max 10 MB per file; configurable.</w:t>
            </w:r>
          </w:p>
        </w:tc>
      </w:tr>
      <w:tr>
        <w:trPr>
          <w:cantSplit/>
        </w:trPr>
        <w:tc>
          <w:tcPr>
            <w:tcW w:type="dxa" w:w="2160"/>
            <w:vAlign w:val="center"/>
          </w:tcPr>
          <w:p>
            <w:pPr>
              <w:spacing w:after="0"/>
            </w:pPr>
            <w:r/>
            <w:r>
              <w:rPr>
                <w:b w:val="0"/>
                <w:sz w:val="16"/>
              </w:rPr>
              <w:t>Evidence links</w:t>
            </w:r>
          </w:p>
        </w:tc>
        <w:tc>
          <w:tcPr>
            <w:tcW w:type="dxa" w:w="8352"/>
            <w:vAlign w:val="center"/>
          </w:tcPr>
          <w:p>
            <w:pPr>
              <w:spacing w:after="0"/>
            </w:pPr>
            <w:r/>
            <w:r>
              <w:rPr>
                <w:b w:val="0"/>
                <w:sz w:val="16"/>
              </w:rPr>
              <w:t>Polymorphic link to purchase, expense, trip, asset, sale, return, count, etc.</w:t>
            </w:r>
          </w:p>
        </w:tc>
      </w:tr>
      <w:tr>
        <w:trPr>
          <w:cantSplit/>
        </w:trPr>
        <w:tc>
          <w:tcPr>
            <w:tcW w:type="dxa" w:w="2160"/>
            <w:vAlign w:val="center"/>
          </w:tcPr>
          <w:p>
            <w:pPr>
              <w:spacing w:after="0"/>
            </w:pPr>
            <w:r/>
            <w:r>
              <w:rPr>
                <w:b w:val="0"/>
                <w:sz w:val="16"/>
              </w:rPr>
              <w:t>Security</w:t>
            </w:r>
          </w:p>
        </w:tc>
        <w:tc>
          <w:tcPr>
            <w:tcW w:type="dxa" w:w="8352"/>
            <w:vAlign w:val="center"/>
          </w:tcPr>
          <w:p>
            <w:pPr>
              <w:spacing w:after="0"/>
            </w:pPr>
            <w:r/>
            <w:r>
              <w:rPr>
                <w:b w:val="0"/>
                <w:sz w:val="16"/>
              </w:rPr>
              <w:t>Signed download URLs; authorization checked before access.</w:t>
            </w:r>
          </w:p>
        </w:tc>
      </w:tr>
      <w:tr>
        <w:trPr>
          <w:cantSplit/>
        </w:trPr>
        <w:tc>
          <w:tcPr>
            <w:tcW w:type="dxa" w:w="2160"/>
            <w:vAlign w:val="center"/>
          </w:tcPr>
          <w:p>
            <w:pPr>
              <w:spacing w:after="0"/>
            </w:pPr>
            <w:r/>
            <w:r>
              <w:rPr>
                <w:b w:val="0"/>
                <w:sz w:val="16"/>
              </w:rPr>
              <w:t>Integrity</w:t>
            </w:r>
          </w:p>
        </w:tc>
        <w:tc>
          <w:tcPr>
            <w:tcW w:type="dxa" w:w="8352"/>
            <w:vAlign w:val="center"/>
          </w:tcPr>
          <w:p>
            <w:pPr>
              <w:spacing w:after="0"/>
            </w:pPr>
            <w:r/>
            <w:r>
              <w:rPr>
                <w:b w:val="0"/>
                <w:sz w:val="16"/>
              </w:rPr>
              <w:t>Store SHA-256 hash, original name, MIME type, size, uploader, capturedAt.</w:t>
            </w:r>
          </w:p>
        </w:tc>
      </w:tr>
      <w:tr>
        <w:trPr>
          <w:cantSplit/>
        </w:trPr>
        <w:tc>
          <w:tcPr>
            <w:tcW w:type="dxa" w:w="2160"/>
            <w:vAlign w:val="center"/>
          </w:tcPr>
          <w:p>
            <w:pPr>
              <w:spacing w:after="0"/>
            </w:pPr>
            <w:r/>
            <w:r>
              <w:rPr>
                <w:b w:val="0"/>
                <w:sz w:val="16"/>
              </w:rPr>
              <w:t>Posting</w:t>
            </w:r>
          </w:p>
        </w:tc>
        <w:tc>
          <w:tcPr>
            <w:tcW w:type="dxa" w:w="8352"/>
            <w:vAlign w:val="center"/>
          </w:tcPr>
          <w:p>
            <w:pPr>
              <w:spacing w:after="0"/>
            </w:pPr>
            <w:r/>
            <w:r>
              <w:rPr>
                <w:b w:val="0"/>
                <w:sz w:val="16"/>
              </w:rPr>
              <w:t>Upload does not post or approve business transaction.</w:t>
            </w:r>
          </w:p>
        </w:tc>
      </w:tr>
      <w:tr>
        <w:trPr>
          <w:cantSplit/>
        </w:trPr>
        <w:tc>
          <w:tcPr>
            <w:tcW w:type="dxa" w:w="2160"/>
            <w:vAlign w:val="center"/>
          </w:tcPr>
          <w:p>
            <w:pPr>
              <w:spacing w:after="0"/>
            </w:pPr>
            <w:r/>
            <w:r>
              <w:rPr>
                <w:b w:val="0"/>
                <w:sz w:val="16"/>
              </w:rPr>
              <w:t>Duplicate aid</w:t>
            </w:r>
          </w:p>
        </w:tc>
        <w:tc>
          <w:tcPr>
            <w:tcW w:type="dxa" w:w="8352"/>
            <w:vAlign w:val="center"/>
          </w:tcPr>
          <w:p>
            <w:pPr>
              <w:spacing w:after="0"/>
            </w:pPr>
            <w:r/>
            <w:r>
              <w:rPr>
                <w:b w:val="0"/>
                <w:sz w:val="16"/>
              </w:rPr>
              <w:t>Warn on identical hash and similar supplier invoice metadata.</w:t>
            </w:r>
          </w:p>
        </w:tc>
      </w:tr>
    </w:tbl>
    <w:p>
      <w:pPr>
        <w:spacing w:after="20"/>
      </w:pPr>
    </w:p>
    <w:p>
      <w:pPr>
        <w:pStyle w:val="Heading1"/>
      </w:pPr>
      <w:r>
        <w:t>22. Alerts, Yellow Cards, and Notifications</w:t>
      </w:r>
    </w:p>
    <w:p>
      <w:pPr>
        <w:pStyle w:val="Heading2"/>
      </w:pPr>
      <w:r>
        <w:t>22.1 Critical Stock Alert Lifecycle</w:t>
      </w:r>
    </w:p>
    <w:tbl>
      <w:tblPr>
        <w:tblStyle w:val="TableGrid"/>
        <w:tblW w:type="auto" w:w="0"/>
        <w:jc w:val="center"/>
        <w:tblLook w:firstColumn="1" w:firstRow="1" w:lastColumn="0" w:lastRow="0" w:noHBand="0" w:noVBand="1" w:val="04A0"/>
      </w:tblPr>
      <w:tblGrid>
        <w:gridCol w:w="5083"/>
        <w:gridCol w:w="5083"/>
      </w:tblGrid>
      <w:tr>
        <w:trPr>
          <w:cantSplit/>
        </w:trPr>
        <w:tc>
          <w:tcPr>
            <w:tcW w:type="dxa" w:w="2304"/>
            <w:vAlign w:val="center"/>
            <w:shd w:fill="17365D"/>
          </w:tcPr>
          <w:p>
            <w:pPr>
              <w:spacing w:after="0"/>
            </w:pPr>
            <w:r/>
            <w:r>
              <w:rPr>
                <w:b/>
                <w:color w:val="FFFFFF"/>
                <w:sz w:val="16"/>
              </w:rPr>
              <w:t>State</w:t>
            </w:r>
          </w:p>
        </w:tc>
        <w:tc>
          <w:tcPr>
            <w:tcW w:type="dxa" w:w="8208"/>
            <w:vAlign w:val="center"/>
            <w:shd w:fill="17365D"/>
          </w:tcPr>
          <w:p>
            <w:pPr>
              <w:spacing w:after="0"/>
            </w:pPr>
            <w:r/>
            <w:r>
              <w:rPr>
                <w:b/>
                <w:color w:val="FFFFFF"/>
                <w:sz w:val="16"/>
              </w:rPr>
              <w:t>Trigger</w:t>
            </w:r>
          </w:p>
        </w:tc>
      </w:tr>
      <w:tr>
        <w:trPr>
          <w:cantSplit/>
        </w:trPr>
        <w:tc>
          <w:tcPr>
            <w:tcW w:type="dxa" w:w="2304"/>
            <w:vAlign w:val="center"/>
          </w:tcPr>
          <w:p>
            <w:pPr>
              <w:spacing w:after="0"/>
            </w:pPr>
            <w:r/>
            <w:r>
              <w:rPr>
                <w:b w:val="0"/>
                <w:sz w:val="16"/>
              </w:rPr>
              <w:t>OPEN</w:t>
            </w:r>
          </w:p>
        </w:tc>
        <w:tc>
          <w:tcPr>
            <w:tcW w:type="dxa" w:w="8208"/>
            <w:vAlign w:val="center"/>
          </w:tcPr>
          <w:p>
            <w:pPr>
              <w:spacing w:after="0"/>
            </w:pPr>
            <w:r/>
            <w:r>
              <w:rPr>
                <w:b w:val="0"/>
                <w:sz w:val="16"/>
              </w:rPr>
              <w:t>Stock crosses from above threshold to at/below threshold.</w:t>
            </w:r>
          </w:p>
        </w:tc>
      </w:tr>
      <w:tr>
        <w:trPr>
          <w:cantSplit/>
        </w:trPr>
        <w:tc>
          <w:tcPr>
            <w:tcW w:type="dxa" w:w="2304"/>
            <w:vAlign w:val="center"/>
          </w:tcPr>
          <w:p>
            <w:pPr>
              <w:spacing w:after="0"/>
            </w:pPr>
            <w:r/>
            <w:r>
              <w:rPr>
                <w:b w:val="0"/>
                <w:sz w:val="16"/>
              </w:rPr>
              <w:t>ACKNOWLEDGED</w:t>
            </w:r>
          </w:p>
        </w:tc>
        <w:tc>
          <w:tcPr>
            <w:tcW w:type="dxa" w:w="8208"/>
            <w:vAlign w:val="center"/>
          </w:tcPr>
          <w:p>
            <w:pPr>
              <w:spacing w:after="0"/>
            </w:pPr>
            <w:r/>
            <w:r>
              <w:rPr>
                <w:b w:val="0"/>
                <w:sz w:val="16"/>
              </w:rPr>
              <w:t>Authorized user acknowledges.</w:t>
            </w:r>
          </w:p>
        </w:tc>
      </w:tr>
      <w:tr>
        <w:trPr>
          <w:cantSplit/>
        </w:trPr>
        <w:tc>
          <w:tcPr>
            <w:tcW w:type="dxa" w:w="2304"/>
            <w:vAlign w:val="center"/>
          </w:tcPr>
          <w:p>
            <w:pPr>
              <w:spacing w:after="0"/>
            </w:pPr>
            <w:r/>
            <w:r>
              <w:rPr>
                <w:b w:val="0"/>
                <w:sz w:val="16"/>
              </w:rPr>
              <w:t>RESOLVED</w:t>
            </w:r>
          </w:p>
        </w:tc>
        <w:tc>
          <w:tcPr>
            <w:tcW w:type="dxa" w:w="8208"/>
            <w:vAlign w:val="center"/>
          </w:tcPr>
          <w:p>
            <w:pPr>
              <w:spacing w:after="0"/>
            </w:pPr>
            <w:r/>
            <w:r>
              <w:rPr>
                <w:b w:val="0"/>
                <w:sz w:val="16"/>
              </w:rPr>
              <w:t>Stock rises above restore threshold.</w:t>
            </w:r>
          </w:p>
        </w:tc>
      </w:tr>
      <w:tr>
        <w:trPr>
          <w:cantSplit/>
        </w:trPr>
        <w:tc>
          <w:tcPr>
            <w:tcW w:type="dxa" w:w="2304"/>
            <w:vAlign w:val="center"/>
          </w:tcPr>
          <w:p>
            <w:pPr>
              <w:spacing w:after="0"/>
            </w:pPr>
            <w:r/>
            <w:r>
              <w:rPr>
                <w:b w:val="0"/>
                <w:sz w:val="16"/>
              </w:rPr>
              <w:t>REOPENED</w:t>
            </w:r>
          </w:p>
        </w:tc>
        <w:tc>
          <w:tcPr>
            <w:tcW w:type="dxa" w:w="8208"/>
            <w:vAlign w:val="center"/>
          </w:tcPr>
          <w:p>
            <w:pPr>
              <w:spacing w:after="0"/>
            </w:pPr>
            <w:r/>
            <w:r>
              <w:rPr>
                <w:b w:val="0"/>
                <w:sz w:val="16"/>
              </w:rPr>
              <w:t>Stock falls again after resolution.</w:t>
            </w:r>
          </w:p>
        </w:tc>
      </w:tr>
    </w:tbl>
    <w:p>
      <w:pPr>
        <w:spacing w:after="20"/>
      </w:pPr>
    </w:p>
    <w:p>
      <w:pPr>
        <w:pStyle w:val="ListBullet"/>
        <w:spacing w:after="30"/>
      </w:pPr>
      <w:r>
        <w:t>Threshold can be warehouse-specific or company-wide.</w:t>
      </w:r>
    </w:p>
    <w:p>
      <w:pPr>
        <w:pStyle w:val="ListBullet"/>
        <w:spacing w:after="30"/>
      </w:pPr>
      <w:r>
        <w:t>Do not send repeated identical notifications on every read or movement. Notify on state transition and optional reminder cadence.</w:t>
      </w:r>
    </w:p>
    <w:p>
      <w:pPr>
        <w:pStyle w:val="ListBullet"/>
        <w:spacing w:after="30"/>
      </w:pPr>
      <w:r>
        <w:t>Channels: in-app required; Telegram optional.</w:t>
      </w:r>
    </w:p>
    <w:p>
      <w:pPr>
        <w:pStyle w:val="ListBullet"/>
        <w:spacing w:after="30"/>
      </w:pPr>
      <w:r>
        <w:t>Notification delivery failure must not roll back the business transaction. Use outbox/retry.</w:t>
      </w:r>
    </w:p>
    <w:p>
      <w:pPr>
        <w:pStyle w:val="Heading2"/>
      </w:pPr>
      <w:r>
        <w:t>22.2 Notification Categories</w:t>
      </w:r>
    </w:p>
    <w:p>
      <w:pPr>
        <w:pStyle w:val="ListBullet"/>
        <w:spacing w:after="30"/>
      </w:pPr>
      <w:r>
        <w:t>Sale/purchase posted or cancelled above threshold</w:t>
      </w:r>
    </w:p>
    <w:p>
      <w:pPr>
        <w:pStyle w:val="ListBullet"/>
        <w:spacing w:after="30"/>
      </w:pPr>
      <w:r>
        <w:t>Large discount or below-standard-price sale</w:t>
      </w:r>
    </w:p>
    <w:p>
      <w:pPr>
        <w:pStyle w:val="ListBullet"/>
        <w:spacing w:after="30"/>
      </w:pPr>
      <w:r>
        <w:t>Negative stock/cash opened, overdue, or closed</w:t>
      </w:r>
    </w:p>
    <w:p>
      <w:pPr>
        <w:pStyle w:val="ListBullet"/>
        <w:spacing w:after="30"/>
      </w:pPr>
      <w:r>
        <w:t>Trip discrepancy and trip closure</w:t>
      </w:r>
    </w:p>
    <w:p>
      <w:pPr>
        <w:pStyle w:val="ListBullet"/>
        <w:spacing w:after="30"/>
      </w:pPr>
      <w:r>
        <w:t>Overdue receivables/payables</w:t>
      </w:r>
    </w:p>
    <w:p>
      <w:pPr>
        <w:pStyle w:val="ListBullet"/>
        <w:spacing w:after="30"/>
      </w:pPr>
      <w:r>
        <w:t>Period close/reopen</w:t>
      </w:r>
    </w:p>
    <w:p>
      <w:pPr>
        <w:pStyle w:val="ListBullet"/>
        <w:spacing w:after="30"/>
      </w:pPr>
      <w:r>
        <w:t>Critical stock open/resolve</w:t>
      </w:r>
    </w:p>
    <w:p>
      <w:pPr>
        <w:pStyle w:val="ListBullet"/>
        <w:spacing w:after="30"/>
      </w:pPr>
      <w:r>
        <w:t>Blocked/overridden yellow card</w:t>
      </w:r>
    </w:p>
    <w:p>
      <w:pPr>
        <w:pStyle w:val="ListBullet"/>
        <w:spacing w:after="30"/>
      </w:pPr>
      <w:r>
        <w:t>Failed document share or integration</w:t>
      </w:r>
    </w:p>
    <w:p>
      <w:pPr>
        <w:pStyle w:val="Heading1"/>
      </w:pPr>
      <w:r>
        <w:t>23. Period Closing, Audit, and Corrections</w:t>
      </w:r>
    </w:p>
    <w:p>
      <w:pPr>
        <w:pStyle w:val="Heading2"/>
      </w:pPr>
      <w:r>
        <w:t>23.1 Accounting Period</w:t>
      </w:r>
    </w:p>
    <w:p>
      <w:pPr>
        <w:pStyle w:val="ListBullet"/>
        <w:spacing w:after="30"/>
      </w:pPr>
      <w:r>
        <w:t>Periods are monthly by default with OPEN or CLOSED status.</w:t>
      </w:r>
    </w:p>
    <w:p>
      <w:pPr>
        <w:pStyle w:val="ListBullet"/>
        <w:spacing w:after="30"/>
      </w:pPr>
      <w:r>
        <w:t>Posting or changing allocations with businessDate in a closed period is rejected.</w:t>
      </w:r>
    </w:p>
    <w:p>
      <w:pPr>
        <w:pStyle w:val="ListBullet"/>
        <w:spacing w:after="30"/>
      </w:pPr>
      <w:r>
        <w:t>Reopen requires period.reopen permission and mandatory reason.</w:t>
      </w:r>
    </w:p>
    <w:p>
      <w:pPr>
        <w:pStyle w:val="ListBullet"/>
        <w:spacing w:after="30"/>
      </w:pPr>
      <w:r>
        <w:t>Closing performs validation for draft/posting inconsistencies, unresolved trip reconciliations, and optionally negative cases.</w:t>
      </w:r>
    </w:p>
    <w:p>
      <w:pPr>
        <w:pStyle w:val="Heading2"/>
      </w:pPr>
      <w:r>
        <w:t>23.2 Audit Log</w:t>
      </w:r>
    </w:p>
    <w:p>
      <w:pPr>
        <w:pStyle w:val="CodeBlock"/>
        <w:keepLines/>
      </w:pPr>
      <w:r>
        <w:t>AuditLog</w:t>
        <w:br/>
        <w:t xml:space="preserve">  id, companyId, actorUserId, actorRoleSnapshot</w:t>
        <w:br/>
        <w:t xml:space="preserve">  action, entityType, entityId</w:t>
        <w:br/>
        <w:t xml:space="preserve">  businessDocumentNumber?</w:t>
        <w:br/>
        <w:t xml:space="preserve">  beforeJson?, afterJson?, metadataJson?</w:t>
        <w:br/>
        <w:t xml:space="preserve">  requestId, ipAddress, userAgent</w:t>
        <w:br/>
        <w:t xml:space="preserve">  createdAt</w:t>
        <w:br/>
        <w:t xml:space="preserve">  reason?</w:t>
        <w:br/>
        <w:t>Audit records are append-only and cannot be edited through application APIs.</w:t>
      </w:r>
    </w:p>
    <w:p>
      <w:pPr>
        <w:pStyle w:val="Heading2"/>
      </w:pPr>
      <w:r>
        <w:t>23.3 Correction Matrix</w:t>
      </w:r>
    </w:p>
    <w:tbl>
      <w:tblPr>
        <w:tblStyle w:val="TableGrid"/>
        <w:tblW w:type="auto" w:w="0"/>
        <w:jc w:val="center"/>
        <w:tblLook w:firstColumn="1" w:firstRow="1" w:lastColumn="0" w:lastRow="0" w:noHBand="0" w:noVBand="1" w:val="04A0"/>
      </w:tblPr>
      <w:tblGrid>
        <w:gridCol w:w="5083"/>
        <w:gridCol w:w="5083"/>
      </w:tblGrid>
      <w:tr>
        <w:trPr>
          <w:cantSplit/>
        </w:trPr>
        <w:tc>
          <w:tcPr>
            <w:tcW w:type="dxa" w:w="2448"/>
            <w:vAlign w:val="center"/>
            <w:shd w:fill="17365D"/>
          </w:tcPr>
          <w:p>
            <w:pPr>
              <w:spacing w:after="0"/>
            </w:pPr>
            <w:r/>
            <w:r>
              <w:rPr>
                <w:b/>
                <w:color w:val="FFFFFF"/>
                <w:sz w:val="16"/>
              </w:rPr>
              <w:t>Problem</w:t>
            </w:r>
          </w:p>
        </w:tc>
        <w:tc>
          <w:tcPr>
            <w:tcW w:type="dxa" w:w="8064"/>
            <w:vAlign w:val="center"/>
            <w:shd w:fill="17365D"/>
          </w:tcPr>
          <w:p>
            <w:pPr>
              <w:spacing w:after="0"/>
            </w:pPr>
            <w:r/>
            <w:r>
              <w:rPr>
                <w:b/>
                <w:color w:val="FFFFFF"/>
                <w:sz w:val="16"/>
              </w:rPr>
              <w:t>Required Correction</w:t>
            </w:r>
          </w:p>
        </w:tc>
      </w:tr>
      <w:tr>
        <w:trPr>
          <w:cantSplit/>
        </w:trPr>
        <w:tc>
          <w:tcPr>
            <w:tcW w:type="dxa" w:w="2448"/>
            <w:vAlign w:val="center"/>
          </w:tcPr>
          <w:p>
            <w:pPr>
              <w:spacing w:after="0"/>
            </w:pPr>
            <w:r/>
            <w:r>
              <w:rPr>
                <w:b w:val="0"/>
                <w:sz w:val="16"/>
              </w:rPr>
              <w:t>Draft wrong</w:t>
            </w:r>
          </w:p>
        </w:tc>
        <w:tc>
          <w:tcPr>
            <w:tcW w:type="dxa" w:w="8064"/>
            <w:vAlign w:val="center"/>
          </w:tcPr>
          <w:p>
            <w:pPr>
              <w:spacing w:after="0"/>
            </w:pPr>
            <w:r/>
            <w:r>
              <w:rPr>
                <w:b w:val="0"/>
                <w:sz w:val="16"/>
              </w:rPr>
              <w:t>Edit or delete draft.</w:t>
            </w:r>
          </w:p>
        </w:tc>
      </w:tr>
      <w:tr>
        <w:trPr>
          <w:cantSplit/>
        </w:trPr>
        <w:tc>
          <w:tcPr>
            <w:tcW w:type="dxa" w:w="2448"/>
            <w:vAlign w:val="center"/>
          </w:tcPr>
          <w:p>
            <w:pPr>
              <w:spacing w:after="0"/>
            </w:pPr>
            <w:r/>
            <w:r>
              <w:rPr>
                <w:b w:val="0"/>
                <w:sz w:val="16"/>
              </w:rPr>
              <w:t>Posted sale/purchase wrong</w:t>
            </w:r>
          </w:p>
        </w:tc>
        <w:tc>
          <w:tcPr>
            <w:tcW w:type="dxa" w:w="8064"/>
            <w:vAlign w:val="center"/>
          </w:tcPr>
          <w:p>
            <w:pPr>
              <w:spacing w:after="0"/>
            </w:pPr>
            <w:r/>
            <w:r>
              <w:rPr>
                <w:b w:val="0"/>
                <w:sz w:val="16"/>
              </w:rPr>
              <w:t>Cancel/reverse then create correct document.</w:t>
            </w:r>
          </w:p>
        </w:tc>
      </w:tr>
      <w:tr>
        <w:trPr>
          <w:cantSplit/>
        </w:trPr>
        <w:tc>
          <w:tcPr>
            <w:tcW w:type="dxa" w:w="2448"/>
            <w:vAlign w:val="center"/>
          </w:tcPr>
          <w:p>
            <w:pPr>
              <w:spacing w:after="0"/>
            </w:pPr>
            <w:r/>
            <w:r>
              <w:rPr>
                <w:b w:val="0"/>
                <w:sz w:val="16"/>
              </w:rPr>
              <w:t>Partial quantity wrong</w:t>
            </w:r>
          </w:p>
        </w:tc>
        <w:tc>
          <w:tcPr>
            <w:tcW w:type="dxa" w:w="8064"/>
            <w:vAlign w:val="center"/>
          </w:tcPr>
          <w:p>
            <w:pPr>
              <w:spacing w:after="0"/>
            </w:pPr>
            <w:r/>
            <w:r>
              <w:rPr>
                <w:b w:val="0"/>
                <w:sz w:val="16"/>
              </w:rPr>
              <w:t>Use return where commercially accurate; otherwise cancel and recreate.</w:t>
            </w:r>
          </w:p>
        </w:tc>
      </w:tr>
      <w:tr>
        <w:trPr>
          <w:cantSplit/>
        </w:trPr>
        <w:tc>
          <w:tcPr>
            <w:tcW w:type="dxa" w:w="2448"/>
            <w:vAlign w:val="center"/>
          </w:tcPr>
          <w:p>
            <w:pPr>
              <w:spacing w:after="0"/>
            </w:pPr>
            <w:r/>
            <w:r>
              <w:rPr>
                <w:b w:val="0"/>
                <w:sz w:val="16"/>
              </w:rPr>
              <w:t>Payment allocated to wrong invoice</w:t>
            </w:r>
          </w:p>
        </w:tc>
        <w:tc>
          <w:tcPr>
            <w:tcW w:type="dxa" w:w="8064"/>
            <w:vAlign w:val="center"/>
          </w:tcPr>
          <w:p>
            <w:pPr>
              <w:spacing w:after="0"/>
            </w:pPr>
            <w:r/>
            <w:r>
              <w:rPr>
                <w:b w:val="0"/>
                <w:sz w:val="16"/>
              </w:rPr>
              <w:t>Reverse/reallocate with audit; closed-period rules apply.</w:t>
            </w:r>
          </w:p>
        </w:tc>
      </w:tr>
      <w:tr>
        <w:trPr>
          <w:cantSplit/>
        </w:trPr>
        <w:tc>
          <w:tcPr>
            <w:tcW w:type="dxa" w:w="2448"/>
            <w:vAlign w:val="center"/>
          </w:tcPr>
          <w:p>
            <w:pPr>
              <w:spacing w:after="0"/>
            </w:pPr>
            <w:r/>
            <w:r>
              <w:rPr>
                <w:b w:val="0"/>
                <w:sz w:val="16"/>
              </w:rPr>
              <w:t>Stock count wrong</w:t>
            </w:r>
          </w:p>
        </w:tc>
        <w:tc>
          <w:tcPr>
            <w:tcW w:type="dxa" w:w="8064"/>
            <w:vAlign w:val="center"/>
          </w:tcPr>
          <w:p>
            <w:pPr>
              <w:spacing w:after="0"/>
            </w:pPr>
            <w:r/>
            <w:r>
              <w:rPr>
                <w:b w:val="0"/>
                <w:sz w:val="16"/>
              </w:rPr>
              <w:t>Post a new correcting count/adjustment; do not edit posted count.</w:t>
            </w:r>
          </w:p>
        </w:tc>
      </w:tr>
      <w:tr>
        <w:trPr>
          <w:cantSplit/>
        </w:trPr>
        <w:tc>
          <w:tcPr>
            <w:tcW w:type="dxa" w:w="2448"/>
            <w:vAlign w:val="center"/>
          </w:tcPr>
          <w:p>
            <w:pPr>
              <w:spacing w:after="0"/>
            </w:pPr>
            <w:r/>
            <w:r>
              <w:rPr>
                <w:b w:val="0"/>
                <w:sz w:val="16"/>
              </w:rPr>
              <w:t>Cash transaction wrong</w:t>
            </w:r>
          </w:p>
        </w:tc>
        <w:tc>
          <w:tcPr>
            <w:tcW w:type="dxa" w:w="8064"/>
            <w:vAlign w:val="center"/>
          </w:tcPr>
          <w:p>
            <w:pPr>
              <w:spacing w:after="0"/>
            </w:pPr>
            <w:r/>
            <w:r>
              <w:rPr>
                <w:b w:val="0"/>
                <w:sz w:val="16"/>
              </w:rPr>
              <w:t>Reverse and recreate.</w:t>
            </w:r>
          </w:p>
        </w:tc>
      </w:tr>
      <w:tr>
        <w:trPr>
          <w:cantSplit/>
        </w:trPr>
        <w:tc>
          <w:tcPr>
            <w:tcW w:type="dxa" w:w="2448"/>
            <w:vAlign w:val="center"/>
          </w:tcPr>
          <w:p>
            <w:pPr>
              <w:spacing w:after="0"/>
            </w:pPr>
            <w:r/>
            <w:r>
              <w:rPr>
                <w:b w:val="0"/>
                <w:sz w:val="16"/>
              </w:rPr>
              <w:t>Shared invoice wrong</w:t>
            </w:r>
          </w:p>
        </w:tc>
        <w:tc>
          <w:tcPr>
            <w:tcW w:type="dxa" w:w="8064"/>
            <w:vAlign w:val="center"/>
          </w:tcPr>
          <w:p>
            <w:pPr>
              <w:spacing w:after="0"/>
            </w:pPr>
            <w:r/>
            <w:r>
              <w:rPr>
                <w:b w:val="0"/>
                <w:sz w:val="16"/>
              </w:rPr>
              <w:t>Cancel/correct document and share new version; preserve previous history.</w:t>
            </w:r>
          </w:p>
        </w:tc>
      </w:tr>
    </w:tbl>
    <w:p>
      <w:pPr>
        <w:spacing w:after="20"/>
      </w:pPr>
    </w:p>
    <w:p>
      <w:pPr>
        <w:pStyle w:val="Heading1"/>
      </w:pPr>
      <w:r>
        <w:t>24. Reporting and Dashboard</w:t>
      </w:r>
    </w:p>
    <w:p>
      <w:pPr>
        <w:pStyle w:val="Heading2"/>
      </w:pPr>
      <w:r>
        <w:t>24.1 Dashboard KPIs</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vAlign w:val="center"/>
            <w:shd w:fill="17365D"/>
          </w:tcPr>
          <w:p>
            <w:pPr>
              <w:spacing w:after="0"/>
            </w:pPr>
            <w:r/>
            <w:r>
              <w:rPr>
                <w:b/>
                <w:color w:val="FFFFFF"/>
                <w:sz w:val="16"/>
              </w:rPr>
              <w:t>KPI</w:t>
            </w:r>
          </w:p>
        </w:tc>
        <w:tc>
          <w:tcPr>
            <w:tcW w:type="dxa" w:w="8352"/>
            <w:vAlign w:val="center"/>
            <w:shd w:fill="17365D"/>
          </w:tcPr>
          <w:p>
            <w:pPr>
              <w:spacing w:after="0"/>
            </w:pPr>
            <w:r/>
            <w:r>
              <w:rPr>
                <w:b/>
                <w:color w:val="FFFFFF"/>
                <w:sz w:val="16"/>
              </w:rPr>
              <w:t>Definition</w:t>
            </w:r>
          </w:p>
        </w:tc>
      </w:tr>
      <w:tr>
        <w:trPr>
          <w:cantSplit/>
        </w:trPr>
        <w:tc>
          <w:tcPr>
            <w:tcW w:type="dxa" w:w="2160"/>
            <w:vAlign w:val="center"/>
          </w:tcPr>
          <w:p>
            <w:pPr>
              <w:spacing w:after="0"/>
            </w:pPr>
            <w:r/>
            <w:r>
              <w:rPr>
                <w:b w:val="0"/>
                <w:sz w:val="16"/>
              </w:rPr>
              <w:t>Today sales</w:t>
            </w:r>
          </w:p>
        </w:tc>
        <w:tc>
          <w:tcPr>
            <w:tcW w:type="dxa" w:w="8352"/>
            <w:vAlign w:val="center"/>
          </w:tcPr>
          <w:p>
            <w:pPr>
              <w:spacing w:after="0"/>
            </w:pPr>
            <w:r/>
            <w:r>
              <w:rPr>
                <w:b w:val="0"/>
                <w:sz w:val="16"/>
              </w:rPr>
              <w:t>Posted sales by business date, excluding cancelled; returns shown separately.</w:t>
            </w:r>
          </w:p>
        </w:tc>
      </w:tr>
      <w:tr>
        <w:trPr>
          <w:cantSplit/>
        </w:trPr>
        <w:tc>
          <w:tcPr>
            <w:tcW w:type="dxa" w:w="2160"/>
            <w:vAlign w:val="center"/>
          </w:tcPr>
          <w:p>
            <w:pPr>
              <w:spacing w:after="0"/>
            </w:pPr>
            <w:r/>
            <w:r>
              <w:rPr>
                <w:b w:val="0"/>
                <w:sz w:val="16"/>
              </w:rPr>
              <w:t>Gross profit</w:t>
            </w:r>
          </w:p>
        </w:tc>
        <w:tc>
          <w:tcPr>
            <w:tcW w:type="dxa" w:w="8352"/>
            <w:vAlign w:val="center"/>
          </w:tcPr>
          <w:p>
            <w:pPr>
              <w:spacing w:after="0"/>
            </w:pPr>
            <w:r/>
            <w:r>
              <w:rPr>
                <w:b w:val="0"/>
                <w:sz w:val="16"/>
              </w:rPr>
              <w:t>Sales revenue minus cost of goods sold; provisional flag when negative-stock cost unresolved.</w:t>
            </w:r>
          </w:p>
        </w:tc>
      </w:tr>
      <w:tr>
        <w:trPr>
          <w:cantSplit/>
        </w:trPr>
        <w:tc>
          <w:tcPr>
            <w:tcW w:type="dxa" w:w="2160"/>
            <w:vAlign w:val="center"/>
          </w:tcPr>
          <w:p>
            <w:pPr>
              <w:spacing w:after="0"/>
            </w:pPr>
            <w:r/>
            <w:r>
              <w:rPr>
                <w:b w:val="0"/>
                <w:sz w:val="16"/>
              </w:rPr>
              <w:t>Cash balance</w:t>
            </w:r>
          </w:p>
        </w:tc>
        <w:tc>
          <w:tcPr>
            <w:tcW w:type="dxa" w:w="8352"/>
            <w:vAlign w:val="center"/>
          </w:tcPr>
          <w:p>
            <w:pPr>
              <w:spacing w:after="0"/>
            </w:pPr>
            <w:r/>
            <w:r>
              <w:rPr>
                <w:b w:val="0"/>
                <w:sz w:val="16"/>
              </w:rPr>
              <w:t>Per money account and total by currency; no cross-currency sum without explicit conversion.</w:t>
            </w:r>
          </w:p>
        </w:tc>
      </w:tr>
      <w:tr>
        <w:trPr>
          <w:cantSplit/>
        </w:trPr>
        <w:tc>
          <w:tcPr>
            <w:tcW w:type="dxa" w:w="2160"/>
            <w:vAlign w:val="center"/>
          </w:tcPr>
          <w:p>
            <w:pPr>
              <w:spacing w:after="0"/>
            </w:pPr>
            <w:r/>
            <w:r>
              <w:rPr>
                <w:b w:val="0"/>
                <w:sz w:val="16"/>
              </w:rPr>
              <w:t>Receivables</w:t>
            </w:r>
          </w:p>
        </w:tc>
        <w:tc>
          <w:tcPr>
            <w:tcW w:type="dxa" w:w="8352"/>
            <w:vAlign w:val="center"/>
          </w:tcPr>
          <w:p>
            <w:pPr>
              <w:spacing w:after="0"/>
            </w:pPr>
            <w:r/>
            <w:r>
              <w:rPr>
                <w:b w:val="0"/>
                <w:sz w:val="16"/>
              </w:rPr>
              <w:t>Open customer balances by currency.</w:t>
            </w:r>
          </w:p>
        </w:tc>
      </w:tr>
      <w:tr>
        <w:trPr>
          <w:cantSplit/>
        </w:trPr>
        <w:tc>
          <w:tcPr>
            <w:tcW w:type="dxa" w:w="2160"/>
            <w:vAlign w:val="center"/>
          </w:tcPr>
          <w:p>
            <w:pPr>
              <w:spacing w:after="0"/>
            </w:pPr>
            <w:r/>
            <w:r>
              <w:rPr>
                <w:b w:val="0"/>
                <w:sz w:val="16"/>
              </w:rPr>
              <w:t>Payables</w:t>
            </w:r>
          </w:p>
        </w:tc>
        <w:tc>
          <w:tcPr>
            <w:tcW w:type="dxa" w:w="8352"/>
            <w:vAlign w:val="center"/>
          </w:tcPr>
          <w:p>
            <w:pPr>
              <w:spacing w:after="0"/>
            </w:pPr>
            <w:r/>
            <w:r>
              <w:rPr>
                <w:b w:val="0"/>
                <w:sz w:val="16"/>
              </w:rPr>
              <w:t>Open supplier balances by currency.</w:t>
            </w:r>
          </w:p>
        </w:tc>
      </w:tr>
      <w:tr>
        <w:trPr>
          <w:cantSplit/>
        </w:trPr>
        <w:tc>
          <w:tcPr>
            <w:tcW w:type="dxa" w:w="2160"/>
            <w:vAlign w:val="center"/>
          </w:tcPr>
          <w:p>
            <w:pPr>
              <w:spacing w:after="0"/>
            </w:pPr>
            <w:r/>
            <w:r>
              <w:rPr>
                <w:b w:val="0"/>
                <w:sz w:val="16"/>
              </w:rPr>
              <w:t>Inventory value</w:t>
            </w:r>
          </w:p>
        </w:tc>
        <w:tc>
          <w:tcPr>
            <w:tcW w:type="dxa" w:w="8352"/>
            <w:vAlign w:val="center"/>
          </w:tcPr>
          <w:p>
            <w:pPr>
              <w:spacing w:after="0"/>
            </w:pPr>
            <w:r/>
            <w:r>
              <w:rPr>
                <w:b w:val="0"/>
                <w:sz w:val="16"/>
              </w:rPr>
              <w:t>Quantity × weighted average cost per product/warehouse.</w:t>
            </w:r>
          </w:p>
        </w:tc>
      </w:tr>
      <w:tr>
        <w:trPr>
          <w:cantSplit/>
        </w:trPr>
        <w:tc>
          <w:tcPr>
            <w:tcW w:type="dxa" w:w="2160"/>
            <w:vAlign w:val="center"/>
          </w:tcPr>
          <w:p>
            <w:pPr>
              <w:spacing w:after="0"/>
            </w:pPr>
            <w:r/>
            <w:r>
              <w:rPr>
                <w:b w:val="0"/>
                <w:sz w:val="16"/>
              </w:rPr>
              <w:t>Low stock</w:t>
            </w:r>
          </w:p>
        </w:tc>
        <w:tc>
          <w:tcPr>
            <w:tcW w:type="dxa" w:w="8352"/>
            <w:vAlign w:val="center"/>
          </w:tcPr>
          <w:p>
            <w:pPr>
              <w:spacing w:after="0"/>
            </w:pPr>
            <w:r/>
            <w:r>
              <w:rPr>
                <w:b w:val="0"/>
                <w:sz w:val="16"/>
              </w:rPr>
              <w:t>Open critical stock alerts.</w:t>
            </w:r>
          </w:p>
        </w:tc>
      </w:tr>
      <w:tr>
        <w:trPr>
          <w:cantSplit/>
        </w:trPr>
        <w:tc>
          <w:tcPr>
            <w:tcW w:type="dxa" w:w="2160"/>
            <w:vAlign w:val="center"/>
          </w:tcPr>
          <w:p>
            <w:pPr>
              <w:spacing w:after="0"/>
            </w:pPr>
            <w:r/>
            <w:r>
              <w:rPr>
                <w:b w:val="0"/>
                <w:sz w:val="16"/>
              </w:rPr>
              <w:t>Active trips</w:t>
            </w:r>
          </w:p>
        </w:tc>
        <w:tc>
          <w:tcPr>
            <w:tcW w:type="dxa" w:w="8352"/>
            <w:vAlign w:val="center"/>
          </w:tcPr>
          <w:p>
            <w:pPr>
              <w:spacing w:after="0"/>
            </w:pPr>
            <w:r/>
            <w:r>
              <w:rPr>
                <w:b w:val="0"/>
                <w:sz w:val="16"/>
              </w:rPr>
              <w:t>Trips in LOADED, ACTIVE, or RECONCILING.</w:t>
            </w:r>
          </w:p>
        </w:tc>
      </w:tr>
      <w:tr>
        <w:trPr>
          <w:cantSplit/>
        </w:trPr>
        <w:tc>
          <w:tcPr>
            <w:tcW w:type="dxa" w:w="2160"/>
            <w:vAlign w:val="center"/>
          </w:tcPr>
          <w:p>
            <w:pPr>
              <w:spacing w:after="0"/>
            </w:pPr>
            <w:r/>
            <w:r>
              <w:rPr>
                <w:b w:val="0"/>
                <w:sz w:val="16"/>
              </w:rPr>
              <w:t>Exceptions</w:t>
            </w:r>
          </w:p>
        </w:tc>
        <w:tc>
          <w:tcPr>
            <w:tcW w:type="dxa" w:w="8352"/>
            <w:vAlign w:val="center"/>
          </w:tcPr>
          <w:p>
            <w:pPr>
              <w:spacing w:after="0"/>
            </w:pPr>
            <w:r/>
            <w:r>
              <w:rPr>
                <w:b w:val="0"/>
                <w:sz w:val="16"/>
              </w:rPr>
              <w:t>Open negative stock/cash cases and unreconciled discrepancies.</w:t>
            </w:r>
          </w:p>
        </w:tc>
      </w:tr>
    </w:tbl>
    <w:p>
      <w:pPr>
        <w:spacing w:after="20"/>
      </w:pPr>
    </w:p>
    <w:p>
      <w:pPr>
        <w:pStyle w:val="Heading2"/>
      </w:pPr>
      <w:r>
        <w:t>24.2 Required Reports</w:t>
      </w:r>
    </w:p>
    <w:tbl>
      <w:tblPr>
        <w:tblStyle w:val="TableGrid"/>
        <w:tblW w:type="auto" w:w="0"/>
        <w:jc w:val="center"/>
        <w:tblLook w:firstColumn="1" w:firstRow="1" w:lastColumn="0" w:lastRow="0" w:noHBand="0" w:noVBand="1" w:val="04A0"/>
      </w:tblPr>
      <w:tblGrid>
        <w:gridCol w:w="10166"/>
      </w:tblGrid>
      <w:tr>
        <w:trPr>
          <w:cantSplit/>
        </w:trPr>
        <w:tc>
          <w:tcPr>
            <w:tcW w:type="dxa" w:w="10656"/>
            <w:vAlign w:val="center"/>
            <w:shd w:fill="17365D"/>
          </w:tcPr>
          <w:p>
            <w:pPr>
              <w:spacing w:after="0"/>
            </w:pPr>
            <w:r/>
            <w:r>
              <w:rPr>
                <w:b/>
                <w:color w:val="FFFFFF"/>
                <w:sz w:val="16"/>
              </w:rPr>
              <w:t>Report</w:t>
            </w:r>
          </w:p>
        </w:tc>
      </w:tr>
      <w:tr>
        <w:trPr>
          <w:cantSplit/>
        </w:trPr>
        <w:tc>
          <w:tcPr>
            <w:tcW w:type="dxa" w:w="10656"/>
            <w:vAlign w:val="center"/>
          </w:tcPr>
          <w:p>
            <w:pPr>
              <w:spacing w:after="0"/>
            </w:pPr>
            <w:r/>
            <w:r>
              <w:rPr>
                <w:b w:val="0"/>
                <w:sz w:val="16"/>
              </w:rPr>
              <w:t>Sales register</w:t>
            </w:r>
          </w:p>
        </w:tc>
      </w:tr>
      <w:tr>
        <w:trPr>
          <w:cantSplit/>
        </w:trPr>
        <w:tc>
          <w:tcPr>
            <w:tcW w:type="dxa" w:w="10656"/>
            <w:vAlign w:val="center"/>
          </w:tcPr>
          <w:p>
            <w:pPr>
              <w:spacing w:after="0"/>
            </w:pPr>
            <w:r/>
            <w:r>
              <w:rPr>
                <w:b w:val="0"/>
                <w:sz w:val="16"/>
              </w:rPr>
              <w:t>Sales by product/category/partner/user/channel/trip</w:t>
            </w:r>
          </w:p>
        </w:tc>
      </w:tr>
      <w:tr>
        <w:trPr>
          <w:cantSplit/>
        </w:trPr>
        <w:tc>
          <w:tcPr>
            <w:tcW w:type="dxa" w:w="10656"/>
            <w:vAlign w:val="center"/>
          </w:tcPr>
          <w:p>
            <w:pPr>
              <w:spacing w:after="0"/>
            </w:pPr>
            <w:r/>
            <w:r>
              <w:rPr>
                <w:b w:val="0"/>
                <w:sz w:val="16"/>
              </w:rPr>
              <w:t>Gross profit by sale/product/partner/date</w:t>
            </w:r>
          </w:p>
        </w:tc>
      </w:tr>
      <w:tr>
        <w:trPr>
          <w:cantSplit/>
        </w:trPr>
        <w:tc>
          <w:tcPr>
            <w:tcW w:type="dxa" w:w="10656"/>
            <w:vAlign w:val="center"/>
          </w:tcPr>
          <w:p>
            <w:pPr>
              <w:spacing w:after="0"/>
            </w:pPr>
            <w:r/>
            <w:r>
              <w:rPr>
                <w:b w:val="0"/>
                <w:sz w:val="16"/>
              </w:rPr>
              <w:t>Purchase register</w:t>
            </w:r>
          </w:p>
        </w:tc>
      </w:tr>
      <w:tr>
        <w:trPr>
          <w:cantSplit/>
        </w:trPr>
        <w:tc>
          <w:tcPr>
            <w:tcW w:type="dxa" w:w="10656"/>
            <w:vAlign w:val="center"/>
          </w:tcPr>
          <w:p>
            <w:pPr>
              <w:spacing w:after="0"/>
            </w:pPr>
            <w:r/>
            <w:r>
              <w:rPr>
                <w:b w:val="0"/>
                <w:sz w:val="16"/>
              </w:rPr>
              <w:t>Purchase by supplier/product/category</w:t>
            </w:r>
          </w:p>
        </w:tc>
      </w:tr>
      <w:tr>
        <w:trPr>
          <w:cantSplit/>
        </w:trPr>
        <w:tc>
          <w:tcPr>
            <w:tcW w:type="dxa" w:w="10656"/>
            <w:vAlign w:val="center"/>
          </w:tcPr>
          <w:p>
            <w:pPr>
              <w:spacing w:after="0"/>
            </w:pPr>
            <w:r/>
            <w:r>
              <w:rPr>
                <w:b w:val="0"/>
                <w:sz w:val="16"/>
              </w:rPr>
              <w:t>Inventory balance by warehouse and product</w:t>
            </w:r>
          </w:p>
        </w:tc>
      </w:tr>
      <w:tr>
        <w:trPr>
          <w:cantSplit/>
        </w:trPr>
        <w:tc>
          <w:tcPr>
            <w:tcW w:type="dxa" w:w="10656"/>
            <w:vAlign w:val="center"/>
          </w:tcPr>
          <w:p>
            <w:pPr>
              <w:spacing w:after="0"/>
            </w:pPr>
            <w:r/>
            <w:r>
              <w:rPr>
                <w:b w:val="0"/>
                <w:sz w:val="16"/>
              </w:rPr>
              <w:t>Stock movement ledger</w:t>
            </w:r>
          </w:p>
        </w:tc>
      </w:tr>
      <w:tr>
        <w:trPr>
          <w:cantSplit/>
        </w:trPr>
        <w:tc>
          <w:tcPr>
            <w:tcW w:type="dxa" w:w="10656"/>
            <w:vAlign w:val="center"/>
          </w:tcPr>
          <w:p>
            <w:pPr>
              <w:spacing w:after="0"/>
            </w:pPr>
            <w:r/>
            <w:r>
              <w:rPr>
                <w:b w:val="0"/>
                <w:sz w:val="16"/>
              </w:rPr>
              <w:t>Inventory valuation</w:t>
            </w:r>
          </w:p>
        </w:tc>
      </w:tr>
      <w:tr>
        <w:trPr>
          <w:cantSplit/>
        </w:trPr>
        <w:tc>
          <w:tcPr>
            <w:tcW w:type="dxa" w:w="10656"/>
            <w:vAlign w:val="center"/>
          </w:tcPr>
          <w:p>
            <w:pPr>
              <w:spacing w:after="0"/>
            </w:pPr>
            <w:r/>
            <w:r>
              <w:rPr>
                <w:b w:val="0"/>
                <w:sz w:val="16"/>
              </w:rPr>
              <w:t>Physical count variance</w:t>
            </w:r>
          </w:p>
        </w:tc>
      </w:tr>
      <w:tr>
        <w:trPr>
          <w:cantSplit/>
        </w:trPr>
        <w:tc>
          <w:tcPr>
            <w:tcW w:type="dxa" w:w="10656"/>
            <w:vAlign w:val="center"/>
          </w:tcPr>
          <w:p>
            <w:pPr>
              <w:spacing w:after="0"/>
            </w:pPr>
            <w:r/>
            <w:r>
              <w:rPr>
                <w:b w:val="0"/>
                <w:sz w:val="16"/>
              </w:rPr>
              <w:t>Receivable statement and aging</w:t>
            </w:r>
          </w:p>
        </w:tc>
      </w:tr>
      <w:tr>
        <w:trPr>
          <w:cantSplit/>
        </w:trPr>
        <w:tc>
          <w:tcPr>
            <w:tcW w:type="dxa" w:w="10656"/>
            <w:vAlign w:val="center"/>
          </w:tcPr>
          <w:p>
            <w:pPr>
              <w:spacing w:after="0"/>
            </w:pPr>
            <w:r/>
            <w:r>
              <w:rPr>
                <w:b w:val="0"/>
                <w:sz w:val="16"/>
              </w:rPr>
              <w:t>Payable statement and aging</w:t>
            </w:r>
          </w:p>
        </w:tc>
      </w:tr>
      <w:tr>
        <w:trPr>
          <w:cantSplit/>
        </w:trPr>
        <w:tc>
          <w:tcPr>
            <w:tcW w:type="dxa" w:w="10656"/>
            <w:vAlign w:val="center"/>
          </w:tcPr>
          <w:p>
            <w:pPr>
              <w:spacing w:after="0"/>
            </w:pPr>
            <w:r/>
            <w:r>
              <w:rPr>
                <w:b w:val="0"/>
                <w:sz w:val="16"/>
              </w:rPr>
              <w:t>Customer/supplier advances</w:t>
            </w:r>
          </w:p>
        </w:tc>
      </w:tr>
      <w:tr>
        <w:trPr>
          <w:cantSplit/>
        </w:trPr>
        <w:tc>
          <w:tcPr>
            <w:tcW w:type="dxa" w:w="10656"/>
            <w:vAlign w:val="center"/>
          </w:tcPr>
          <w:p>
            <w:pPr>
              <w:spacing w:after="0"/>
            </w:pPr>
            <w:r/>
            <w:r>
              <w:rPr>
                <w:b w:val="0"/>
                <w:sz w:val="16"/>
              </w:rPr>
              <w:t>Cashbook by money account</w:t>
            </w:r>
          </w:p>
        </w:tc>
      </w:tr>
      <w:tr>
        <w:trPr>
          <w:cantSplit/>
        </w:trPr>
        <w:tc>
          <w:tcPr>
            <w:tcW w:type="dxa" w:w="10656"/>
            <w:vAlign w:val="center"/>
          </w:tcPr>
          <w:p>
            <w:pPr>
              <w:spacing w:after="0"/>
            </w:pPr>
            <w:r/>
            <w:r>
              <w:rPr>
                <w:b w:val="0"/>
                <w:sz w:val="16"/>
              </w:rPr>
              <w:t>Expense by category</w:t>
            </w:r>
          </w:p>
        </w:tc>
      </w:tr>
      <w:tr>
        <w:trPr>
          <w:cantSplit/>
        </w:trPr>
        <w:tc>
          <w:tcPr>
            <w:tcW w:type="dxa" w:w="10656"/>
            <w:vAlign w:val="center"/>
          </w:tcPr>
          <w:p>
            <w:pPr>
              <w:spacing w:after="0"/>
            </w:pPr>
            <w:r/>
            <w:r>
              <w:rPr>
                <w:b w:val="0"/>
                <w:sz w:val="16"/>
              </w:rPr>
              <w:t>Trip performance</w:t>
            </w:r>
          </w:p>
        </w:tc>
      </w:tr>
      <w:tr>
        <w:trPr>
          <w:cantSplit/>
        </w:trPr>
        <w:tc>
          <w:tcPr>
            <w:tcW w:type="dxa" w:w="10656"/>
            <w:vAlign w:val="center"/>
          </w:tcPr>
          <w:p>
            <w:pPr>
              <w:spacing w:after="0"/>
            </w:pPr>
            <w:r/>
            <w:r>
              <w:rPr>
                <w:b w:val="0"/>
                <w:sz w:val="16"/>
              </w:rPr>
              <w:t>Trip stock reconciliation</w:t>
            </w:r>
          </w:p>
        </w:tc>
      </w:tr>
      <w:tr>
        <w:trPr>
          <w:cantSplit/>
        </w:trPr>
        <w:tc>
          <w:tcPr>
            <w:tcW w:type="dxa" w:w="10656"/>
            <w:vAlign w:val="center"/>
          </w:tcPr>
          <w:p>
            <w:pPr>
              <w:spacing w:after="0"/>
            </w:pPr>
            <w:r/>
            <w:r>
              <w:rPr>
                <w:b w:val="0"/>
                <w:sz w:val="16"/>
              </w:rPr>
              <w:t>Trip cash reconciliation</w:t>
            </w:r>
          </w:p>
        </w:tc>
      </w:tr>
      <w:tr>
        <w:trPr>
          <w:cantSplit/>
        </w:trPr>
        <w:tc>
          <w:tcPr>
            <w:tcW w:type="dxa" w:w="10656"/>
            <w:vAlign w:val="center"/>
          </w:tcPr>
          <w:p>
            <w:pPr>
              <w:spacing w:after="0"/>
            </w:pPr>
            <w:r/>
            <w:r>
              <w:rPr>
                <w:b w:val="0"/>
                <w:sz w:val="16"/>
              </w:rPr>
              <w:t>Critical stock history</w:t>
            </w:r>
          </w:p>
        </w:tc>
      </w:tr>
      <w:tr>
        <w:trPr>
          <w:cantSplit/>
        </w:trPr>
        <w:tc>
          <w:tcPr>
            <w:tcW w:type="dxa" w:w="10656"/>
            <w:vAlign w:val="center"/>
          </w:tcPr>
          <w:p>
            <w:pPr>
              <w:spacing w:after="0"/>
            </w:pPr>
            <w:r/>
            <w:r>
              <w:rPr>
                <w:b w:val="0"/>
                <w:sz w:val="16"/>
              </w:rPr>
              <w:t>Negative stock/cash aging</w:t>
            </w:r>
          </w:p>
        </w:tc>
      </w:tr>
      <w:tr>
        <w:trPr>
          <w:cantSplit/>
        </w:trPr>
        <w:tc>
          <w:tcPr>
            <w:tcW w:type="dxa" w:w="10656"/>
            <w:vAlign w:val="center"/>
          </w:tcPr>
          <w:p>
            <w:pPr>
              <w:spacing w:after="0"/>
            </w:pPr>
            <w:r/>
            <w:r>
              <w:rPr>
                <w:b w:val="0"/>
                <w:sz w:val="16"/>
              </w:rPr>
              <w:t>Fixed asset register and movements</w:t>
            </w:r>
          </w:p>
        </w:tc>
      </w:tr>
      <w:tr>
        <w:trPr>
          <w:cantSplit/>
        </w:trPr>
        <w:tc>
          <w:tcPr>
            <w:tcW w:type="dxa" w:w="10656"/>
            <w:vAlign w:val="center"/>
          </w:tcPr>
          <w:p>
            <w:pPr>
              <w:spacing w:after="0"/>
            </w:pPr>
            <w:r/>
            <w:r>
              <w:rPr>
                <w:b w:val="0"/>
                <w:sz w:val="16"/>
              </w:rPr>
              <w:t>Audit log</w:t>
            </w:r>
          </w:p>
        </w:tc>
      </w:tr>
      <w:tr>
        <w:trPr>
          <w:cantSplit/>
        </w:trPr>
        <w:tc>
          <w:tcPr>
            <w:tcW w:type="dxa" w:w="10656"/>
            <w:vAlign w:val="center"/>
          </w:tcPr>
          <w:p>
            <w:pPr>
              <w:spacing w:after="0"/>
            </w:pPr>
            <w:r/>
            <w:r>
              <w:rPr>
                <w:b w:val="0"/>
                <w:sz w:val="16"/>
              </w:rPr>
              <w:t>Cancellation and override report</w:t>
            </w:r>
          </w:p>
        </w:tc>
      </w:tr>
      <w:tr>
        <w:trPr>
          <w:cantSplit/>
        </w:trPr>
        <w:tc>
          <w:tcPr>
            <w:tcW w:type="dxa" w:w="10656"/>
            <w:vAlign w:val="center"/>
          </w:tcPr>
          <w:p>
            <w:pPr>
              <w:spacing w:after="0"/>
            </w:pPr>
            <w:r/>
            <w:r>
              <w:rPr>
                <w:b w:val="0"/>
                <w:sz w:val="16"/>
              </w:rPr>
              <w:t>WhatsApp/share history</w:t>
            </w:r>
          </w:p>
        </w:tc>
      </w:tr>
    </w:tbl>
    <w:p>
      <w:pPr>
        <w:spacing w:after="20"/>
      </w:pPr>
    </w:p>
    <w:p>
      <w:pPr>
        <w:pStyle w:val="Heading2"/>
      </w:pPr>
      <w:r>
        <w:t>24.3 Report Rules</w:t>
      </w:r>
    </w:p>
    <w:p>
      <w:pPr>
        <w:pStyle w:val="ListBullet"/>
        <w:spacing w:after="30"/>
      </w:pPr>
      <w:r>
        <w:t>All reports require date range and company scoping; sensible defaults may apply.</w:t>
      </w:r>
    </w:p>
    <w:p>
      <w:pPr>
        <w:pStyle w:val="ListBullet"/>
        <w:spacing w:after="30"/>
      </w:pPr>
      <w:r>
        <w:t>Exports: XLSX and PDF for major reports, CSV for raw registers.</w:t>
      </w:r>
    </w:p>
    <w:p>
      <w:pPr>
        <w:pStyle w:val="ListBullet"/>
        <w:spacing w:after="30"/>
      </w:pPr>
      <w:r>
        <w:t>Long-running exports use background job and downloadable result; the UI must show progress/status.</w:t>
      </w:r>
    </w:p>
    <w:p>
      <w:pPr>
        <w:pStyle w:val="ListBullet"/>
        <w:spacing w:after="30"/>
      </w:pPr>
      <w:r>
        <w:t>Report figures must reconcile to ledger source tables, not duplicated frontend calculations.</w:t>
      </w:r>
    </w:p>
    <w:p>
      <w:pPr>
        <w:pStyle w:val="ListBullet"/>
        <w:spacing w:after="30"/>
      </w:pPr>
      <w:r>
        <w:t>Every report displays timezone, currency, filters, generation time, and provisional-data indicators.</w:t>
      </w:r>
    </w:p>
    <w:p>
      <w:pPr>
        <w:pStyle w:val="Heading1"/>
      </w:pPr>
      <w:r>
        <w:t>25. API Standards and Endpoint Catalog</w:t>
      </w:r>
    </w:p>
    <w:p>
      <w:pPr>
        <w:pStyle w:val="Heading2"/>
      </w:pPr>
      <w:r>
        <w:t>25.1 REST Conventions</w:t>
      </w:r>
    </w:p>
    <w:p>
      <w:pPr>
        <w:pStyle w:val="ListBullet"/>
        <w:spacing w:after="30"/>
      </w:pPr>
      <w:r>
        <w:t>Base path: /api/v1</w:t>
      </w:r>
    </w:p>
    <w:p>
      <w:pPr>
        <w:pStyle w:val="ListBullet"/>
        <w:spacing w:after="30"/>
      </w:pPr>
      <w:r>
        <w:t>JSON request/response; ISO dates; UUID identifiers.</w:t>
      </w:r>
    </w:p>
    <w:p>
      <w:pPr>
        <w:pStyle w:val="ListBullet"/>
        <w:spacing w:after="30"/>
      </w:pPr>
      <w:r>
        <w:t>List endpoints support page, pageSize, sort, search and explicit filters.</w:t>
      </w:r>
    </w:p>
    <w:p>
      <w:pPr>
        <w:pStyle w:val="ListBullet"/>
        <w:spacing w:after="30"/>
      </w:pPr>
      <w:r>
        <w:t>Mutating commands accept Idempotency-Key header.</w:t>
      </w:r>
    </w:p>
    <w:p>
      <w:pPr>
        <w:pStyle w:val="ListBullet"/>
        <w:spacing w:after="30"/>
      </w:pPr>
      <w:r>
        <w:t>Optimistic updates include version. Conflict returns HTTP 409.</w:t>
      </w:r>
    </w:p>
    <w:p>
      <w:pPr>
        <w:pStyle w:val="ListBullet"/>
        <w:spacing w:after="30"/>
      </w:pPr>
      <w:r>
        <w:t>Validation error returns HTTP 422 with field-level details.</w:t>
      </w:r>
    </w:p>
    <w:p>
      <w:pPr>
        <w:pStyle w:val="ListBullet"/>
        <w:spacing w:after="30"/>
      </w:pPr>
      <w:r>
        <w:t>Permission failure 403; unauthenticated 401; not found 404; business rule conflict 409.</w:t>
      </w:r>
    </w:p>
    <w:p>
      <w:pPr>
        <w:pStyle w:val="ListBullet"/>
        <w:spacing w:after="30"/>
      </w:pPr>
      <w:r>
        <w:t>Every response includes x-request-id.</w:t>
      </w:r>
    </w:p>
    <w:p>
      <w:pPr>
        <w:pStyle w:val="Heading2"/>
      </w:pPr>
      <w:r>
        <w:t>25.2 Error Contract</w:t>
      </w:r>
    </w:p>
    <w:p>
      <w:pPr>
        <w:pStyle w:val="CodeBlock"/>
        <w:keepLines/>
      </w:pPr>
      <w:r>
        <w:t>{</w:t>
        <w:br/>
        <w:t xml:space="preserve">  "statusCode": 409,</w:t>
        <w:br/>
        <w:t xml:space="preserve">  "code": "INSUFFICIENT_STOCK",</w:t>
        <w:br/>
        <w:t xml:space="preserve">  "message": "The sale cannot be posted because stock is insufficient.",</w:t>
        <w:br/>
        <w:t xml:space="preserve">  "details": {</w:t>
        <w:br/>
        <w:t xml:space="preserve">    "productId": "uuid",</w:t>
        <w:br/>
        <w:t xml:space="preserve">    "warehouseId": "uuid",</w:t>
        <w:br/>
        <w:t xml:space="preserve">    "available": "4.0000",</w:t>
        <w:br/>
        <w:t xml:space="preserve">    "required": "6.0000"</w:t>
        <w:br/>
        <w:t xml:space="preserve">  },</w:t>
        <w:br/>
        <w:t xml:space="preserve">  "fieldErrors": [],</w:t>
        <w:br/>
        <w:t xml:space="preserve">  "requestId": "uuid",</w:t>
        <w:br/>
        <w:t xml:space="preserve">  "timestamp": "2026-07-27T12:00:00Z"</w:t>
        <w:br/>
        <w:t>}</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1008"/>
            <w:vAlign w:val="center"/>
            <w:shd w:fill="17365D"/>
          </w:tcPr>
          <w:p>
            <w:pPr>
              <w:spacing w:after="0"/>
            </w:pPr>
            <w:r/>
            <w:r>
              <w:rPr>
                <w:b/>
                <w:color w:val="FFFFFF"/>
                <w:sz w:val="16"/>
              </w:rPr>
              <w:t>Method</w:t>
            </w:r>
          </w:p>
        </w:tc>
        <w:tc>
          <w:tcPr>
            <w:tcW w:type="dxa" w:w="3960"/>
            <w:vAlign w:val="center"/>
            <w:shd w:fill="17365D"/>
          </w:tcPr>
          <w:p>
            <w:pPr>
              <w:spacing w:after="0"/>
            </w:pPr>
            <w:r/>
            <w:r>
              <w:rPr>
                <w:b/>
                <w:color w:val="FFFFFF"/>
                <w:sz w:val="16"/>
              </w:rPr>
              <w:t>Path</w:t>
            </w:r>
          </w:p>
        </w:tc>
        <w:tc>
          <w:tcPr>
            <w:tcW w:type="dxa" w:w="2232"/>
            <w:vAlign w:val="center"/>
            <w:shd w:fill="17365D"/>
          </w:tcPr>
          <w:p>
            <w:pPr>
              <w:spacing w:after="0"/>
            </w:pPr>
            <w:r/>
            <w:r>
              <w:rPr>
                <w:b/>
                <w:color w:val="FFFFFF"/>
                <w:sz w:val="16"/>
              </w:rPr>
              <w:t>Permission</w:t>
            </w:r>
          </w:p>
        </w:tc>
        <w:tc>
          <w:tcPr>
            <w:tcW w:type="dxa" w:w="3456"/>
            <w:vAlign w:val="center"/>
            <w:shd w:fill="17365D"/>
          </w:tcPr>
          <w:p>
            <w:pPr>
              <w:spacing w:after="0"/>
            </w:pPr>
            <w:r/>
            <w:r>
              <w:rPr>
                <w:b/>
                <w:color w:val="FFFFFF"/>
                <w:sz w:val="16"/>
              </w:rPr>
              <w:t>Purpose</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/auth/login</w:t>
            </w:r>
          </w:p>
        </w:tc>
        <w:tc>
          <w:tcPr>
            <w:tcW w:type="dxa" w:w="2232"/>
            <w:vAlign w:val="center"/>
          </w:tcPr>
          <w:p>
            <w:pPr>
              <w:spacing w:after="0"/>
            </w:pPr>
            <w:r/>
            <w:r>
              <w:rPr>
                <w:b w:val="0"/>
                <w:sz w:val="14"/>
              </w:rPr>
              <w:t>public</w:t>
            </w:r>
          </w:p>
        </w:tc>
        <w:tc>
          <w:tcPr>
            <w:tcW w:type="dxa" w:w="3456"/>
            <w:vAlign w:val="center"/>
          </w:tcPr>
          <w:p>
            <w:pPr>
              <w:spacing w:after="0"/>
            </w:pPr>
            <w:r/>
            <w:r>
              <w:rPr>
                <w:b w:val="0"/>
                <w:sz w:val="14"/>
              </w:rPr>
              <w:t>Create session.</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/auth/refresh</w:t>
            </w:r>
          </w:p>
        </w:tc>
        <w:tc>
          <w:tcPr>
            <w:tcW w:type="dxa" w:w="2232"/>
            <w:vAlign w:val="center"/>
          </w:tcPr>
          <w:p>
            <w:pPr>
              <w:spacing w:after="0"/>
            </w:pPr>
            <w:r/>
            <w:r>
              <w:rPr>
                <w:b w:val="0"/>
                <w:sz w:val="14"/>
              </w:rPr>
              <w:t>session</w:t>
            </w:r>
          </w:p>
        </w:tc>
        <w:tc>
          <w:tcPr>
            <w:tcW w:type="dxa" w:w="3456"/>
            <w:vAlign w:val="center"/>
          </w:tcPr>
          <w:p>
            <w:pPr>
              <w:spacing w:after="0"/>
            </w:pPr>
            <w:r/>
            <w:r>
              <w:rPr>
                <w:b w:val="0"/>
                <w:sz w:val="14"/>
              </w:rPr>
              <w:t>Rotate refresh token.</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/auth/logout</w:t>
            </w:r>
          </w:p>
        </w:tc>
        <w:tc>
          <w:tcPr>
            <w:tcW w:type="dxa" w:w="2232"/>
            <w:vAlign w:val="center"/>
          </w:tcPr>
          <w:p>
            <w:pPr>
              <w:spacing w:after="0"/>
            </w:pPr>
            <w:r/>
            <w:r>
              <w:rPr>
                <w:b w:val="0"/>
                <w:sz w:val="14"/>
              </w:rPr>
              <w:t>session</w:t>
            </w:r>
          </w:p>
        </w:tc>
        <w:tc>
          <w:tcPr>
            <w:tcW w:type="dxa" w:w="3456"/>
            <w:vAlign w:val="center"/>
          </w:tcPr>
          <w:p>
            <w:pPr>
              <w:spacing w:after="0"/>
            </w:pPr>
            <w:r/>
            <w:r>
              <w:rPr>
                <w:b w:val="0"/>
                <w:sz w:val="14"/>
              </w:rPr>
              <w:t>Revoke session.</w:t>
            </w:r>
          </w:p>
        </w:tc>
      </w:tr>
      <w:tr>
        <w:trPr>
          <w:cantSplit/>
        </w:trPr>
        <w:tc>
          <w:tcPr>
            <w:tcW w:type="dxa" w:w="1008"/>
            <w:vAlign w:val="center"/>
          </w:tcPr>
          <w:p>
            <w:pPr>
              <w:spacing w:after="0"/>
            </w:pPr>
            <w:r/>
            <w:r>
              <w:rPr>
                <w:b w:val="0"/>
                <w:sz w:val="14"/>
              </w:rPr>
              <w:t>GET</w:t>
            </w:r>
          </w:p>
        </w:tc>
        <w:tc>
          <w:tcPr>
            <w:tcW w:type="dxa" w:w="3960"/>
            <w:vAlign w:val="center"/>
          </w:tcPr>
          <w:p>
            <w:pPr>
              <w:spacing w:after="0"/>
            </w:pPr>
            <w:r/>
            <w:r>
              <w:rPr>
                <w:b w:val="0"/>
                <w:sz w:val="14"/>
              </w:rPr>
              <w:t>/me</w:t>
            </w:r>
          </w:p>
        </w:tc>
        <w:tc>
          <w:tcPr>
            <w:tcW w:type="dxa" w:w="2232"/>
            <w:vAlign w:val="center"/>
          </w:tcPr>
          <w:p>
            <w:pPr>
              <w:spacing w:after="0"/>
            </w:pPr>
            <w:r/>
            <w:r>
              <w:rPr>
                <w:b w:val="0"/>
                <w:sz w:val="14"/>
              </w:rPr>
              <w:t>authenticated</w:t>
            </w:r>
          </w:p>
        </w:tc>
        <w:tc>
          <w:tcPr>
            <w:tcW w:type="dxa" w:w="3456"/>
            <w:vAlign w:val="center"/>
          </w:tcPr>
          <w:p>
            <w:pPr>
              <w:spacing w:after="0"/>
            </w:pPr>
            <w:r/>
            <w:r>
              <w:rPr>
                <w:b w:val="0"/>
                <w:sz w:val="14"/>
              </w:rPr>
              <w:t>Current user/permissions.</w:t>
            </w:r>
          </w:p>
        </w:tc>
      </w:tr>
      <w:tr>
        <w:trPr>
          <w:cantSplit/>
        </w:trPr>
        <w:tc>
          <w:tcPr>
            <w:tcW w:type="dxa" w:w="1008"/>
            <w:vAlign w:val="center"/>
          </w:tcPr>
          <w:p>
            <w:pPr>
              <w:spacing w:after="0"/>
            </w:pPr>
            <w:r/>
            <w:r>
              <w:rPr>
                <w:b w:val="0"/>
                <w:sz w:val="14"/>
              </w:rPr>
              <w:t>GET</w:t>
            </w:r>
          </w:p>
        </w:tc>
        <w:tc>
          <w:tcPr>
            <w:tcW w:type="dxa" w:w="3960"/>
            <w:vAlign w:val="center"/>
          </w:tcPr>
          <w:p>
            <w:pPr>
              <w:spacing w:after="0"/>
            </w:pPr>
            <w:r/>
            <w:r>
              <w:rPr>
                <w:b w:val="0"/>
                <w:sz w:val="14"/>
              </w:rPr>
              <w:t>/users</w:t>
            </w:r>
          </w:p>
        </w:tc>
        <w:tc>
          <w:tcPr>
            <w:tcW w:type="dxa" w:w="2232"/>
            <w:vAlign w:val="center"/>
          </w:tcPr>
          <w:p>
            <w:pPr>
              <w:spacing w:after="0"/>
            </w:pPr>
            <w:r/>
            <w:r>
              <w:rPr>
                <w:b w:val="0"/>
                <w:sz w:val="14"/>
              </w:rPr>
              <w:t>users.read</w:t>
            </w:r>
          </w:p>
        </w:tc>
        <w:tc>
          <w:tcPr>
            <w:tcW w:type="dxa" w:w="3456"/>
            <w:vAlign w:val="center"/>
          </w:tcPr>
          <w:p>
            <w:pPr>
              <w:spacing w:after="0"/>
            </w:pPr>
            <w:r/>
            <w:r>
              <w:rPr>
                <w:b w:val="0"/>
                <w:sz w:val="14"/>
              </w:rPr>
              <w:t>List users.</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/users</w:t>
            </w:r>
          </w:p>
        </w:tc>
        <w:tc>
          <w:tcPr>
            <w:tcW w:type="dxa" w:w="2232"/>
            <w:vAlign w:val="center"/>
          </w:tcPr>
          <w:p>
            <w:pPr>
              <w:spacing w:after="0"/>
            </w:pPr>
            <w:r/>
            <w:r>
              <w:rPr>
                <w:b w:val="0"/>
                <w:sz w:val="14"/>
              </w:rPr>
              <w:t>users.manage</w:t>
            </w:r>
          </w:p>
        </w:tc>
        <w:tc>
          <w:tcPr>
            <w:tcW w:type="dxa" w:w="3456"/>
            <w:vAlign w:val="center"/>
          </w:tcPr>
          <w:p>
            <w:pPr>
              <w:spacing w:after="0"/>
            </w:pPr>
            <w:r/>
            <w:r>
              <w:rPr>
                <w:b w:val="0"/>
                <w:sz w:val="14"/>
              </w:rPr>
              <w:t>Create user.</w:t>
            </w:r>
          </w:p>
        </w:tc>
      </w:tr>
      <w:tr>
        <w:trPr>
          <w:cantSplit/>
        </w:trPr>
        <w:tc>
          <w:tcPr>
            <w:tcW w:type="dxa" w:w="1008"/>
            <w:vAlign w:val="center"/>
          </w:tcPr>
          <w:p>
            <w:pPr>
              <w:spacing w:after="0"/>
            </w:pPr>
            <w:r/>
            <w:r>
              <w:rPr>
                <w:b w:val="0"/>
                <w:sz w:val="14"/>
              </w:rPr>
              <w:t>PATCH</w:t>
            </w:r>
          </w:p>
        </w:tc>
        <w:tc>
          <w:tcPr>
            <w:tcW w:type="dxa" w:w="3960"/>
            <w:vAlign w:val="center"/>
          </w:tcPr>
          <w:p>
            <w:pPr>
              <w:spacing w:after="0"/>
            </w:pPr>
            <w:r/>
            <w:r>
              <w:rPr>
                <w:b w:val="0"/>
                <w:sz w:val="14"/>
              </w:rPr>
              <w:t>/users/{id}</w:t>
            </w:r>
          </w:p>
        </w:tc>
        <w:tc>
          <w:tcPr>
            <w:tcW w:type="dxa" w:w="2232"/>
            <w:vAlign w:val="center"/>
          </w:tcPr>
          <w:p>
            <w:pPr>
              <w:spacing w:after="0"/>
            </w:pPr>
            <w:r/>
            <w:r>
              <w:rPr>
                <w:b w:val="0"/>
                <w:sz w:val="14"/>
              </w:rPr>
              <w:t>users.manage</w:t>
            </w:r>
          </w:p>
        </w:tc>
        <w:tc>
          <w:tcPr>
            <w:tcW w:type="dxa" w:w="3456"/>
            <w:vAlign w:val="center"/>
          </w:tcPr>
          <w:p>
            <w:pPr>
              <w:spacing w:after="0"/>
            </w:pPr>
            <w:r/>
            <w:r>
              <w:rPr>
                <w:b w:val="0"/>
                <w:sz w:val="14"/>
              </w:rPr>
              <w:t>Update/deactivate user.</w:t>
            </w:r>
          </w:p>
        </w:tc>
      </w:tr>
      <w:tr>
        <w:trPr>
          <w:cantSplit/>
        </w:trPr>
        <w:tc>
          <w:tcPr>
            <w:tcW w:type="dxa" w:w="1008"/>
            <w:vAlign w:val="center"/>
          </w:tcPr>
          <w:p>
            <w:pPr>
              <w:spacing w:after="0"/>
            </w:pPr>
            <w:r/>
            <w:r>
              <w:rPr>
                <w:b w:val="0"/>
                <w:sz w:val="14"/>
              </w:rPr>
              <w:t>GET</w:t>
            </w:r>
          </w:p>
        </w:tc>
        <w:tc>
          <w:tcPr>
            <w:tcW w:type="dxa" w:w="3960"/>
            <w:vAlign w:val="center"/>
          </w:tcPr>
          <w:p>
            <w:pPr>
              <w:spacing w:after="0"/>
            </w:pPr>
            <w:r/>
            <w:r>
              <w:rPr>
                <w:b w:val="0"/>
                <w:sz w:val="14"/>
              </w:rPr>
              <w:t>/partners</w:t>
            </w:r>
          </w:p>
        </w:tc>
        <w:tc>
          <w:tcPr>
            <w:tcW w:type="dxa" w:w="2232"/>
            <w:vAlign w:val="center"/>
          </w:tcPr>
          <w:p>
            <w:pPr>
              <w:spacing w:after="0"/>
            </w:pPr>
            <w:r/>
            <w:r>
              <w:rPr>
                <w:b w:val="0"/>
                <w:sz w:val="14"/>
              </w:rPr>
              <w:t>partners.read</w:t>
            </w:r>
          </w:p>
        </w:tc>
        <w:tc>
          <w:tcPr>
            <w:tcW w:type="dxa" w:w="3456"/>
            <w:vAlign w:val="center"/>
          </w:tcPr>
          <w:p>
            <w:pPr>
              <w:spacing w:after="0"/>
            </w:pPr>
            <w:r/>
            <w:r>
              <w:rPr>
                <w:b w:val="0"/>
                <w:sz w:val="14"/>
              </w:rPr>
              <w:t>Search/list partners.</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/partners</w:t>
            </w:r>
          </w:p>
        </w:tc>
        <w:tc>
          <w:tcPr>
            <w:tcW w:type="dxa" w:w="2232"/>
            <w:vAlign w:val="center"/>
          </w:tcPr>
          <w:p>
            <w:pPr>
              <w:spacing w:after="0"/>
            </w:pPr>
            <w:r/>
            <w:r>
              <w:rPr>
                <w:b w:val="0"/>
                <w:sz w:val="14"/>
              </w:rPr>
              <w:t>partners.write</w:t>
            </w:r>
          </w:p>
        </w:tc>
        <w:tc>
          <w:tcPr>
            <w:tcW w:type="dxa" w:w="3456"/>
            <w:vAlign w:val="center"/>
          </w:tcPr>
          <w:p>
            <w:pPr>
              <w:spacing w:after="0"/>
            </w:pPr>
            <w:r/>
            <w:r>
              <w:rPr>
                <w:b w:val="0"/>
                <w:sz w:val="14"/>
              </w:rPr>
              <w:t>Create partner.</w:t>
            </w:r>
          </w:p>
        </w:tc>
      </w:tr>
      <w:tr>
        <w:trPr>
          <w:cantSplit/>
        </w:trPr>
        <w:tc>
          <w:tcPr>
            <w:tcW w:type="dxa" w:w="1008"/>
            <w:vAlign w:val="center"/>
          </w:tcPr>
          <w:p>
            <w:pPr>
              <w:spacing w:after="0"/>
            </w:pPr>
            <w:r/>
            <w:r>
              <w:rPr>
                <w:b w:val="0"/>
                <w:sz w:val="14"/>
              </w:rPr>
              <w:t>GET</w:t>
            </w:r>
          </w:p>
        </w:tc>
        <w:tc>
          <w:tcPr>
            <w:tcW w:type="dxa" w:w="3960"/>
            <w:vAlign w:val="center"/>
          </w:tcPr>
          <w:p>
            <w:pPr>
              <w:spacing w:after="0"/>
            </w:pPr>
            <w:r/>
            <w:r>
              <w:rPr>
                <w:b w:val="0"/>
                <w:sz w:val="14"/>
              </w:rPr>
              <w:t>/partners/{id}</w:t>
            </w:r>
          </w:p>
        </w:tc>
        <w:tc>
          <w:tcPr>
            <w:tcW w:type="dxa" w:w="2232"/>
            <w:vAlign w:val="center"/>
          </w:tcPr>
          <w:p>
            <w:pPr>
              <w:spacing w:after="0"/>
            </w:pPr>
            <w:r/>
            <w:r>
              <w:rPr>
                <w:b w:val="0"/>
                <w:sz w:val="14"/>
              </w:rPr>
              <w:t>partners.read</w:t>
            </w:r>
          </w:p>
        </w:tc>
        <w:tc>
          <w:tcPr>
            <w:tcW w:type="dxa" w:w="3456"/>
            <w:vAlign w:val="center"/>
          </w:tcPr>
          <w:p>
            <w:pPr>
              <w:spacing w:after="0"/>
            </w:pPr>
            <w:r/>
            <w:r>
              <w:rPr>
                <w:b w:val="0"/>
                <w:sz w:val="14"/>
              </w:rPr>
              <w:t>Partner detail with separate balances.</w:t>
            </w:r>
          </w:p>
        </w:tc>
      </w:tr>
      <w:tr>
        <w:trPr>
          <w:cantSplit/>
        </w:trPr>
        <w:tc>
          <w:tcPr>
            <w:tcW w:type="dxa" w:w="1008"/>
            <w:vAlign w:val="center"/>
          </w:tcPr>
          <w:p>
            <w:pPr>
              <w:spacing w:after="0"/>
            </w:pPr>
            <w:r/>
            <w:r>
              <w:rPr>
                <w:b w:val="0"/>
                <w:sz w:val="14"/>
              </w:rPr>
              <w:t>PATCH</w:t>
            </w:r>
          </w:p>
        </w:tc>
        <w:tc>
          <w:tcPr>
            <w:tcW w:type="dxa" w:w="3960"/>
            <w:vAlign w:val="center"/>
          </w:tcPr>
          <w:p>
            <w:pPr>
              <w:spacing w:after="0"/>
            </w:pPr>
            <w:r/>
            <w:r>
              <w:rPr>
                <w:b w:val="0"/>
                <w:sz w:val="14"/>
              </w:rPr>
              <w:t>/partners/{id}</w:t>
            </w:r>
          </w:p>
        </w:tc>
        <w:tc>
          <w:tcPr>
            <w:tcW w:type="dxa" w:w="2232"/>
            <w:vAlign w:val="center"/>
          </w:tcPr>
          <w:p>
            <w:pPr>
              <w:spacing w:after="0"/>
            </w:pPr>
            <w:r/>
            <w:r>
              <w:rPr>
                <w:b w:val="0"/>
                <w:sz w:val="14"/>
              </w:rPr>
              <w:t>partners.write</w:t>
            </w:r>
          </w:p>
        </w:tc>
        <w:tc>
          <w:tcPr>
            <w:tcW w:type="dxa" w:w="3456"/>
            <w:vAlign w:val="center"/>
          </w:tcPr>
          <w:p>
            <w:pPr>
              <w:spacing w:after="0"/>
            </w:pPr>
            <w:r/>
            <w:r>
              <w:rPr>
                <w:b w:val="0"/>
                <w:sz w:val="14"/>
              </w:rPr>
              <w:t>Update partner.</w:t>
            </w:r>
          </w:p>
        </w:tc>
      </w:tr>
      <w:tr>
        <w:trPr>
          <w:cantSplit/>
        </w:trPr>
        <w:tc>
          <w:tcPr>
            <w:tcW w:type="dxa" w:w="1008"/>
            <w:vAlign w:val="center"/>
          </w:tcPr>
          <w:p>
            <w:pPr>
              <w:spacing w:after="0"/>
            </w:pPr>
            <w:r/>
            <w:r>
              <w:rPr>
                <w:b w:val="0"/>
                <w:sz w:val="14"/>
              </w:rPr>
              <w:t>GET</w:t>
            </w:r>
          </w:p>
        </w:tc>
        <w:tc>
          <w:tcPr>
            <w:tcW w:type="dxa" w:w="3960"/>
            <w:vAlign w:val="center"/>
          </w:tcPr>
          <w:p>
            <w:pPr>
              <w:spacing w:after="0"/>
            </w:pPr>
            <w:r/>
            <w:r>
              <w:rPr>
                <w:b w:val="0"/>
                <w:sz w:val="14"/>
              </w:rPr>
              <w:t>/partners/{id}/statement</w:t>
            </w:r>
          </w:p>
        </w:tc>
        <w:tc>
          <w:tcPr>
            <w:tcW w:type="dxa" w:w="2232"/>
            <w:vAlign w:val="center"/>
          </w:tcPr>
          <w:p>
            <w:pPr>
              <w:spacing w:after="0"/>
            </w:pPr>
            <w:r/>
            <w:r>
              <w:rPr>
                <w:b w:val="0"/>
                <w:sz w:val="14"/>
              </w:rPr>
              <w:t>partners.read</w:t>
            </w:r>
          </w:p>
        </w:tc>
        <w:tc>
          <w:tcPr>
            <w:tcW w:type="dxa" w:w="3456"/>
            <w:vAlign w:val="center"/>
          </w:tcPr>
          <w:p>
            <w:pPr>
              <w:spacing w:after="0"/>
            </w:pPr>
            <w:r/>
            <w:r>
              <w:rPr>
                <w:b w:val="0"/>
                <w:sz w:val="14"/>
              </w:rPr>
              <w:t>Statement by direction/date.</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/partners/{id}/warnings</w:t>
            </w:r>
          </w:p>
        </w:tc>
        <w:tc>
          <w:tcPr>
            <w:tcW w:type="dxa" w:w="2232"/>
            <w:vAlign w:val="center"/>
          </w:tcPr>
          <w:p>
            <w:pPr>
              <w:spacing w:after="0"/>
            </w:pPr>
            <w:r/>
            <w:r>
              <w:rPr>
                <w:b w:val="0"/>
                <w:sz w:val="14"/>
              </w:rPr>
              <w:t>partners.yellow-card.manage</w:t>
            </w:r>
          </w:p>
        </w:tc>
        <w:tc>
          <w:tcPr>
            <w:tcW w:type="dxa" w:w="3456"/>
            <w:vAlign w:val="center"/>
          </w:tcPr>
          <w:p>
            <w:pPr>
              <w:spacing w:after="0"/>
            </w:pPr>
            <w:r/>
            <w:r>
              <w:rPr>
                <w:b w:val="0"/>
                <w:sz w:val="14"/>
              </w:rPr>
              <w:t>Create warning.</w:t>
            </w:r>
          </w:p>
        </w:tc>
      </w:tr>
      <w:tr>
        <w:trPr>
          <w:cantSplit/>
        </w:trPr>
        <w:tc>
          <w:tcPr>
            <w:tcW w:type="dxa" w:w="1008"/>
            <w:vAlign w:val="center"/>
          </w:tcPr>
          <w:p>
            <w:pPr>
              <w:spacing w:after="0"/>
            </w:pPr>
            <w:r/>
            <w:r>
              <w:rPr>
                <w:b w:val="0"/>
                <w:sz w:val="14"/>
              </w:rPr>
              <w:t>GET</w:t>
            </w:r>
          </w:p>
        </w:tc>
        <w:tc>
          <w:tcPr>
            <w:tcW w:type="dxa" w:w="3960"/>
            <w:vAlign w:val="center"/>
          </w:tcPr>
          <w:p>
            <w:pPr>
              <w:spacing w:after="0"/>
            </w:pPr>
            <w:r/>
            <w:r>
              <w:rPr>
                <w:b w:val="0"/>
                <w:sz w:val="14"/>
              </w:rPr>
              <w:t>/products</w:t>
            </w:r>
          </w:p>
        </w:tc>
        <w:tc>
          <w:tcPr>
            <w:tcW w:type="dxa" w:w="2232"/>
            <w:vAlign w:val="center"/>
          </w:tcPr>
          <w:p>
            <w:pPr>
              <w:spacing w:after="0"/>
            </w:pPr>
            <w:r/>
            <w:r>
              <w:rPr>
                <w:b w:val="0"/>
                <w:sz w:val="14"/>
              </w:rPr>
              <w:t>products.read</w:t>
            </w:r>
          </w:p>
        </w:tc>
        <w:tc>
          <w:tcPr>
            <w:tcW w:type="dxa" w:w="3456"/>
            <w:vAlign w:val="center"/>
          </w:tcPr>
          <w:p>
            <w:pPr>
              <w:spacing w:after="0"/>
            </w:pPr>
            <w:r/>
            <w:r>
              <w:rPr>
                <w:b w:val="0"/>
                <w:sz w:val="14"/>
              </w:rPr>
              <w:t>List products.</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/products</w:t>
            </w:r>
          </w:p>
        </w:tc>
        <w:tc>
          <w:tcPr>
            <w:tcW w:type="dxa" w:w="2232"/>
            <w:vAlign w:val="center"/>
          </w:tcPr>
          <w:p>
            <w:pPr>
              <w:spacing w:after="0"/>
            </w:pPr>
            <w:r/>
            <w:r>
              <w:rPr>
                <w:b w:val="0"/>
                <w:sz w:val="14"/>
              </w:rPr>
              <w:t>products.write</w:t>
            </w:r>
          </w:p>
        </w:tc>
        <w:tc>
          <w:tcPr>
            <w:tcW w:type="dxa" w:w="3456"/>
            <w:vAlign w:val="center"/>
          </w:tcPr>
          <w:p>
            <w:pPr>
              <w:spacing w:after="0"/>
            </w:pPr>
            <w:r/>
            <w:r>
              <w:rPr>
                <w:b w:val="0"/>
                <w:sz w:val="14"/>
              </w:rPr>
              <w:t>Create product.</w:t>
            </w:r>
          </w:p>
        </w:tc>
      </w:tr>
      <w:tr>
        <w:trPr>
          <w:cantSplit/>
        </w:trPr>
        <w:tc>
          <w:tcPr>
            <w:tcW w:type="dxa" w:w="1008"/>
            <w:vAlign w:val="center"/>
          </w:tcPr>
          <w:p>
            <w:pPr>
              <w:spacing w:after="0"/>
            </w:pPr>
            <w:r/>
            <w:r>
              <w:rPr>
                <w:b w:val="0"/>
                <w:sz w:val="14"/>
              </w:rPr>
              <w:t>PATCH</w:t>
            </w:r>
          </w:p>
        </w:tc>
        <w:tc>
          <w:tcPr>
            <w:tcW w:type="dxa" w:w="3960"/>
            <w:vAlign w:val="center"/>
          </w:tcPr>
          <w:p>
            <w:pPr>
              <w:spacing w:after="0"/>
            </w:pPr>
            <w:r/>
            <w:r>
              <w:rPr>
                <w:b w:val="0"/>
                <w:sz w:val="14"/>
              </w:rPr>
              <w:t>/products/{id}</w:t>
            </w:r>
          </w:p>
        </w:tc>
        <w:tc>
          <w:tcPr>
            <w:tcW w:type="dxa" w:w="2232"/>
            <w:vAlign w:val="center"/>
          </w:tcPr>
          <w:p>
            <w:pPr>
              <w:spacing w:after="0"/>
            </w:pPr>
            <w:r/>
            <w:r>
              <w:rPr>
                <w:b w:val="0"/>
                <w:sz w:val="14"/>
              </w:rPr>
              <w:t>products.write</w:t>
            </w:r>
          </w:p>
        </w:tc>
        <w:tc>
          <w:tcPr>
            <w:tcW w:type="dxa" w:w="3456"/>
            <w:vAlign w:val="center"/>
          </w:tcPr>
          <w:p>
            <w:pPr>
              <w:spacing w:after="0"/>
            </w:pPr>
            <w:r/>
            <w:r>
              <w:rPr>
                <w:b w:val="0"/>
                <w:sz w:val="14"/>
              </w:rPr>
              <w:t>Update product.</w:t>
            </w:r>
          </w:p>
        </w:tc>
      </w:tr>
      <w:tr>
        <w:trPr>
          <w:cantSplit/>
        </w:trPr>
        <w:tc>
          <w:tcPr>
            <w:tcW w:type="dxa" w:w="1008"/>
            <w:vAlign w:val="center"/>
          </w:tcPr>
          <w:p>
            <w:pPr>
              <w:spacing w:after="0"/>
            </w:pPr>
            <w:r/>
            <w:r>
              <w:rPr>
                <w:b w:val="0"/>
                <w:sz w:val="14"/>
              </w:rPr>
              <w:t>GET</w:t>
            </w:r>
          </w:p>
        </w:tc>
        <w:tc>
          <w:tcPr>
            <w:tcW w:type="dxa" w:w="3960"/>
            <w:vAlign w:val="center"/>
          </w:tcPr>
          <w:p>
            <w:pPr>
              <w:spacing w:after="0"/>
            </w:pPr>
            <w:r/>
            <w:r>
              <w:rPr>
                <w:b w:val="0"/>
                <w:sz w:val="14"/>
              </w:rPr>
              <w:t>/products/{id}/stock</w:t>
            </w:r>
          </w:p>
        </w:tc>
        <w:tc>
          <w:tcPr>
            <w:tcW w:type="dxa" w:w="2232"/>
            <w:vAlign w:val="center"/>
          </w:tcPr>
          <w:p>
            <w:pPr>
              <w:spacing w:after="0"/>
            </w:pPr>
            <w:r/>
            <w:r>
              <w:rPr>
                <w:b w:val="0"/>
                <w:sz w:val="14"/>
              </w:rPr>
              <w:t>products.read</w:t>
            </w:r>
          </w:p>
        </w:tc>
        <w:tc>
          <w:tcPr>
            <w:tcW w:type="dxa" w:w="3456"/>
            <w:vAlign w:val="center"/>
          </w:tcPr>
          <w:p>
            <w:pPr>
              <w:spacing w:after="0"/>
            </w:pPr>
            <w:r/>
            <w:r>
              <w:rPr>
                <w:b w:val="0"/>
                <w:sz w:val="14"/>
              </w:rPr>
              <w:t>Balances by warehouse.</w:t>
            </w:r>
          </w:p>
        </w:tc>
      </w:tr>
      <w:tr>
        <w:trPr>
          <w:cantSplit/>
        </w:trPr>
        <w:tc>
          <w:tcPr>
            <w:tcW w:type="dxa" w:w="1008"/>
            <w:vAlign w:val="center"/>
          </w:tcPr>
          <w:p>
            <w:pPr>
              <w:spacing w:after="0"/>
            </w:pPr>
            <w:r/>
            <w:r>
              <w:rPr>
                <w:b w:val="0"/>
                <w:sz w:val="14"/>
              </w:rPr>
              <w:t>GET</w:t>
            </w:r>
          </w:p>
        </w:tc>
        <w:tc>
          <w:tcPr>
            <w:tcW w:type="dxa" w:w="3960"/>
            <w:vAlign w:val="center"/>
          </w:tcPr>
          <w:p>
            <w:pPr>
              <w:spacing w:after="0"/>
            </w:pPr>
            <w:r/>
            <w:r>
              <w:rPr>
                <w:b w:val="0"/>
                <w:sz w:val="14"/>
              </w:rPr>
              <w:t>/products/{id}/movements</w:t>
            </w:r>
          </w:p>
        </w:tc>
        <w:tc>
          <w:tcPr>
            <w:tcW w:type="dxa" w:w="2232"/>
            <w:vAlign w:val="center"/>
          </w:tcPr>
          <w:p>
            <w:pPr>
              <w:spacing w:after="0"/>
            </w:pPr>
            <w:r/>
            <w:r>
              <w:rPr>
                <w:b w:val="0"/>
                <w:sz w:val="14"/>
              </w:rPr>
              <w:t>products.read</w:t>
            </w:r>
          </w:p>
        </w:tc>
        <w:tc>
          <w:tcPr>
            <w:tcW w:type="dxa" w:w="3456"/>
            <w:vAlign w:val="center"/>
          </w:tcPr>
          <w:p>
            <w:pPr>
              <w:spacing w:after="0"/>
            </w:pPr>
            <w:r/>
            <w:r>
              <w:rPr>
                <w:b w:val="0"/>
                <w:sz w:val="14"/>
              </w:rPr>
              <w:t>Stock ledger.</w:t>
            </w:r>
          </w:p>
        </w:tc>
      </w:tr>
      <w:tr>
        <w:trPr>
          <w:cantSplit/>
        </w:trPr>
        <w:tc>
          <w:tcPr>
            <w:tcW w:type="dxa" w:w="1008"/>
            <w:vAlign w:val="center"/>
          </w:tcPr>
          <w:p>
            <w:pPr>
              <w:spacing w:after="0"/>
            </w:pPr>
            <w:r/>
            <w:r>
              <w:rPr>
                <w:b w:val="0"/>
                <w:sz w:val="14"/>
              </w:rPr>
              <w:t>GET</w:t>
            </w:r>
          </w:p>
        </w:tc>
        <w:tc>
          <w:tcPr>
            <w:tcW w:type="dxa" w:w="3960"/>
            <w:vAlign w:val="center"/>
          </w:tcPr>
          <w:p>
            <w:pPr>
              <w:spacing w:after="0"/>
            </w:pPr>
            <w:r/>
            <w:r>
              <w:rPr>
                <w:b w:val="0"/>
                <w:sz w:val="14"/>
              </w:rPr>
              <w:t>/sales</w:t>
            </w:r>
          </w:p>
        </w:tc>
        <w:tc>
          <w:tcPr>
            <w:tcW w:type="dxa" w:w="2232"/>
            <w:vAlign w:val="center"/>
          </w:tcPr>
          <w:p>
            <w:pPr>
              <w:spacing w:after="0"/>
            </w:pPr>
            <w:r/>
            <w:r>
              <w:rPr>
                <w:b w:val="0"/>
                <w:sz w:val="14"/>
              </w:rPr>
              <w:t>sales.read</w:t>
            </w:r>
          </w:p>
        </w:tc>
        <w:tc>
          <w:tcPr>
            <w:tcW w:type="dxa" w:w="3456"/>
            <w:vAlign w:val="center"/>
          </w:tcPr>
          <w:p>
            <w:pPr>
              <w:spacing w:after="0"/>
            </w:pPr>
            <w:r/>
            <w:r>
              <w:rPr>
                <w:b w:val="0"/>
                <w:sz w:val="14"/>
              </w:rPr>
              <w:t>List sales.</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/sales</w:t>
            </w:r>
          </w:p>
        </w:tc>
        <w:tc>
          <w:tcPr>
            <w:tcW w:type="dxa" w:w="2232"/>
            <w:vAlign w:val="center"/>
          </w:tcPr>
          <w:p>
            <w:pPr>
              <w:spacing w:after="0"/>
            </w:pPr>
            <w:r/>
            <w:r>
              <w:rPr>
                <w:b w:val="0"/>
                <w:sz w:val="14"/>
              </w:rPr>
              <w:t>sales.create</w:t>
            </w:r>
          </w:p>
        </w:tc>
        <w:tc>
          <w:tcPr>
            <w:tcW w:type="dxa" w:w="3456"/>
            <w:vAlign w:val="center"/>
          </w:tcPr>
          <w:p>
            <w:pPr>
              <w:spacing w:after="0"/>
            </w:pPr>
            <w:r/>
            <w:r>
              <w:rPr>
                <w:b w:val="0"/>
                <w:sz w:val="14"/>
              </w:rPr>
              <w:t>Create draft.</w:t>
            </w:r>
          </w:p>
        </w:tc>
      </w:tr>
      <w:tr>
        <w:trPr>
          <w:cantSplit/>
        </w:trPr>
        <w:tc>
          <w:tcPr>
            <w:tcW w:type="dxa" w:w="1008"/>
            <w:vAlign w:val="center"/>
          </w:tcPr>
          <w:p>
            <w:pPr>
              <w:spacing w:after="0"/>
            </w:pPr>
            <w:r/>
            <w:r>
              <w:rPr>
                <w:b w:val="0"/>
                <w:sz w:val="14"/>
              </w:rPr>
              <w:t>PATCH</w:t>
            </w:r>
          </w:p>
        </w:tc>
        <w:tc>
          <w:tcPr>
            <w:tcW w:type="dxa" w:w="3960"/>
            <w:vAlign w:val="center"/>
          </w:tcPr>
          <w:p>
            <w:pPr>
              <w:spacing w:after="0"/>
            </w:pPr>
            <w:r/>
            <w:r>
              <w:rPr>
                <w:b w:val="0"/>
                <w:sz w:val="14"/>
              </w:rPr>
              <w:t>/sales/{id}</w:t>
            </w:r>
          </w:p>
        </w:tc>
        <w:tc>
          <w:tcPr>
            <w:tcW w:type="dxa" w:w="2232"/>
            <w:vAlign w:val="center"/>
          </w:tcPr>
          <w:p>
            <w:pPr>
              <w:spacing w:after="0"/>
            </w:pPr>
            <w:r/>
            <w:r>
              <w:rPr>
                <w:b w:val="0"/>
                <w:sz w:val="14"/>
              </w:rPr>
              <w:t>sales.create</w:t>
            </w:r>
          </w:p>
        </w:tc>
        <w:tc>
          <w:tcPr>
            <w:tcW w:type="dxa" w:w="3456"/>
            <w:vAlign w:val="center"/>
          </w:tcPr>
          <w:p>
            <w:pPr>
              <w:spacing w:after="0"/>
            </w:pPr>
            <w:r/>
            <w:r>
              <w:rPr>
                <w:b w:val="0"/>
                <w:sz w:val="14"/>
              </w:rPr>
              <w:t>Update draft.</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/sales/{id}/post</w:t>
            </w:r>
          </w:p>
        </w:tc>
        <w:tc>
          <w:tcPr>
            <w:tcW w:type="dxa" w:w="2232"/>
            <w:vAlign w:val="center"/>
          </w:tcPr>
          <w:p>
            <w:pPr>
              <w:spacing w:after="0"/>
            </w:pPr>
            <w:r/>
            <w:r>
              <w:rPr>
                <w:b w:val="0"/>
                <w:sz w:val="14"/>
              </w:rPr>
              <w:t>sales.post</w:t>
            </w:r>
          </w:p>
        </w:tc>
        <w:tc>
          <w:tcPr>
            <w:tcW w:type="dxa" w:w="3456"/>
            <w:vAlign w:val="center"/>
          </w:tcPr>
          <w:p>
            <w:pPr>
              <w:spacing w:after="0"/>
            </w:pPr>
            <w:r/>
            <w:r>
              <w:rPr>
                <w:b w:val="0"/>
                <w:sz w:val="14"/>
              </w:rPr>
              <w:t>Post sale.</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/sales/{id}/cancel</w:t>
            </w:r>
          </w:p>
        </w:tc>
        <w:tc>
          <w:tcPr>
            <w:tcW w:type="dxa" w:w="2232"/>
            <w:vAlign w:val="center"/>
          </w:tcPr>
          <w:p>
            <w:pPr>
              <w:spacing w:after="0"/>
            </w:pPr>
            <w:r/>
            <w:r>
              <w:rPr>
                <w:b w:val="0"/>
                <w:sz w:val="14"/>
              </w:rPr>
              <w:t>sales.cancel</w:t>
            </w:r>
          </w:p>
        </w:tc>
        <w:tc>
          <w:tcPr>
            <w:tcW w:type="dxa" w:w="3456"/>
            <w:vAlign w:val="center"/>
          </w:tcPr>
          <w:p>
            <w:pPr>
              <w:spacing w:after="0"/>
            </w:pPr>
            <w:r/>
            <w:r>
              <w:rPr>
                <w:b w:val="0"/>
                <w:sz w:val="14"/>
              </w:rPr>
              <w:t>Cancel sale.</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/sales/{id}/returns</w:t>
            </w:r>
          </w:p>
        </w:tc>
        <w:tc>
          <w:tcPr>
            <w:tcW w:type="dxa" w:w="2232"/>
            <w:vAlign w:val="center"/>
          </w:tcPr>
          <w:p>
            <w:pPr>
              <w:spacing w:after="0"/>
            </w:pPr>
            <w:r/>
            <w:r>
              <w:rPr>
                <w:b w:val="0"/>
                <w:sz w:val="14"/>
              </w:rPr>
              <w:t>sales.return</w:t>
            </w:r>
          </w:p>
        </w:tc>
        <w:tc>
          <w:tcPr>
            <w:tcW w:type="dxa" w:w="3456"/>
            <w:vAlign w:val="center"/>
          </w:tcPr>
          <w:p>
            <w:pPr>
              <w:spacing w:after="0"/>
            </w:pPr>
            <w:r/>
            <w:r>
              <w:rPr>
                <w:b w:val="0"/>
                <w:sz w:val="14"/>
              </w:rPr>
              <w:t>Create sale return.</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/sales/{id}/share</w:t>
            </w:r>
          </w:p>
        </w:tc>
        <w:tc>
          <w:tcPr>
            <w:tcW w:type="dxa" w:w="2232"/>
            <w:vAlign w:val="center"/>
          </w:tcPr>
          <w:p>
            <w:pPr>
              <w:spacing w:after="0"/>
            </w:pPr>
            <w:r/>
            <w:r>
              <w:rPr>
                <w:b w:val="0"/>
                <w:sz w:val="14"/>
              </w:rPr>
              <w:t>messages.share</w:t>
            </w:r>
          </w:p>
        </w:tc>
        <w:tc>
          <w:tcPr>
            <w:tcW w:type="dxa" w:w="3456"/>
            <w:vAlign w:val="center"/>
          </w:tcPr>
          <w:p>
            <w:pPr>
              <w:spacing w:after="0"/>
            </w:pPr>
            <w:r/>
            <w:r>
              <w:rPr>
                <w:b w:val="0"/>
                <w:sz w:val="14"/>
              </w:rPr>
              <w:t>Create/share document version.</w:t>
            </w:r>
          </w:p>
        </w:tc>
      </w:tr>
      <w:tr>
        <w:trPr>
          <w:cantSplit/>
        </w:trPr>
        <w:tc>
          <w:tcPr>
            <w:tcW w:type="dxa" w:w="1008"/>
            <w:vAlign w:val="center"/>
          </w:tcPr>
          <w:p>
            <w:pPr>
              <w:spacing w:after="0"/>
            </w:pPr>
            <w:r/>
            <w:r>
              <w:rPr>
                <w:b w:val="0"/>
                <w:sz w:val="14"/>
              </w:rPr>
              <w:t>GET</w:t>
            </w:r>
          </w:p>
        </w:tc>
        <w:tc>
          <w:tcPr>
            <w:tcW w:type="dxa" w:w="3960"/>
            <w:vAlign w:val="center"/>
          </w:tcPr>
          <w:p>
            <w:pPr>
              <w:spacing w:after="0"/>
            </w:pPr>
            <w:r/>
            <w:r>
              <w:rPr>
                <w:b w:val="0"/>
                <w:sz w:val="14"/>
              </w:rPr>
              <w:t>/purchases</w:t>
            </w:r>
          </w:p>
        </w:tc>
        <w:tc>
          <w:tcPr>
            <w:tcW w:type="dxa" w:w="2232"/>
            <w:vAlign w:val="center"/>
          </w:tcPr>
          <w:p>
            <w:pPr>
              <w:spacing w:after="0"/>
            </w:pPr>
            <w:r/>
            <w:r>
              <w:rPr>
                <w:b w:val="0"/>
                <w:sz w:val="14"/>
              </w:rPr>
              <w:t>purchases.read</w:t>
            </w:r>
          </w:p>
        </w:tc>
        <w:tc>
          <w:tcPr>
            <w:tcW w:type="dxa" w:w="3456"/>
            <w:vAlign w:val="center"/>
          </w:tcPr>
          <w:p>
            <w:pPr>
              <w:spacing w:after="0"/>
            </w:pPr>
            <w:r/>
            <w:r>
              <w:rPr>
                <w:b w:val="0"/>
                <w:sz w:val="14"/>
              </w:rPr>
              <w:t>List purchases.</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/purchases</w:t>
            </w:r>
          </w:p>
        </w:tc>
        <w:tc>
          <w:tcPr>
            <w:tcW w:type="dxa" w:w="2232"/>
            <w:vAlign w:val="center"/>
          </w:tcPr>
          <w:p>
            <w:pPr>
              <w:spacing w:after="0"/>
            </w:pPr>
            <w:r/>
            <w:r>
              <w:rPr>
                <w:b w:val="0"/>
                <w:sz w:val="14"/>
              </w:rPr>
              <w:t>purchases.create</w:t>
            </w:r>
          </w:p>
        </w:tc>
        <w:tc>
          <w:tcPr>
            <w:tcW w:type="dxa" w:w="3456"/>
            <w:vAlign w:val="center"/>
          </w:tcPr>
          <w:p>
            <w:pPr>
              <w:spacing w:after="0"/>
            </w:pPr>
            <w:r/>
            <w:r>
              <w:rPr>
                <w:b w:val="0"/>
                <w:sz w:val="14"/>
              </w:rPr>
              <w:t>Create draft.</w:t>
            </w:r>
          </w:p>
        </w:tc>
      </w:tr>
      <w:tr>
        <w:trPr>
          <w:cantSplit/>
        </w:trPr>
        <w:tc>
          <w:tcPr>
            <w:tcW w:type="dxa" w:w="1008"/>
            <w:vAlign w:val="center"/>
          </w:tcPr>
          <w:p>
            <w:pPr>
              <w:spacing w:after="0"/>
            </w:pPr>
            <w:r/>
            <w:r>
              <w:rPr>
                <w:b w:val="0"/>
                <w:sz w:val="14"/>
              </w:rPr>
              <w:t>PATCH</w:t>
            </w:r>
          </w:p>
        </w:tc>
        <w:tc>
          <w:tcPr>
            <w:tcW w:type="dxa" w:w="3960"/>
            <w:vAlign w:val="center"/>
          </w:tcPr>
          <w:p>
            <w:pPr>
              <w:spacing w:after="0"/>
            </w:pPr>
            <w:r/>
            <w:r>
              <w:rPr>
                <w:b w:val="0"/>
                <w:sz w:val="14"/>
              </w:rPr>
              <w:t>/purchases/{id}</w:t>
            </w:r>
          </w:p>
        </w:tc>
        <w:tc>
          <w:tcPr>
            <w:tcW w:type="dxa" w:w="2232"/>
            <w:vAlign w:val="center"/>
          </w:tcPr>
          <w:p>
            <w:pPr>
              <w:spacing w:after="0"/>
            </w:pPr>
            <w:r/>
            <w:r>
              <w:rPr>
                <w:b w:val="0"/>
                <w:sz w:val="14"/>
              </w:rPr>
              <w:t>purchases.create</w:t>
            </w:r>
          </w:p>
        </w:tc>
        <w:tc>
          <w:tcPr>
            <w:tcW w:type="dxa" w:w="3456"/>
            <w:vAlign w:val="center"/>
          </w:tcPr>
          <w:p>
            <w:pPr>
              <w:spacing w:after="0"/>
            </w:pPr>
            <w:r/>
            <w:r>
              <w:rPr>
                <w:b w:val="0"/>
                <w:sz w:val="14"/>
              </w:rPr>
              <w:t>Update draft.</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/purchases/{id}/post</w:t>
            </w:r>
          </w:p>
        </w:tc>
        <w:tc>
          <w:tcPr>
            <w:tcW w:type="dxa" w:w="2232"/>
            <w:vAlign w:val="center"/>
          </w:tcPr>
          <w:p>
            <w:pPr>
              <w:spacing w:after="0"/>
            </w:pPr>
            <w:r/>
            <w:r>
              <w:rPr>
                <w:b w:val="0"/>
                <w:sz w:val="14"/>
              </w:rPr>
              <w:t>purchases.post</w:t>
            </w:r>
          </w:p>
        </w:tc>
        <w:tc>
          <w:tcPr>
            <w:tcW w:type="dxa" w:w="3456"/>
            <w:vAlign w:val="center"/>
          </w:tcPr>
          <w:p>
            <w:pPr>
              <w:spacing w:after="0"/>
            </w:pPr>
            <w:r/>
            <w:r>
              <w:rPr>
                <w:b w:val="0"/>
                <w:sz w:val="14"/>
              </w:rPr>
              <w:t>Post purchase.</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/purchases/{id}/cancel</w:t>
            </w:r>
          </w:p>
        </w:tc>
        <w:tc>
          <w:tcPr>
            <w:tcW w:type="dxa" w:w="2232"/>
            <w:vAlign w:val="center"/>
          </w:tcPr>
          <w:p>
            <w:pPr>
              <w:spacing w:after="0"/>
            </w:pPr>
            <w:r/>
            <w:r>
              <w:rPr>
                <w:b w:val="0"/>
                <w:sz w:val="14"/>
              </w:rPr>
              <w:t>purchases.cancel</w:t>
            </w:r>
          </w:p>
        </w:tc>
        <w:tc>
          <w:tcPr>
            <w:tcW w:type="dxa" w:w="3456"/>
            <w:vAlign w:val="center"/>
          </w:tcPr>
          <w:p>
            <w:pPr>
              <w:spacing w:after="0"/>
            </w:pPr>
            <w:r/>
            <w:r>
              <w:rPr>
                <w:b w:val="0"/>
                <w:sz w:val="14"/>
              </w:rPr>
              <w:t>Cancel purchase.</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/purchases/{id}/returns</w:t>
            </w:r>
          </w:p>
        </w:tc>
        <w:tc>
          <w:tcPr>
            <w:tcW w:type="dxa" w:w="2232"/>
            <w:vAlign w:val="center"/>
          </w:tcPr>
          <w:p>
            <w:pPr>
              <w:spacing w:after="0"/>
            </w:pPr>
            <w:r/>
            <w:r>
              <w:rPr>
                <w:b w:val="0"/>
                <w:sz w:val="14"/>
              </w:rPr>
              <w:t>purchases.return</w:t>
            </w:r>
          </w:p>
        </w:tc>
        <w:tc>
          <w:tcPr>
            <w:tcW w:type="dxa" w:w="3456"/>
            <w:vAlign w:val="center"/>
          </w:tcPr>
          <w:p>
            <w:pPr>
              <w:spacing w:after="0"/>
            </w:pPr>
            <w:r/>
            <w:r>
              <w:rPr>
                <w:b w:val="0"/>
                <w:sz w:val="14"/>
              </w:rPr>
              <w:t>Create purchase return.</w:t>
            </w:r>
          </w:p>
        </w:tc>
      </w:tr>
      <w:tr>
        <w:trPr>
          <w:cantSplit/>
        </w:trPr>
        <w:tc>
          <w:tcPr>
            <w:tcW w:type="dxa" w:w="1008"/>
            <w:vAlign w:val="center"/>
          </w:tcPr>
          <w:p>
            <w:pPr>
              <w:spacing w:after="0"/>
            </w:pPr>
            <w:r/>
            <w:r>
              <w:rPr>
                <w:b w:val="0"/>
                <w:sz w:val="14"/>
              </w:rPr>
              <w:t>GET</w:t>
            </w:r>
          </w:p>
        </w:tc>
        <w:tc>
          <w:tcPr>
            <w:tcW w:type="dxa" w:w="3960"/>
            <w:vAlign w:val="center"/>
          </w:tcPr>
          <w:p>
            <w:pPr>
              <w:spacing w:after="0"/>
            </w:pPr>
            <w:r/>
            <w:r>
              <w:rPr>
                <w:b w:val="0"/>
                <w:sz w:val="14"/>
              </w:rPr>
              <w:t>/warehouses</w:t>
            </w:r>
          </w:p>
        </w:tc>
        <w:tc>
          <w:tcPr>
            <w:tcW w:type="dxa" w:w="2232"/>
            <w:vAlign w:val="center"/>
          </w:tcPr>
          <w:p>
            <w:pPr>
              <w:spacing w:after="0"/>
            </w:pPr>
            <w:r/>
            <w:r>
              <w:rPr>
                <w:b w:val="0"/>
                <w:sz w:val="14"/>
              </w:rPr>
              <w:t>inventory.read</w:t>
            </w:r>
          </w:p>
        </w:tc>
        <w:tc>
          <w:tcPr>
            <w:tcW w:type="dxa" w:w="3456"/>
            <w:vAlign w:val="center"/>
          </w:tcPr>
          <w:p>
            <w:pPr>
              <w:spacing w:after="0"/>
            </w:pPr>
            <w:r/>
            <w:r>
              <w:rPr>
                <w:b w:val="0"/>
                <w:sz w:val="14"/>
              </w:rPr>
              <w:t>List warehouses.</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/stock-transfers</w:t>
            </w:r>
          </w:p>
        </w:tc>
        <w:tc>
          <w:tcPr>
            <w:tcW w:type="dxa" w:w="2232"/>
            <w:vAlign w:val="center"/>
          </w:tcPr>
          <w:p>
            <w:pPr>
              <w:spacing w:after="0"/>
            </w:pPr>
            <w:r/>
            <w:r>
              <w:rPr>
                <w:b w:val="0"/>
                <w:sz w:val="14"/>
              </w:rPr>
              <w:t>inventory.transfer</w:t>
            </w:r>
          </w:p>
        </w:tc>
        <w:tc>
          <w:tcPr>
            <w:tcW w:type="dxa" w:w="3456"/>
            <w:vAlign w:val="center"/>
          </w:tcPr>
          <w:p>
            <w:pPr>
              <w:spacing w:after="0"/>
            </w:pPr>
            <w:r/>
            <w:r>
              <w:rPr>
                <w:b w:val="0"/>
                <w:sz w:val="14"/>
              </w:rPr>
              <w:t>Create transfer.</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/stock-transfers/{id}/post</w:t>
            </w:r>
          </w:p>
        </w:tc>
        <w:tc>
          <w:tcPr>
            <w:tcW w:type="dxa" w:w="2232"/>
            <w:vAlign w:val="center"/>
          </w:tcPr>
          <w:p>
            <w:pPr>
              <w:spacing w:after="0"/>
            </w:pPr>
            <w:r/>
            <w:r>
              <w:rPr>
                <w:b w:val="0"/>
                <w:sz w:val="14"/>
              </w:rPr>
              <w:t>inventory.transfer</w:t>
            </w:r>
          </w:p>
        </w:tc>
        <w:tc>
          <w:tcPr>
            <w:tcW w:type="dxa" w:w="3456"/>
            <w:vAlign w:val="center"/>
          </w:tcPr>
          <w:p>
            <w:pPr>
              <w:spacing w:after="0"/>
            </w:pPr>
            <w:r/>
            <w:r>
              <w:rPr>
                <w:b w:val="0"/>
                <w:sz w:val="14"/>
              </w:rPr>
              <w:t>Post transfer.</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/stock-counts</w:t>
            </w:r>
          </w:p>
        </w:tc>
        <w:tc>
          <w:tcPr>
            <w:tcW w:type="dxa" w:w="2232"/>
            <w:vAlign w:val="center"/>
          </w:tcPr>
          <w:p>
            <w:pPr>
              <w:spacing w:after="0"/>
            </w:pPr>
            <w:r/>
            <w:r>
              <w:rPr>
                <w:b w:val="0"/>
                <w:sz w:val="14"/>
              </w:rPr>
              <w:t>inventory.count</w:t>
            </w:r>
          </w:p>
        </w:tc>
        <w:tc>
          <w:tcPr>
            <w:tcW w:type="dxa" w:w="3456"/>
            <w:vAlign w:val="center"/>
          </w:tcPr>
          <w:p>
            <w:pPr>
              <w:spacing w:after="0"/>
            </w:pPr>
            <w:r/>
            <w:r>
              <w:rPr>
                <w:b w:val="0"/>
                <w:sz w:val="14"/>
              </w:rPr>
              <w:t>Create count.</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/stock-counts/{id}/post</w:t>
            </w:r>
          </w:p>
        </w:tc>
        <w:tc>
          <w:tcPr>
            <w:tcW w:type="dxa" w:w="2232"/>
            <w:vAlign w:val="center"/>
          </w:tcPr>
          <w:p>
            <w:pPr>
              <w:spacing w:after="0"/>
            </w:pPr>
            <w:r/>
            <w:r>
              <w:rPr>
                <w:b w:val="0"/>
                <w:sz w:val="14"/>
              </w:rPr>
              <w:t>inventory.count</w:t>
            </w:r>
          </w:p>
        </w:tc>
        <w:tc>
          <w:tcPr>
            <w:tcW w:type="dxa" w:w="3456"/>
            <w:vAlign w:val="center"/>
          </w:tcPr>
          <w:p>
            <w:pPr>
              <w:spacing w:after="0"/>
            </w:pPr>
            <w:r/>
            <w:r>
              <w:rPr>
                <w:b w:val="0"/>
                <w:sz w:val="14"/>
              </w:rPr>
              <w:t>Post count.</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/stock-adjustments</w:t>
            </w:r>
          </w:p>
        </w:tc>
        <w:tc>
          <w:tcPr>
            <w:tcW w:type="dxa" w:w="2232"/>
            <w:vAlign w:val="center"/>
          </w:tcPr>
          <w:p>
            <w:pPr>
              <w:spacing w:after="0"/>
            </w:pPr>
            <w:r/>
            <w:r>
              <w:rPr>
                <w:b w:val="0"/>
                <w:sz w:val="14"/>
              </w:rPr>
              <w:t>inventory.adjust</w:t>
            </w:r>
          </w:p>
        </w:tc>
        <w:tc>
          <w:tcPr>
            <w:tcW w:type="dxa" w:w="3456"/>
            <w:vAlign w:val="center"/>
          </w:tcPr>
          <w:p>
            <w:pPr>
              <w:spacing w:after="0"/>
            </w:pPr>
            <w:r/>
            <w:r>
              <w:rPr>
                <w:b w:val="0"/>
                <w:sz w:val="14"/>
              </w:rPr>
              <w:t>Create/post authorized adjustment.</w:t>
            </w:r>
          </w:p>
        </w:tc>
      </w:tr>
      <w:tr>
        <w:trPr>
          <w:cantSplit/>
        </w:trPr>
        <w:tc>
          <w:tcPr>
            <w:tcW w:type="dxa" w:w="1008"/>
            <w:vAlign w:val="center"/>
          </w:tcPr>
          <w:p>
            <w:pPr>
              <w:spacing w:after="0"/>
            </w:pPr>
            <w:r/>
            <w:r>
              <w:rPr>
                <w:b w:val="0"/>
                <w:sz w:val="14"/>
              </w:rPr>
              <w:t>GET</w:t>
            </w:r>
          </w:p>
        </w:tc>
        <w:tc>
          <w:tcPr>
            <w:tcW w:type="dxa" w:w="3960"/>
            <w:vAlign w:val="center"/>
          </w:tcPr>
          <w:p>
            <w:pPr>
              <w:spacing w:after="0"/>
            </w:pPr>
            <w:r/>
            <w:r>
              <w:rPr>
                <w:b w:val="0"/>
                <w:sz w:val="14"/>
              </w:rPr>
              <w:t>/negative-stock-cases</w:t>
            </w:r>
          </w:p>
        </w:tc>
        <w:tc>
          <w:tcPr>
            <w:tcW w:type="dxa" w:w="2232"/>
            <w:vAlign w:val="center"/>
          </w:tcPr>
          <w:p>
            <w:pPr>
              <w:spacing w:after="0"/>
            </w:pPr>
            <w:r/>
            <w:r>
              <w:rPr>
                <w:b w:val="0"/>
                <w:sz w:val="14"/>
              </w:rPr>
              <w:t>inventory.read</w:t>
            </w:r>
          </w:p>
        </w:tc>
        <w:tc>
          <w:tcPr>
            <w:tcW w:type="dxa" w:w="3456"/>
            <w:vAlign w:val="center"/>
          </w:tcPr>
          <w:p>
            <w:pPr>
              <w:spacing w:after="0"/>
            </w:pPr>
            <w:r/>
            <w:r>
              <w:rPr>
                <w:b w:val="0"/>
                <w:sz w:val="14"/>
              </w:rPr>
              <w:t>List open/history.</w:t>
            </w:r>
          </w:p>
        </w:tc>
      </w:tr>
      <w:tr>
        <w:trPr>
          <w:cantSplit/>
        </w:trPr>
        <w:tc>
          <w:tcPr>
            <w:tcW w:type="dxa" w:w="1008"/>
            <w:vAlign w:val="center"/>
          </w:tcPr>
          <w:p>
            <w:pPr>
              <w:spacing w:after="0"/>
            </w:pPr>
            <w:r/>
            <w:r>
              <w:rPr>
                <w:b w:val="0"/>
                <w:sz w:val="14"/>
              </w:rPr>
              <w:t>GET</w:t>
            </w:r>
          </w:p>
        </w:tc>
        <w:tc>
          <w:tcPr>
            <w:tcW w:type="dxa" w:w="3960"/>
            <w:vAlign w:val="center"/>
          </w:tcPr>
          <w:p>
            <w:pPr>
              <w:spacing w:after="0"/>
            </w:pPr>
            <w:r/>
            <w:r>
              <w:rPr>
                <w:b w:val="0"/>
                <w:sz w:val="14"/>
              </w:rPr>
              <w:t>/money-accounts</w:t>
            </w:r>
          </w:p>
        </w:tc>
        <w:tc>
          <w:tcPr>
            <w:tcW w:type="dxa" w:w="2232"/>
            <w:vAlign w:val="center"/>
          </w:tcPr>
          <w:p>
            <w:pPr>
              <w:spacing w:after="0"/>
            </w:pPr>
            <w:r/>
            <w:r>
              <w:rPr>
                <w:b w:val="0"/>
                <w:sz w:val="14"/>
              </w:rPr>
              <w:t>cash.read</w:t>
            </w:r>
          </w:p>
        </w:tc>
        <w:tc>
          <w:tcPr>
            <w:tcW w:type="dxa" w:w="3456"/>
            <w:vAlign w:val="center"/>
          </w:tcPr>
          <w:p>
            <w:pPr>
              <w:spacing w:after="0"/>
            </w:pPr>
            <w:r/>
            <w:r>
              <w:rPr>
                <w:b w:val="0"/>
                <w:sz w:val="14"/>
              </w:rPr>
              <w:t>List balances.</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/receipts</w:t>
            </w:r>
          </w:p>
        </w:tc>
        <w:tc>
          <w:tcPr>
            <w:tcW w:type="dxa" w:w="2232"/>
            <w:vAlign w:val="center"/>
          </w:tcPr>
          <w:p>
            <w:pPr>
              <w:spacing w:after="0"/>
            </w:pPr>
            <w:r/>
            <w:r>
              <w:rPr>
                <w:b w:val="0"/>
                <w:sz w:val="14"/>
              </w:rPr>
              <w:t>cash.receive</w:t>
            </w:r>
          </w:p>
        </w:tc>
        <w:tc>
          <w:tcPr>
            <w:tcW w:type="dxa" w:w="3456"/>
            <w:vAlign w:val="center"/>
          </w:tcPr>
          <w:p>
            <w:pPr>
              <w:spacing w:after="0"/>
            </w:pPr>
            <w:r/>
            <w:r>
              <w:rPr>
                <w:b w:val="0"/>
                <w:sz w:val="14"/>
              </w:rPr>
              <w:t>Customer receipt.</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/supplier-payments</w:t>
            </w:r>
          </w:p>
        </w:tc>
        <w:tc>
          <w:tcPr>
            <w:tcW w:type="dxa" w:w="2232"/>
            <w:vAlign w:val="center"/>
          </w:tcPr>
          <w:p>
            <w:pPr>
              <w:spacing w:after="0"/>
            </w:pPr>
            <w:r/>
            <w:r>
              <w:rPr>
                <w:b w:val="0"/>
                <w:sz w:val="14"/>
              </w:rPr>
              <w:t>cash.pay</w:t>
            </w:r>
          </w:p>
        </w:tc>
        <w:tc>
          <w:tcPr>
            <w:tcW w:type="dxa" w:w="3456"/>
            <w:vAlign w:val="center"/>
          </w:tcPr>
          <w:p>
            <w:pPr>
              <w:spacing w:after="0"/>
            </w:pPr>
            <w:r/>
            <w:r>
              <w:rPr>
                <w:b w:val="0"/>
                <w:sz w:val="14"/>
              </w:rPr>
              <w:t>Supplier payment.</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/expenses</w:t>
            </w:r>
          </w:p>
        </w:tc>
        <w:tc>
          <w:tcPr>
            <w:tcW w:type="dxa" w:w="2232"/>
            <w:vAlign w:val="center"/>
          </w:tcPr>
          <w:p>
            <w:pPr>
              <w:spacing w:after="0"/>
            </w:pPr>
            <w:r/>
            <w:r>
              <w:rPr>
                <w:b w:val="0"/>
                <w:sz w:val="14"/>
              </w:rPr>
              <w:t>cash.expense</w:t>
            </w:r>
          </w:p>
        </w:tc>
        <w:tc>
          <w:tcPr>
            <w:tcW w:type="dxa" w:w="3456"/>
            <w:vAlign w:val="center"/>
          </w:tcPr>
          <w:p>
            <w:pPr>
              <w:spacing w:after="0"/>
            </w:pPr>
            <w:r/>
            <w:r>
              <w:rPr>
                <w:b w:val="0"/>
                <w:sz w:val="14"/>
              </w:rPr>
              <w:t>Expense.</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/money-transfers</w:t>
            </w:r>
          </w:p>
        </w:tc>
        <w:tc>
          <w:tcPr>
            <w:tcW w:type="dxa" w:w="2232"/>
            <w:vAlign w:val="center"/>
          </w:tcPr>
          <w:p>
            <w:pPr>
              <w:spacing w:after="0"/>
            </w:pPr>
            <w:r/>
            <w:r>
              <w:rPr>
                <w:b w:val="0"/>
                <w:sz w:val="14"/>
              </w:rPr>
              <w:t>cash.transfer</w:t>
            </w:r>
          </w:p>
        </w:tc>
        <w:tc>
          <w:tcPr>
            <w:tcW w:type="dxa" w:w="3456"/>
            <w:vAlign w:val="center"/>
          </w:tcPr>
          <w:p>
            <w:pPr>
              <w:spacing w:after="0"/>
            </w:pPr>
            <w:r/>
            <w:r>
              <w:rPr>
                <w:b w:val="0"/>
                <w:sz w:val="14"/>
              </w:rPr>
              <w:t>Account transfer.</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/money-transactions/{id}/reverse</w:t>
            </w:r>
          </w:p>
        </w:tc>
        <w:tc>
          <w:tcPr>
            <w:tcW w:type="dxa" w:w="2232"/>
            <w:vAlign w:val="center"/>
          </w:tcPr>
          <w:p>
            <w:pPr>
              <w:spacing w:after="0"/>
            </w:pPr>
            <w:r/>
            <w:r>
              <w:rPr>
                <w:b w:val="0"/>
                <w:sz w:val="14"/>
              </w:rPr>
              <w:t>cash.manage</w:t>
            </w:r>
          </w:p>
        </w:tc>
        <w:tc>
          <w:tcPr>
            <w:tcW w:type="dxa" w:w="3456"/>
            <w:vAlign w:val="center"/>
          </w:tcPr>
          <w:p>
            <w:pPr>
              <w:spacing w:after="0"/>
            </w:pPr>
            <w:r/>
            <w:r>
              <w:rPr>
                <w:b w:val="0"/>
                <w:sz w:val="14"/>
              </w:rPr>
              <w:t>Reverse transaction.</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/cash-closings</w:t>
            </w:r>
          </w:p>
        </w:tc>
        <w:tc>
          <w:tcPr>
            <w:tcW w:type="dxa" w:w="2232"/>
            <w:vAlign w:val="center"/>
          </w:tcPr>
          <w:p>
            <w:pPr>
              <w:spacing w:after="0"/>
            </w:pPr>
            <w:r/>
            <w:r>
              <w:rPr>
                <w:b w:val="0"/>
                <w:sz w:val="14"/>
              </w:rPr>
              <w:t>cash.close</w:t>
            </w:r>
          </w:p>
        </w:tc>
        <w:tc>
          <w:tcPr>
            <w:tcW w:type="dxa" w:w="3456"/>
            <w:vAlign w:val="center"/>
          </w:tcPr>
          <w:p>
            <w:pPr>
              <w:spacing w:after="0"/>
            </w:pPr>
            <w:r/>
            <w:r>
              <w:rPr>
                <w:b w:val="0"/>
                <w:sz w:val="14"/>
              </w:rPr>
              <w:t>Count/close account.</w:t>
            </w:r>
          </w:p>
        </w:tc>
      </w:tr>
      <w:tr>
        <w:trPr>
          <w:cantSplit/>
        </w:trPr>
        <w:tc>
          <w:tcPr>
            <w:tcW w:type="dxa" w:w="1008"/>
            <w:vAlign w:val="center"/>
          </w:tcPr>
          <w:p>
            <w:pPr>
              <w:spacing w:after="0"/>
            </w:pPr>
            <w:r/>
            <w:r>
              <w:rPr>
                <w:b w:val="0"/>
                <w:sz w:val="14"/>
              </w:rPr>
              <w:t>GET</w:t>
            </w:r>
          </w:p>
        </w:tc>
        <w:tc>
          <w:tcPr>
            <w:tcW w:type="dxa" w:w="3960"/>
            <w:vAlign w:val="center"/>
          </w:tcPr>
          <w:p>
            <w:pPr>
              <w:spacing w:after="0"/>
            </w:pPr>
            <w:r/>
            <w:r>
              <w:rPr>
                <w:b w:val="0"/>
                <w:sz w:val="14"/>
              </w:rPr>
              <w:t>/negative-cash-cases</w:t>
            </w:r>
          </w:p>
        </w:tc>
        <w:tc>
          <w:tcPr>
            <w:tcW w:type="dxa" w:w="2232"/>
            <w:vAlign w:val="center"/>
          </w:tcPr>
          <w:p>
            <w:pPr>
              <w:spacing w:after="0"/>
            </w:pPr>
            <w:r/>
            <w:r>
              <w:rPr>
                <w:b w:val="0"/>
                <w:sz w:val="14"/>
              </w:rPr>
              <w:t>cash.read</w:t>
            </w:r>
          </w:p>
        </w:tc>
        <w:tc>
          <w:tcPr>
            <w:tcW w:type="dxa" w:w="3456"/>
            <w:vAlign w:val="center"/>
          </w:tcPr>
          <w:p>
            <w:pPr>
              <w:spacing w:after="0"/>
            </w:pPr>
            <w:r/>
            <w:r>
              <w:rPr>
                <w:b w:val="0"/>
                <w:sz w:val="14"/>
              </w:rPr>
              <w:t>List open/history.</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/allocations</w:t>
            </w:r>
          </w:p>
        </w:tc>
        <w:tc>
          <w:tcPr>
            <w:tcW w:type="dxa" w:w="2232"/>
            <w:vAlign w:val="center"/>
          </w:tcPr>
          <w:p>
            <w:pPr>
              <w:spacing w:after="0"/>
            </w:pPr>
            <w:r/>
            <w:r>
              <w:rPr>
                <w:b w:val="0"/>
                <w:sz w:val="14"/>
              </w:rPr>
              <w:t>settlement.manage</w:t>
            </w:r>
          </w:p>
        </w:tc>
        <w:tc>
          <w:tcPr>
            <w:tcW w:type="dxa" w:w="3456"/>
            <w:vAlign w:val="center"/>
          </w:tcPr>
          <w:p>
            <w:pPr>
              <w:spacing w:after="0"/>
            </w:pPr>
            <w:r/>
            <w:r>
              <w:rPr>
                <w:b w:val="0"/>
                <w:sz w:val="14"/>
              </w:rPr>
              <w:t>Allocate payment.</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/allocations/reallocate</w:t>
            </w:r>
          </w:p>
        </w:tc>
        <w:tc>
          <w:tcPr>
            <w:tcW w:type="dxa" w:w="2232"/>
            <w:vAlign w:val="center"/>
          </w:tcPr>
          <w:p>
            <w:pPr>
              <w:spacing w:after="0"/>
            </w:pPr>
            <w:r/>
            <w:r>
              <w:rPr>
                <w:b w:val="0"/>
                <w:sz w:val="14"/>
              </w:rPr>
              <w:t>settlement.manage</w:t>
            </w:r>
          </w:p>
        </w:tc>
        <w:tc>
          <w:tcPr>
            <w:tcW w:type="dxa" w:w="3456"/>
            <w:vAlign w:val="center"/>
          </w:tcPr>
          <w:p>
            <w:pPr>
              <w:spacing w:after="0"/>
            </w:pPr>
            <w:r/>
            <w:r>
              <w:rPr>
                <w:b w:val="0"/>
                <w:sz w:val="14"/>
              </w:rPr>
              <w:t>Reverse and reallocate.</w:t>
            </w:r>
          </w:p>
        </w:tc>
      </w:tr>
      <w:tr>
        <w:trPr>
          <w:cantSplit/>
        </w:trPr>
        <w:tc>
          <w:tcPr>
            <w:tcW w:type="dxa" w:w="1008"/>
            <w:vAlign w:val="center"/>
          </w:tcPr>
          <w:p>
            <w:pPr>
              <w:spacing w:after="0"/>
            </w:pPr>
            <w:r/>
            <w:r>
              <w:rPr>
                <w:b w:val="0"/>
                <w:sz w:val="14"/>
              </w:rPr>
              <w:t>GET</w:t>
            </w:r>
          </w:p>
        </w:tc>
        <w:tc>
          <w:tcPr>
            <w:tcW w:type="dxa" w:w="3960"/>
            <w:vAlign w:val="center"/>
          </w:tcPr>
          <w:p>
            <w:pPr>
              <w:spacing w:after="0"/>
            </w:pPr>
            <w:r/>
            <w:r>
              <w:rPr>
                <w:b w:val="0"/>
                <w:sz w:val="14"/>
              </w:rPr>
              <w:t>/trips</w:t>
            </w:r>
          </w:p>
        </w:tc>
        <w:tc>
          <w:tcPr>
            <w:tcW w:type="dxa" w:w="2232"/>
            <w:vAlign w:val="center"/>
          </w:tcPr>
          <w:p>
            <w:pPr>
              <w:spacing w:after="0"/>
            </w:pPr>
            <w:r/>
            <w:r>
              <w:rPr>
                <w:b w:val="0"/>
                <w:sz w:val="14"/>
              </w:rPr>
              <w:t>trips.read</w:t>
            </w:r>
          </w:p>
        </w:tc>
        <w:tc>
          <w:tcPr>
            <w:tcW w:type="dxa" w:w="3456"/>
            <w:vAlign w:val="center"/>
          </w:tcPr>
          <w:p>
            <w:pPr>
              <w:spacing w:after="0"/>
            </w:pPr>
            <w:r/>
            <w:r>
              <w:rPr>
                <w:b w:val="0"/>
                <w:sz w:val="14"/>
              </w:rPr>
              <w:t>List trips.</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/trips</w:t>
            </w:r>
          </w:p>
        </w:tc>
        <w:tc>
          <w:tcPr>
            <w:tcW w:type="dxa" w:w="2232"/>
            <w:vAlign w:val="center"/>
          </w:tcPr>
          <w:p>
            <w:pPr>
              <w:spacing w:after="0"/>
            </w:pPr>
            <w:r/>
            <w:r>
              <w:rPr>
                <w:b w:val="0"/>
                <w:sz w:val="14"/>
              </w:rPr>
              <w:t>trips.create</w:t>
            </w:r>
          </w:p>
        </w:tc>
        <w:tc>
          <w:tcPr>
            <w:tcW w:type="dxa" w:w="3456"/>
            <w:vAlign w:val="center"/>
          </w:tcPr>
          <w:p>
            <w:pPr>
              <w:spacing w:after="0"/>
            </w:pPr>
            <w:r/>
            <w:r>
              <w:rPr>
                <w:b w:val="0"/>
                <w:sz w:val="14"/>
              </w:rPr>
              <w:t>Create draft trip.</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/trips/{id}/load</w:t>
            </w:r>
          </w:p>
        </w:tc>
        <w:tc>
          <w:tcPr>
            <w:tcW w:type="dxa" w:w="2232"/>
            <w:vAlign w:val="center"/>
          </w:tcPr>
          <w:p>
            <w:pPr>
              <w:spacing w:after="0"/>
            </w:pPr>
            <w:r/>
            <w:r>
              <w:rPr>
                <w:b w:val="0"/>
                <w:sz w:val="14"/>
              </w:rPr>
              <w:t>trips.load</w:t>
            </w:r>
          </w:p>
        </w:tc>
        <w:tc>
          <w:tcPr>
            <w:tcW w:type="dxa" w:w="3456"/>
            <w:vAlign w:val="center"/>
          </w:tcPr>
          <w:p>
            <w:pPr>
              <w:spacing w:after="0"/>
            </w:pPr>
            <w:r/>
            <w:r>
              <w:rPr>
                <w:b w:val="0"/>
                <w:sz w:val="14"/>
              </w:rPr>
              <w:t>Post load transfer/opening float.</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/trips/{id}/activate</w:t>
            </w:r>
          </w:p>
        </w:tc>
        <w:tc>
          <w:tcPr>
            <w:tcW w:type="dxa" w:w="2232"/>
            <w:vAlign w:val="center"/>
          </w:tcPr>
          <w:p>
            <w:pPr>
              <w:spacing w:after="0"/>
            </w:pPr>
            <w:r/>
            <w:r>
              <w:rPr>
                <w:b w:val="0"/>
                <w:sz w:val="14"/>
              </w:rPr>
              <w:t>trips.operate</w:t>
            </w:r>
          </w:p>
        </w:tc>
        <w:tc>
          <w:tcPr>
            <w:tcW w:type="dxa" w:w="3456"/>
            <w:vAlign w:val="center"/>
          </w:tcPr>
          <w:p>
            <w:pPr>
              <w:spacing w:after="0"/>
            </w:pPr>
            <w:r/>
            <w:r>
              <w:rPr>
                <w:b w:val="0"/>
                <w:sz w:val="14"/>
              </w:rPr>
              <w:t>Activate.</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/trips/{id}/sales</w:t>
            </w:r>
          </w:p>
        </w:tc>
        <w:tc>
          <w:tcPr>
            <w:tcW w:type="dxa" w:w="2232"/>
            <w:vAlign w:val="center"/>
          </w:tcPr>
          <w:p>
            <w:pPr>
              <w:spacing w:after="0"/>
            </w:pPr>
            <w:r/>
            <w:r>
              <w:rPr>
                <w:b w:val="0"/>
                <w:sz w:val="14"/>
              </w:rPr>
              <w:t>trips.operate</w:t>
            </w:r>
          </w:p>
        </w:tc>
        <w:tc>
          <w:tcPr>
            <w:tcW w:type="dxa" w:w="3456"/>
            <w:vAlign w:val="center"/>
          </w:tcPr>
          <w:p>
            <w:pPr>
              <w:spacing w:after="0"/>
            </w:pPr>
            <w:r/>
            <w:r>
              <w:rPr>
                <w:b w:val="0"/>
                <w:sz w:val="14"/>
              </w:rPr>
              <w:t>Create field sale.</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/trips/{id}/collections</w:t>
            </w:r>
          </w:p>
        </w:tc>
        <w:tc>
          <w:tcPr>
            <w:tcW w:type="dxa" w:w="2232"/>
            <w:vAlign w:val="center"/>
          </w:tcPr>
          <w:p>
            <w:pPr>
              <w:spacing w:after="0"/>
            </w:pPr>
            <w:r/>
            <w:r>
              <w:rPr>
                <w:b w:val="0"/>
                <w:sz w:val="14"/>
              </w:rPr>
              <w:t>trips.operate</w:t>
            </w:r>
          </w:p>
        </w:tc>
        <w:tc>
          <w:tcPr>
            <w:tcW w:type="dxa" w:w="3456"/>
            <w:vAlign w:val="center"/>
          </w:tcPr>
          <w:p>
            <w:pPr>
              <w:spacing w:after="0"/>
            </w:pPr>
            <w:r/>
            <w:r>
              <w:rPr>
                <w:b w:val="0"/>
                <w:sz w:val="14"/>
              </w:rPr>
              <w:t>Collect previous debt.</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/trips/{id}/returns</w:t>
            </w:r>
          </w:p>
        </w:tc>
        <w:tc>
          <w:tcPr>
            <w:tcW w:type="dxa" w:w="2232"/>
            <w:vAlign w:val="center"/>
          </w:tcPr>
          <w:p>
            <w:pPr>
              <w:spacing w:after="0"/>
            </w:pPr>
            <w:r/>
            <w:r>
              <w:rPr>
                <w:b w:val="0"/>
                <w:sz w:val="14"/>
              </w:rPr>
              <w:t>trips.operate</w:t>
            </w:r>
          </w:p>
        </w:tc>
        <w:tc>
          <w:tcPr>
            <w:tcW w:type="dxa" w:w="3456"/>
            <w:vAlign w:val="center"/>
          </w:tcPr>
          <w:p>
            <w:pPr>
              <w:spacing w:after="0"/>
            </w:pPr>
            <w:r/>
            <w:r>
              <w:rPr>
                <w:b w:val="0"/>
                <w:sz w:val="14"/>
              </w:rPr>
              <w:t>Field return.</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/trips/{id}/expenses</w:t>
            </w:r>
          </w:p>
        </w:tc>
        <w:tc>
          <w:tcPr>
            <w:tcW w:type="dxa" w:w="2232"/>
            <w:vAlign w:val="center"/>
          </w:tcPr>
          <w:p>
            <w:pPr>
              <w:spacing w:after="0"/>
            </w:pPr>
            <w:r/>
            <w:r>
              <w:rPr>
                <w:b w:val="0"/>
                <w:sz w:val="14"/>
              </w:rPr>
              <w:t>trips.operate</w:t>
            </w:r>
          </w:p>
        </w:tc>
        <w:tc>
          <w:tcPr>
            <w:tcW w:type="dxa" w:w="3456"/>
            <w:vAlign w:val="center"/>
          </w:tcPr>
          <w:p>
            <w:pPr>
              <w:spacing w:after="0"/>
            </w:pPr>
            <w:r/>
            <w:r>
              <w:rPr>
                <w:b w:val="0"/>
                <w:sz w:val="14"/>
              </w:rPr>
              <w:t>Trip expense.</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/trips/{id}/submit-reconciliation</w:t>
            </w:r>
          </w:p>
        </w:tc>
        <w:tc>
          <w:tcPr>
            <w:tcW w:type="dxa" w:w="2232"/>
            <w:vAlign w:val="center"/>
          </w:tcPr>
          <w:p>
            <w:pPr>
              <w:spacing w:after="0"/>
            </w:pPr>
            <w:r/>
            <w:r>
              <w:rPr>
                <w:b w:val="0"/>
                <w:sz w:val="14"/>
              </w:rPr>
              <w:t>trips.reconcile</w:t>
            </w:r>
          </w:p>
        </w:tc>
        <w:tc>
          <w:tcPr>
            <w:tcW w:type="dxa" w:w="3456"/>
            <w:vAlign w:val="center"/>
          </w:tcPr>
          <w:p>
            <w:pPr>
              <w:spacing w:after="0"/>
            </w:pPr>
            <w:r/>
            <w:r>
              <w:rPr>
                <w:b w:val="0"/>
                <w:sz w:val="14"/>
              </w:rPr>
              <w:t>Start reconciliation.</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/trips/{id}/close</w:t>
            </w:r>
          </w:p>
        </w:tc>
        <w:tc>
          <w:tcPr>
            <w:tcW w:type="dxa" w:w="2232"/>
            <w:vAlign w:val="center"/>
          </w:tcPr>
          <w:p>
            <w:pPr>
              <w:spacing w:after="0"/>
            </w:pPr>
            <w:r/>
            <w:r>
              <w:rPr>
                <w:b w:val="0"/>
                <w:sz w:val="14"/>
              </w:rPr>
              <w:t>trips.close</w:t>
            </w:r>
          </w:p>
        </w:tc>
        <w:tc>
          <w:tcPr>
            <w:tcW w:type="dxa" w:w="3456"/>
            <w:vAlign w:val="center"/>
          </w:tcPr>
          <w:p>
            <w:pPr>
              <w:spacing w:after="0"/>
            </w:pPr>
            <w:r/>
            <w:r>
              <w:rPr>
                <w:b w:val="0"/>
                <w:sz w:val="14"/>
              </w:rPr>
              <w:t>Close trip.</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/attachments/presign</w:t>
            </w:r>
          </w:p>
        </w:tc>
        <w:tc>
          <w:tcPr>
            <w:tcW w:type="dxa" w:w="2232"/>
            <w:vAlign w:val="center"/>
          </w:tcPr>
          <w:p>
            <w:pPr>
              <w:spacing w:after="0"/>
            </w:pPr>
            <w:r/>
            <w:r>
              <w:rPr>
                <w:b w:val="0"/>
                <w:sz w:val="14"/>
              </w:rPr>
              <w:t>attachments.upload</w:t>
            </w:r>
          </w:p>
        </w:tc>
        <w:tc>
          <w:tcPr>
            <w:tcW w:type="dxa" w:w="3456"/>
            <w:vAlign w:val="center"/>
          </w:tcPr>
          <w:p>
            <w:pPr>
              <w:spacing w:after="0"/>
            </w:pPr>
            <w:r/>
            <w:r>
              <w:rPr>
                <w:b w:val="0"/>
                <w:sz w:val="14"/>
              </w:rPr>
              <w:t>Create upload URL.</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/attachments/complete</w:t>
            </w:r>
          </w:p>
        </w:tc>
        <w:tc>
          <w:tcPr>
            <w:tcW w:type="dxa" w:w="2232"/>
            <w:vAlign w:val="center"/>
          </w:tcPr>
          <w:p>
            <w:pPr>
              <w:spacing w:after="0"/>
            </w:pPr>
            <w:r/>
            <w:r>
              <w:rPr>
                <w:b w:val="0"/>
                <w:sz w:val="14"/>
              </w:rPr>
              <w:t>attachments.upload</w:t>
            </w:r>
          </w:p>
        </w:tc>
        <w:tc>
          <w:tcPr>
            <w:tcW w:type="dxa" w:w="3456"/>
            <w:vAlign w:val="center"/>
          </w:tcPr>
          <w:p>
            <w:pPr>
              <w:spacing w:after="0"/>
            </w:pPr>
            <w:r/>
            <w:r>
              <w:rPr>
                <w:b w:val="0"/>
                <w:sz w:val="14"/>
              </w:rPr>
              <w:t>Confirm metadata/link.</w:t>
            </w:r>
          </w:p>
        </w:tc>
      </w:tr>
      <w:tr>
        <w:trPr>
          <w:cantSplit/>
        </w:trPr>
        <w:tc>
          <w:tcPr>
            <w:tcW w:type="dxa" w:w="1008"/>
            <w:vAlign w:val="center"/>
          </w:tcPr>
          <w:p>
            <w:pPr>
              <w:spacing w:after="0"/>
            </w:pPr>
            <w:r/>
            <w:r>
              <w:rPr>
                <w:b w:val="0"/>
                <w:sz w:val="14"/>
              </w:rPr>
              <w:t>GET</w:t>
            </w:r>
          </w:p>
        </w:tc>
        <w:tc>
          <w:tcPr>
            <w:tcW w:type="dxa" w:w="3960"/>
            <w:vAlign w:val="center"/>
          </w:tcPr>
          <w:p>
            <w:pPr>
              <w:spacing w:after="0"/>
            </w:pPr>
            <w:r/>
            <w:r>
              <w:rPr>
                <w:b w:val="0"/>
                <w:sz w:val="14"/>
              </w:rPr>
              <w:t>/notifications</w:t>
            </w:r>
          </w:p>
        </w:tc>
        <w:tc>
          <w:tcPr>
            <w:tcW w:type="dxa" w:w="2232"/>
            <w:vAlign w:val="center"/>
          </w:tcPr>
          <w:p>
            <w:pPr>
              <w:spacing w:after="0"/>
            </w:pPr>
            <w:r/>
            <w:r>
              <w:rPr>
                <w:b w:val="0"/>
                <w:sz w:val="14"/>
              </w:rPr>
              <w:t>authenticated</w:t>
            </w:r>
          </w:p>
        </w:tc>
        <w:tc>
          <w:tcPr>
            <w:tcW w:type="dxa" w:w="3456"/>
            <w:vAlign w:val="center"/>
          </w:tcPr>
          <w:p>
            <w:pPr>
              <w:spacing w:after="0"/>
            </w:pPr>
            <w:r/>
            <w:r>
              <w:rPr>
                <w:b w:val="0"/>
                <w:sz w:val="14"/>
              </w:rPr>
              <w:t>List notifications.</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/notifications/{id}/ack</w:t>
            </w:r>
          </w:p>
        </w:tc>
        <w:tc>
          <w:tcPr>
            <w:tcW w:type="dxa" w:w="2232"/>
            <w:vAlign w:val="center"/>
          </w:tcPr>
          <w:p>
            <w:pPr>
              <w:spacing w:after="0"/>
            </w:pPr>
            <w:r/>
            <w:r>
              <w:rPr>
                <w:b w:val="0"/>
                <w:sz w:val="14"/>
              </w:rPr>
              <w:t>authenticated</w:t>
            </w:r>
          </w:p>
        </w:tc>
        <w:tc>
          <w:tcPr>
            <w:tcW w:type="dxa" w:w="3456"/>
            <w:vAlign w:val="center"/>
          </w:tcPr>
          <w:p>
            <w:pPr>
              <w:spacing w:after="0"/>
            </w:pPr>
            <w:r/>
            <w:r>
              <w:rPr>
                <w:b w:val="0"/>
                <w:sz w:val="14"/>
              </w:rPr>
              <w:t>Acknowledge.</w:t>
            </w:r>
          </w:p>
        </w:tc>
      </w:tr>
      <w:tr>
        <w:trPr>
          <w:cantSplit/>
        </w:trPr>
        <w:tc>
          <w:tcPr>
            <w:tcW w:type="dxa" w:w="1008"/>
            <w:vAlign w:val="center"/>
          </w:tcPr>
          <w:p>
            <w:pPr>
              <w:spacing w:after="0"/>
            </w:pPr>
            <w:r/>
            <w:r>
              <w:rPr>
                <w:b w:val="0"/>
                <w:sz w:val="14"/>
              </w:rPr>
              <w:t>GET</w:t>
            </w:r>
          </w:p>
        </w:tc>
        <w:tc>
          <w:tcPr>
            <w:tcW w:type="dxa" w:w="3960"/>
            <w:vAlign w:val="center"/>
          </w:tcPr>
          <w:p>
            <w:pPr>
              <w:spacing w:after="0"/>
            </w:pPr>
            <w:r/>
            <w:r>
              <w:rPr>
                <w:b w:val="0"/>
                <w:sz w:val="14"/>
              </w:rPr>
              <w:t>/reports/{reportKey}</w:t>
            </w:r>
          </w:p>
        </w:tc>
        <w:tc>
          <w:tcPr>
            <w:tcW w:type="dxa" w:w="2232"/>
            <w:vAlign w:val="center"/>
          </w:tcPr>
          <w:p>
            <w:pPr>
              <w:spacing w:after="0"/>
            </w:pPr>
            <w:r/>
            <w:r>
              <w:rPr>
                <w:b w:val="0"/>
                <w:sz w:val="14"/>
              </w:rPr>
              <w:t>reports.*</w:t>
            </w:r>
          </w:p>
        </w:tc>
        <w:tc>
          <w:tcPr>
            <w:tcW w:type="dxa" w:w="3456"/>
            <w:vAlign w:val="center"/>
          </w:tcPr>
          <w:p>
            <w:pPr>
              <w:spacing w:after="0"/>
            </w:pPr>
            <w:r/>
            <w:r>
              <w:rPr>
                <w:b w:val="0"/>
                <w:sz w:val="14"/>
              </w:rPr>
              <w:t>Run report.</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/exports</w:t>
            </w:r>
          </w:p>
        </w:tc>
        <w:tc>
          <w:tcPr>
            <w:tcW w:type="dxa" w:w="2232"/>
            <w:vAlign w:val="center"/>
          </w:tcPr>
          <w:p>
            <w:pPr>
              <w:spacing w:after="0"/>
            </w:pPr>
            <w:r/>
            <w:r>
              <w:rPr>
                <w:b w:val="0"/>
                <w:sz w:val="14"/>
              </w:rPr>
              <w:t>reports.*</w:t>
            </w:r>
          </w:p>
        </w:tc>
        <w:tc>
          <w:tcPr>
            <w:tcW w:type="dxa" w:w="3456"/>
            <w:vAlign w:val="center"/>
          </w:tcPr>
          <w:p>
            <w:pPr>
              <w:spacing w:after="0"/>
            </w:pPr>
            <w:r/>
            <w:r>
              <w:rPr>
                <w:b w:val="0"/>
                <w:sz w:val="14"/>
              </w:rPr>
              <w:t>Create export job.</w:t>
            </w:r>
          </w:p>
        </w:tc>
      </w:tr>
      <w:tr>
        <w:trPr>
          <w:cantSplit/>
        </w:trPr>
        <w:tc>
          <w:tcPr>
            <w:tcW w:type="dxa" w:w="1008"/>
            <w:vAlign w:val="center"/>
          </w:tcPr>
          <w:p>
            <w:pPr>
              <w:spacing w:after="0"/>
            </w:pPr>
            <w:r/>
            <w:r>
              <w:rPr>
                <w:b w:val="0"/>
                <w:sz w:val="14"/>
              </w:rPr>
              <w:t>GET</w:t>
            </w:r>
          </w:p>
        </w:tc>
        <w:tc>
          <w:tcPr>
            <w:tcW w:type="dxa" w:w="3960"/>
            <w:vAlign w:val="center"/>
          </w:tcPr>
          <w:p>
            <w:pPr>
              <w:spacing w:after="0"/>
            </w:pPr>
            <w:r/>
            <w:r>
              <w:rPr>
                <w:b w:val="0"/>
                <w:sz w:val="14"/>
              </w:rPr>
              <w:t>/audit</w:t>
            </w:r>
          </w:p>
        </w:tc>
        <w:tc>
          <w:tcPr>
            <w:tcW w:type="dxa" w:w="2232"/>
            <w:vAlign w:val="center"/>
          </w:tcPr>
          <w:p>
            <w:pPr>
              <w:spacing w:after="0"/>
            </w:pPr>
            <w:r/>
            <w:r>
              <w:rPr>
                <w:b w:val="0"/>
                <w:sz w:val="14"/>
              </w:rPr>
              <w:t>audit.read</w:t>
            </w:r>
          </w:p>
        </w:tc>
        <w:tc>
          <w:tcPr>
            <w:tcW w:type="dxa" w:w="3456"/>
            <w:vAlign w:val="center"/>
          </w:tcPr>
          <w:p>
            <w:pPr>
              <w:spacing w:after="0"/>
            </w:pPr>
            <w:r/>
            <w:r>
              <w:rPr>
                <w:b w:val="0"/>
                <w:sz w:val="14"/>
              </w:rPr>
              <w:t>Search audit log.</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/periods/{id}/close</w:t>
            </w:r>
          </w:p>
        </w:tc>
        <w:tc>
          <w:tcPr>
            <w:tcW w:type="dxa" w:w="2232"/>
            <w:vAlign w:val="center"/>
          </w:tcPr>
          <w:p>
            <w:pPr>
              <w:spacing w:after="0"/>
            </w:pPr>
            <w:r/>
            <w:r>
              <w:rPr>
                <w:b w:val="0"/>
                <w:sz w:val="14"/>
              </w:rPr>
              <w:t>period.close</w:t>
            </w:r>
          </w:p>
        </w:tc>
        <w:tc>
          <w:tcPr>
            <w:tcW w:type="dxa" w:w="3456"/>
            <w:vAlign w:val="center"/>
          </w:tcPr>
          <w:p>
            <w:pPr>
              <w:spacing w:after="0"/>
            </w:pPr>
            <w:r/>
            <w:r>
              <w:rPr>
                <w:b w:val="0"/>
                <w:sz w:val="14"/>
              </w:rPr>
              <w:t>Close period.</w:t>
            </w:r>
          </w:p>
        </w:tc>
      </w:tr>
      <w:tr>
        <w:trPr>
          <w:cantSplit/>
        </w:trPr>
        <w:tc>
          <w:tcPr>
            <w:tcW w:type="dxa" w:w="1008"/>
            <w:vAlign w:val="center"/>
          </w:tcPr>
          <w:p>
            <w:pPr>
              <w:spacing w:after="0"/>
            </w:pPr>
            <w:r/>
            <w:r>
              <w:rPr>
                <w:b w:val="0"/>
                <w:sz w:val="14"/>
              </w:rPr>
              <w:t>POST</w:t>
            </w:r>
          </w:p>
        </w:tc>
        <w:tc>
          <w:tcPr>
            <w:tcW w:type="dxa" w:w="3960"/>
            <w:vAlign w:val="center"/>
          </w:tcPr>
          <w:p>
            <w:pPr>
              <w:spacing w:after="0"/>
            </w:pPr>
            <w:r/>
            <w:r>
              <w:rPr>
                <w:b w:val="0"/>
                <w:sz w:val="14"/>
              </w:rPr>
              <w:t>/periods/{id}/reopen</w:t>
            </w:r>
          </w:p>
        </w:tc>
        <w:tc>
          <w:tcPr>
            <w:tcW w:type="dxa" w:w="2232"/>
            <w:vAlign w:val="center"/>
          </w:tcPr>
          <w:p>
            <w:pPr>
              <w:spacing w:after="0"/>
            </w:pPr>
            <w:r/>
            <w:r>
              <w:rPr>
                <w:b w:val="0"/>
                <w:sz w:val="14"/>
              </w:rPr>
              <w:t>period.reopen</w:t>
            </w:r>
          </w:p>
        </w:tc>
        <w:tc>
          <w:tcPr>
            <w:tcW w:type="dxa" w:w="3456"/>
            <w:vAlign w:val="center"/>
          </w:tcPr>
          <w:p>
            <w:pPr>
              <w:spacing w:after="0"/>
            </w:pPr>
            <w:r/>
            <w:r>
              <w:rPr>
                <w:b w:val="0"/>
                <w:sz w:val="14"/>
              </w:rPr>
              <w:t>Reopen with reason.</w:t>
            </w:r>
          </w:p>
        </w:tc>
      </w:tr>
    </w:tbl>
    <w:p>
      <w:pPr>
        <w:spacing w:after="20"/>
      </w:pPr>
    </w:p>
    <w:p>
      <w:pPr>
        <w:pStyle w:val="Heading1"/>
      </w:pPr>
      <w:r>
        <w:t>26. Frontend Specification</w:t>
      </w:r>
    </w:p>
    <w:p>
      <w:pPr>
        <w:pStyle w:val="Heading2"/>
      </w:pPr>
      <w:r>
        <w:t>26.1 Navigation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2016"/>
            <w:vAlign w:val="center"/>
            <w:shd w:fill="17365D"/>
          </w:tcPr>
          <w:p>
            <w:pPr>
              <w:spacing w:after="0"/>
            </w:pPr>
            <w:r/>
            <w:r>
              <w:rPr>
                <w:b/>
                <w:color w:val="FFFFFF"/>
                <w:sz w:val="16"/>
              </w:rPr>
              <w:t>Area</w:t>
            </w:r>
          </w:p>
        </w:tc>
        <w:tc>
          <w:tcPr>
            <w:tcW w:type="dxa" w:w="8496"/>
            <w:vAlign w:val="center"/>
            <w:shd w:fill="17365D"/>
          </w:tcPr>
          <w:p>
            <w:pPr>
              <w:spacing w:after="0"/>
            </w:pPr>
            <w:r/>
            <w:r>
              <w:rPr>
                <w:b/>
                <w:color w:val="FFFFFF"/>
                <w:sz w:val="16"/>
              </w:rPr>
              <w:t>Routes</w:t>
            </w:r>
          </w:p>
        </w:tc>
      </w:tr>
      <w:tr>
        <w:trPr>
          <w:cantSplit/>
        </w:trPr>
        <w:tc>
          <w:tcPr>
            <w:tcW w:type="dxa" w:w="2016"/>
            <w:vAlign w:val="center"/>
          </w:tcPr>
          <w:p>
            <w:pPr>
              <w:spacing w:after="0"/>
            </w:pPr>
            <w:r/>
            <w:r>
              <w:rPr>
                <w:b w:val="0"/>
                <w:sz w:val="16"/>
              </w:rPr>
              <w:t>Dashboard</w:t>
            </w:r>
          </w:p>
        </w:tc>
        <w:tc>
          <w:tcPr>
            <w:tcW w:type="dxa" w:w="8496"/>
            <w:vAlign w:val="center"/>
          </w:tcPr>
          <w:p>
            <w:pPr>
              <w:spacing w:after="0"/>
            </w:pPr>
            <w:r/>
            <w:r>
              <w:rPr>
                <w:b w:val="0"/>
                <w:sz w:val="16"/>
              </w:rPr>
              <w:t>/</w:t>
            </w:r>
          </w:p>
        </w:tc>
      </w:tr>
      <w:tr>
        <w:trPr>
          <w:cantSplit/>
        </w:trPr>
        <w:tc>
          <w:tcPr>
            <w:tcW w:type="dxa" w:w="2016"/>
            <w:vAlign w:val="center"/>
          </w:tcPr>
          <w:p>
            <w:pPr>
              <w:spacing w:after="0"/>
            </w:pPr>
            <w:r/>
            <w:r>
              <w:rPr>
                <w:b w:val="0"/>
                <w:sz w:val="16"/>
              </w:rPr>
              <w:t>Partners</w:t>
            </w:r>
          </w:p>
        </w:tc>
        <w:tc>
          <w:tcPr>
            <w:tcW w:type="dxa" w:w="8496"/>
            <w:vAlign w:val="center"/>
          </w:tcPr>
          <w:p>
            <w:pPr>
              <w:spacing w:after="0"/>
            </w:pPr>
            <w:r/>
            <w:r>
              <w:rPr>
                <w:b w:val="0"/>
                <w:sz w:val="16"/>
              </w:rPr>
              <w:t>/partners, /partners/:id</w:t>
            </w:r>
          </w:p>
        </w:tc>
      </w:tr>
      <w:tr>
        <w:trPr>
          <w:cantSplit/>
        </w:trPr>
        <w:tc>
          <w:tcPr>
            <w:tcW w:type="dxa" w:w="2016"/>
            <w:vAlign w:val="center"/>
          </w:tcPr>
          <w:p>
            <w:pPr>
              <w:spacing w:after="0"/>
            </w:pPr>
            <w:r/>
            <w:r>
              <w:rPr>
                <w:b w:val="0"/>
                <w:sz w:val="16"/>
              </w:rPr>
              <w:t>Products</w:t>
            </w:r>
          </w:p>
        </w:tc>
        <w:tc>
          <w:tcPr>
            <w:tcW w:type="dxa" w:w="8496"/>
            <w:vAlign w:val="center"/>
          </w:tcPr>
          <w:p>
            <w:pPr>
              <w:spacing w:after="0"/>
            </w:pPr>
            <w:r/>
            <w:r>
              <w:rPr>
                <w:b w:val="0"/>
                <w:sz w:val="16"/>
              </w:rPr>
              <w:t>/products, /products/:id</w:t>
            </w:r>
          </w:p>
        </w:tc>
      </w:tr>
      <w:tr>
        <w:trPr>
          <w:cantSplit/>
        </w:trPr>
        <w:tc>
          <w:tcPr>
            <w:tcW w:type="dxa" w:w="2016"/>
            <w:vAlign w:val="center"/>
          </w:tcPr>
          <w:p>
            <w:pPr>
              <w:spacing w:after="0"/>
            </w:pPr>
            <w:r/>
            <w:r>
              <w:rPr>
                <w:b w:val="0"/>
                <w:sz w:val="16"/>
              </w:rPr>
              <w:t>Sales</w:t>
            </w:r>
          </w:p>
        </w:tc>
        <w:tc>
          <w:tcPr>
            <w:tcW w:type="dxa" w:w="8496"/>
            <w:vAlign w:val="center"/>
          </w:tcPr>
          <w:p>
            <w:pPr>
              <w:spacing w:after="0"/>
            </w:pPr>
            <w:r/>
            <w:r>
              <w:rPr>
                <w:b w:val="0"/>
                <w:sz w:val="16"/>
              </w:rPr>
              <w:t>/sales, /sales/new, /sales/:id</w:t>
            </w:r>
          </w:p>
        </w:tc>
      </w:tr>
      <w:tr>
        <w:trPr>
          <w:cantSplit/>
        </w:trPr>
        <w:tc>
          <w:tcPr>
            <w:tcW w:type="dxa" w:w="2016"/>
            <w:vAlign w:val="center"/>
          </w:tcPr>
          <w:p>
            <w:pPr>
              <w:spacing w:after="0"/>
            </w:pPr>
            <w:r/>
            <w:r>
              <w:rPr>
                <w:b w:val="0"/>
                <w:sz w:val="16"/>
              </w:rPr>
              <w:t>Purchases</w:t>
            </w:r>
          </w:p>
        </w:tc>
        <w:tc>
          <w:tcPr>
            <w:tcW w:type="dxa" w:w="8496"/>
            <w:vAlign w:val="center"/>
          </w:tcPr>
          <w:p>
            <w:pPr>
              <w:spacing w:after="0"/>
            </w:pPr>
            <w:r/>
            <w:r>
              <w:rPr>
                <w:b w:val="0"/>
                <w:sz w:val="16"/>
              </w:rPr>
              <w:t>/purchases, /purchases/new, /purchases/:id</w:t>
            </w:r>
          </w:p>
        </w:tc>
      </w:tr>
      <w:tr>
        <w:trPr>
          <w:cantSplit/>
        </w:trPr>
        <w:tc>
          <w:tcPr>
            <w:tcW w:type="dxa" w:w="2016"/>
            <w:vAlign w:val="center"/>
          </w:tcPr>
          <w:p>
            <w:pPr>
              <w:spacing w:after="0"/>
            </w:pPr>
            <w:r/>
            <w:r>
              <w:rPr>
                <w:b w:val="0"/>
                <w:sz w:val="16"/>
              </w:rPr>
              <w:t>Inventory</w:t>
            </w:r>
          </w:p>
        </w:tc>
        <w:tc>
          <w:tcPr>
            <w:tcW w:type="dxa" w:w="8496"/>
            <w:vAlign w:val="center"/>
          </w:tcPr>
          <w:p>
            <w:pPr>
              <w:spacing w:after="0"/>
            </w:pPr>
            <w:r/>
            <w:r>
              <w:rPr>
                <w:b w:val="0"/>
                <w:sz w:val="16"/>
              </w:rPr>
              <w:t>/inventory, /transfers, /counts, /adjustments</w:t>
            </w:r>
          </w:p>
        </w:tc>
      </w:tr>
      <w:tr>
        <w:trPr>
          <w:cantSplit/>
        </w:trPr>
        <w:tc>
          <w:tcPr>
            <w:tcW w:type="dxa" w:w="2016"/>
            <w:vAlign w:val="center"/>
          </w:tcPr>
          <w:p>
            <w:pPr>
              <w:spacing w:after="0"/>
            </w:pPr>
            <w:r/>
            <w:r>
              <w:rPr>
                <w:b w:val="0"/>
                <w:sz w:val="16"/>
              </w:rPr>
              <w:t>Cash</w:t>
            </w:r>
          </w:p>
        </w:tc>
        <w:tc>
          <w:tcPr>
            <w:tcW w:type="dxa" w:w="8496"/>
            <w:vAlign w:val="center"/>
          </w:tcPr>
          <w:p>
            <w:pPr>
              <w:spacing w:after="0"/>
            </w:pPr>
            <w:r/>
            <w:r>
              <w:rPr>
                <w:b w:val="0"/>
                <w:sz w:val="16"/>
              </w:rPr>
              <w:t>/cash, /receipts, /payments, /expenses, /cash-closings</w:t>
            </w:r>
          </w:p>
        </w:tc>
      </w:tr>
      <w:tr>
        <w:trPr>
          <w:cantSplit/>
        </w:trPr>
        <w:tc>
          <w:tcPr>
            <w:tcW w:type="dxa" w:w="2016"/>
            <w:vAlign w:val="center"/>
          </w:tcPr>
          <w:p>
            <w:pPr>
              <w:spacing w:after="0"/>
            </w:pPr>
            <w:r/>
            <w:r>
              <w:rPr>
                <w:b w:val="0"/>
                <w:sz w:val="16"/>
              </w:rPr>
              <w:t>Trips</w:t>
            </w:r>
          </w:p>
        </w:tc>
        <w:tc>
          <w:tcPr>
            <w:tcW w:type="dxa" w:w="8496"/>
            <w:vAlign w:val="center"/>
          </w:tcPr>
          <w:p>
            <w:pPr>
              <w:spacing w:after="0"/>
            </w:pPr>
            <w:r/>
            <w:r>
              <w:rPr>
                <w:b w:val="0"/>
                <w:sz w:val="16"/>
              </w:rPr>
              <w:t>/trips, /trips/:id, /trips/:id/reconcile</w:t>
            </w:r>
          </w:p>
        </w:tc>
      </w:tr>
      <w:tr>
        <w:trPr>
          <w:cantSplit/>
        </w:trPr>
        <w:tc>
          <w:tcPr>
            <w:tcW w:type="dxa" w:w="2016"/>
            <w:vAlign w:val="center"/>
          </w:tcPr>
          <w:p>
            <w:pPr>
              <w:spacing w:after="0"/>
            </w:pPr>
            <w:r/>
            <w:r>
              <w:rPr>
                <w:b w:val="0"/>
                <w:sz w:val="16"/>
              </w:rPr>
              <w:t>Assets</w:t>
            </w:r>
          </w:p>
        </w:tc>
        <w:tc>
          <w:tcPr>
            <w:tcW w:type="dxa" w:w="8496"/>
            <w:vAlign w:val="center"/>
          </w:tcPr>
          <w:p>
            <w:pPr>
              <w:spacing w:after="0"/>
            </w:pPr>
            <w:r/>
            <w:r>
              <w:rPr>
                <w:b w:val="0"/>
                <w:sz w:val="16"/>
              </w:rPr>
              <w:t>/assets, /assets/:id</w:t>
            </w:r>
          </w:p>
        </w:tc>
      </w:tr>
      <w:tr>
        <w:trPr>
          <w:cantSplit/>
        </w:trPr>
        <w:tc>
          <w:tcPr>
            <w:tcW w:type="dxa" w:w="2016"/>
            <w:vAlign w:val="center"/>
          </w:tcPr>
          <w:p>
            <w:pPr>
              <w:spacing w:after="0"/>
            </w:pPr>
            <w:r/>
            <w:r>
              <w:rPr>
                <w:b w:val="0"/>
                <w:sz w:val="16"/>
              </w:rPr>
              <w:t>Reports</w:t>
            </w:r>
          </w:p>
        </w:tc>
        <w:tc>
          <w:tcPr>
            <w:tcW w:type="dxa" w:w="8496"/>
            <w:vAlign w:val="center"/>
          </w:tcPr>
          <w:p>
            <w:pPr>
              <w:spacing w:after="0"/>
            </w:pPr>
            <w:r/>
            <w:r>
              <w:rPr>
                <w:b w:val="0"/>
                <w:sz w:val="16"/>
              </w:rPr>
              <w:t>/reports/:key</w:t>
            </w:r>
          </w:p>
        </w:tc>
      </w:tr>
      <w:tr>
        <w:trPr>
          <w:cantSplit/>
        </w:trPr>
        <w:tc>
          <w:tcPr>
            <w:tcW w:type="dxa" w:w="2016"/>
            <w:vAlign w:val="center"/>
          </w:tcPr>
          <w:p>
            <w:pPr>
              <w:spacing w:after="0"/>
            </w:pPr>
            <w:r/>
            <w:r>
              <w:rPr>
                <w:b w:val="0"/>
                <w:sz w:val="16"/>
              </w:rPr>
              <w:t>Control</w:t>
            </w:r>
          </w:p>
        </w:tc>
        <w:tc>
          <w:tcPr>
            <w:tcW w:type="dxa" w:w="8496"/>
            <w:vAlign w:val="center"/>
          </w:tcPr>
          <w:p>
            <w:pPr>
              <w:spacing w:after="0"/>
            </w:pPr>
            <w:r/>
            <w:r>
              <w:rPr>
                <w:b w:val="0"/>
                <w:sz w:val="16"/>
              </w:rPr>
              <w:t>/notifications, /audit, /periods, /settings, /users</w:t>
            </w:r>
          </w:p>
        </w:tc>
      </w:tr>
    </w:tbl>
    <w:p>
      <w:pPr>
        <w:spacing w:after="20"/>
      </w:pPr>
    </w:p>
    <w:p>
      <w:pPr>
        <w:pStyle w:val="Heading2"/>
      </w:pPr>
      <w:r>
        <w:t>26.2 State Strategy</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016"/>
            <w:vAlign w:val="center"/>
            <w:shd w:fill="17365D"/>
          </w:tcPr>
          <w:p>
            <w:pPr>
              <w:spacing w:after="0"/>
            </w:pPr>
            <w:r/>
            <w:r>
              <w:rPr>
                <w:b/>
                <w:color w:val="FFFFFF"/>
                <w:sz w:val="16"/>
              </w:rPr>
              <w:t>State Type</w:t>
            </w:r>
          </w:p>
        </w:tc>
        <w:tc>
          <w:tcPr>
            <w:tcW w:type="dxa" w:w="2448"/>
            <w:vAlign w:val="center"/>
            <w:shd w:fill="17365D"/>
          </w:tcPr>
          <w:p>
            <w:pPr>
              <w:spacing w:after="0"/>
            </w:pPr>
            <w:r/>
            <w:r>
              <w:rPr>
                <w:b/>
                <w:color w:val="FFFFFF"/>
                <w:sz w:val="16"/>
              </w:rPr>
              <w:t>Tool</w:t>
            </w:r>
          </w:p>
        </w:tc>
        <w:tc>
          <w:tcPr>
            <w:tcW w:type="dxa" w:w="6048"/>
            <w:vAlign w:val="center"/>
            <w:shd w:fill="17365D"/>
          </w:tcPr>
          <w:p>
            <w:pPr>
              <w:spacing w:after="0"/>
            </w:pPr>
            <w:r/>
            <w:r>
              <w:rPr>
                <w:b/>
                <w:color w:val="FFFFFF"/>
                <w:sz w:val="16"/>
              </w:rPr>
              <w:t>Examples</w:t>
            </w:r>
          </w:p>
        </w:tc>
      </w:tr>
      <w:tr>
        <w:trPr>
          <w:cantSplit/>
        </w:trPr>
        <w:tc>
          <w:tcPr>
            <w:tcW w:type="dxa" w:w="2016"/>
            <w:vAlign w:val="center"/>
          </w:tcPr>
          <w:p>
            <w:pPr>
              <w:spacing w:after="0"/>
            </w:pPr>
            <w:r/>
            <w:r>
              <w:rPr>
                <w:b w:val="0"/>
                <w:sz w:val="16"/>
              </w:rPr>
              <w:t>Server data</w:t>
            </w:r>
          </w:p>
        </w:tc>
        <w:tc>
          <w:tcPr>
            <w:tcW w:type="dxa" w:w="2448"/>
            <w:vAlign w:val="center"/>
          </w:tcPr>
          <w:p>
            <w:pPr>
              <w:spacing w:after="0"/>
            </w:pPr>
            <w:r/>
            <w:r>
              <w:rPr>
                <w:b w:val="0"/>
                <w:sz w:val="16"/>
              </w:rPr>
              <w:t>Feature hooks + normalized query cache pattern around Axios</w:t>
            </w:r>
          </w:p>
        </w:tc>
        <w:tc>
          <w:tcPr>
            <w:tcW w:type="dxa" w:w="6048"/>
            <w:vAlign w:val="center"/>
          </w:tcPr>
          <w:p>
            <w:pPr>
              <w:spacing w:after="0"/>
            </w:pPr>
            <w:r/>
            <w:r>
              <w:rPr>
                <w:b w:val="0"/>
                <w:sz w:val="16"/>
              </w:rPr>
              <w:t>Lists, details, dashboard, reports. Keep one shared request utility and cache invalidation map.</w:t>
            </w:r>
          </w:p>
        </w:tc>
      </w:tr>
      <w:tr>
        <w:trPr>
          <w:cantSplit/>
        </w:trPr>
        <w:tc>
          <w:tcPr>
            <w:tcW w:type="dxa" w:w="2016"/>
            <w:vAlign w:val="center"/>
          </w:tcPr>
          <w:p>
            <w:pPr>
              <w:spacing w:after="0"/>
            </w:pPr>
            <w:r/>
            <w:r>
              <w:rPr>
                <w:b w:val="0"/>
                <w:sz w:val="16"/>
              </w:rPr>
              <w:t>Global client state</w:t>
            </w:r>
          </w:p>
        </w:tc>
        <w:tc>
          <w:tcPr>
            <w:tcW w:type="dxa" w:w="2448"/>
            <w:vAlign w:val="center"/>
          </w:tcPr>
          <w:p>
            <w:pPr>
              <w:spacing w:after="0"/>
            </w:pPr>
            <w:r/>
            <w:r>
              <w:rPr>
                <w:b w:val="0"/>
                <w:sz w:val="16"/>
              </w:rPr>
              <w:t>Redux Toolkit</w:t>
            </w:r>
          </w:p>
        </w:tc>
        <w:tc>
          <w:tcPr>
            <w:tcW w:type="dxa" w:w="6048"/>
            <w:vAlign w:val="center"/>
          </w:tcPr>
          <w:p>
            <w:pPr>
              <w:spacing w:after="0"/>
            </w:pPr>
            <w:r/>
            <w:r>
              <w:rPr>
                <w:b w:val="0"/>
                <w:sz w:val="16"/>
              </w:rPr>
              <w:t>Current user, permissions, theme, locale, feature flags, offline draft queue.</w:t>
            </w:r>
          </w:p>
        </w:tc>
      </w:tr>
      <w:tr>
        <w:trPr>
          <w:cantSplit/>
        </w:trPr>
        <w:tc>
          <w:tcPr>
            <w:tcW w:type="dxa" w:w="2016"/>
            <w:vAlign w:val="center"/>
          </w:tcPr>
          <w:p>
            <w:pPr>
              <w:spacing w:after="0"/>
            </w:pPr>
            <w:r/>
            <w:r>
              <w:rPr>
                <w:b w:val="0"/>
                <w:sz w:val="16"/>
              </w:rPr>
              <w:t>Form state</w:t>
            </w:r>
          </w:p>
        </w:tc>
        <w:tc>
          <w:tcPr>
            <w:tcW w:type="dxa" w:w="2448"/>
            <w:vAlign w:val="center"/>
          </w:tcPr>
          <w:p>
            <w:pPr>
              <w:spacing w:after="0"/>
            </w:pPr>
            <w:r/>
            <w:r>
              <w:rPr>
                <w:b w:val="0"/>
                <w:sz w:val="16"/>
              </w:rPr>
              <w:t>React Hook Form</w:t>
            </w:r>
          </w:p>
        </w:tc>
        <w:tc>
          <w:tcPr>
            <w:tcW w:type="dxa" w:w="6048"/>
            <w:vAlign w:val="center"/>
          </w:tcPr>
          <w:p>
            <w:pPr>
              <w:spacing w:after="0"/>
            </w:pPr>
            <w:r/>
            <w:r>
              <w:rPr>
                <w:b w:val="0"/>
                <w:sz w:val="16"/>
              </w:rPr>
              <w:t>Document drafts and validation.</w:t>
            </w:r>
          </w:p>
        </w:tc>
      </w:tr>
      <w:tr>
        <w:trPr>
          <w:cantSplit/>
        </w:trPr>
        <w:tc>
          <w:tcPr>
            <w:tcW w:type="dxa" w:w="2016"/>
            <w:vAlign w:val="center"/>
          </w:tcPr>
          <w:p>
            <w:pPr>
              <w:spacing w:after="0"/>
            </w:pPr>
            <w:r/>
            <w:r>
              <w:rPr>
                <w:b w:val="0"/>
                <w:sz w:val="16"/>
              </w:rPr>
              <w:t>URL state</w:t>
            </w:r>
          </w:p>
        </w:tc>
        <w:tc>
          <w:tcPr>
            <w:tcW w:type="dxa" w:w="2448"/>
            <w:vAlign w:val="center"/>
          </w:tcPr>
          <w:p>
            <w:pPr>
              <w:spacing w:after="0"/>
            </w:pPr>
            <w:r/>
            <w:r>
              <w:rPr>
                <w:b w:val="0"/>
                <w:sz w:val="16"/>
              </w:rPr>
              <w:t>React Router search params</w:t>
            </w:r>
          </w:p>
        </w:tc>
        <w:tc>
          <w:tcPr>
            <w:tcW w:type="dxa" w:w="6048"/>
            <w:vAlign w:val="center"/>
          </w:tcPr>
          <w:p>
            <w:pPr>
              <w:spacing w:after="0"/>
            </w:pPr>
            <w:r/>
            <w:r>
              <w:rPr>
                <w:b w:val="0"/>
                <w:sz w:val="16"/>
              </w:rPr>
              <w:t>Filters, pagination, sort, selected report period.</w:t>
            </w:r>
          </w:p>
        </w:tc>
      </w:tr>
      <w:tr>
        <w:trPr>
          <w:cantSplit/>
        </w:trPr>
        <w:tc>
          <w:tcPr>
            <w:tcW w:type="dxa" w:w="2016"/>
            <w:vAlign w:val="center"/>
          </w:tcPr>
          <w:p>
            <w:pPr>
              <w:spacing w:after="0"/>
            </w:pPr>
            <w:r/>
            <w:r>
              <w:rPr>
                <w:b w:val="0"/>
                <w:sz w:val="16"/>
              </w:rPr>
              <w:t>Local component state</w:t>
            </w:r>
          </w:p>
        </w:tc>
        <w:tc>
          <w:tcPr>
            <w:tcW w:type="dxa" w:w="2448"/>
            <w:vAlign w:val="center"/>
          </w:tcPr>
          <w:p>
            <w:pPr>
              <w:spacing w:after="0"/>
            </w:pPr>
            <w:r/>
            <w:r>
              <w:rPr>
                <w:b w:val="0"/>
                <w:sz w:val="16"/>
              </w:rPr>
              <w:t>useState/useReducer</w:t>
            </w:r>
          </w:p>
        </w:tc>
        <w:tc>
          <w:tcPr>
            <w:tcW w:type="dxa" w:w="6048"/>
            <w:vAlign w:val="center"/>
          </w:tcPr>
          <w:p>
            <w:pPr>
              <w:spacing w:after="0"/>
            </w:pPr>
            <w:r/>
            <w:r>
              <w:rPr>
                <w:b w:val="0"/>
                <w:sz w:val="16"/>
              </w:rPr>
              <w:t>Modal open state, temporary selections.</w:t>
            </w:r>
          </w:p>
        </w:tc>
      </w:tr>
    </w:tbl>
    <w:p>
      <w:pPr>
        <w:spacing w:after="20"/>
      </w:pPr>
    </w:p>
    <w:p>
      <w:pPr>
        <w:spacing w:after="60" w:line="252" w:lineRule="auto"/>
      </w:pPr>
      <w:r>
        <w:rPr>
          <w:b w:val="0"/>
        </w:rPr>
        <w:t>Do not duplicate server entities into Redux slices unless an explicit offline workflow requires it. Axios remains the HTTP client. Use abort signals to cancel stale requests.</w:t>
      </w:r>
    </w:p>
    <w:p>
      <w:pPr>
        <w:pStyle w:val="Heading2"/>
      </w:pPr>
      <w:r>
        <w:t>26.3 UX Rules</w:t>
      </w:r>
    </w:p>
    <w:p>
      <w:pPr>
        <w:pStyle w:val="ListBullet"/>
        <w:spacing w:after="30"/>
      </w:pPr>
      <w:r>
        <w:t>Mobile first: primary actions fixed or easily reachable; tables become cards or horizontally contained data grids, never page-wide overflow.</w:t>
      </w:r>
    </w:p>
    <w:p>
      <w:pPr>
        <w:pStyle w:val="ListBullet"/>
        <w:spacing w:after="30"/>
      </w:pPr>
      <w:r>
        <w:t>Use status tags consistently: Draft gray, Posted blue/green, Cancelled red, Warning amber, Negative red.</w:t>
      </w:r>
    </w:p>
    <w:p>
      <w:pPr>
        <w:pStyle w:val="ListBullet"/>
        <w:spacing w:after="30"/>
      </w:pPr>
      <w:r>
        <w:t>Show money with currency code; never show a combined total across currencies.</w:t>
      </w:r>
    </w:p>
    <w:p>
      <w:pPr>
        <w:pStyle w:val="ListBullet"/>
        <w:spacing w:after="30"/>
      </w:pPr>
      <w:r>
        <w:t>Confirm destructive/reversal commands with impact summary and mandatory reason where required.</w:t>
      </w:r>
    </w:p>
    <w:p>
      <w:pPr>
        <w:pStyle w:val="ListBullet"/>
        <w:spacing w:after="30"/>
      </w:pPr>
      <w:r>
        <w:t>Disable submit during request; use idempotency key so retry is safe.</w:t>
      </w:r>
    </w:p>
    <w:p>
      <w:pPr>
        <w:pStyle w:val="ListBullet"/>
        <w:spacing w:after="30"/>
      </w:pPr>
      <w:r>
        <w:t>Unsaved draft warning on navigation.</w:t>
      </w:r>
    </w:p>
    <w:p>
      <w:pPr>
        <w:pStyle w:val="ListBullet"/>
        <w:spacing w:after="30"/>
      </w:pPr>
      <w:r>
        <w:t>Partner yellow cards appear before user can proceed.</w:t>
      </w:r>
    </w:p>
    <w:p>
      <w:pPr>
        <w:pStyle w:val="ListBullet"/>
        <w:spacing w:after="30"/>
      </w:pPr>
      <w:r>
        <w:t>Stock and cash exceptions remain visible, not only toast messages.</w:t>
      </w:r>
    </w:p>
    <w:p>
      <w:pPr>
        <w:pStyle w:val="ListBullet"/>
        <w:spacing w:after="30"/>
      </w:pPr>
      <w:r>
        <w:t>Use skeleton/loading, empty, error, and permission-denied states for every screen.</w:t>
      </w:r>
    </w:p>
    <w:p>
      <w:pPr>
        <w:pStyle w:val="Heading2"/>
      </w:pPr>
      <w:r>
        <w:t>26.4 Frontend Folder Pattern</w:t>
      </w:r>
    </w:p>
    <w:p>
      <w:pPr>
        <w:pStyle w:val="CodeBlock"/>
        <w:keepLines/>
      </w:pPr>
      <w:r>
        <w:t>src/</w:t>
        <w:br/>
        <w:t xml:space="preserve">  app/                 # store, router, providers, permissions</w:t>
        <w:br/>
        <w:t xml:space="preserve">  api/                 # axios client, error model, generated/openapi types</w:t>
        <w:br/>
        <w:t xml:space="preserve">  features/</w:t>
        <w:br/>
        <w:t xml:space="preserve">    sales/</w:t>
        <w:br/>
        <w:t xml:space="preserve">      api/</w:t>
        <w:br/>
        <w:t xml:space="preserve">      components/</w:t>
        <w:br/>
        <w:t xml:space="preserve">      pages/</w:t>
        <w:br/>
        <w:t xml:space="preserve">      schemas/</w:t>
        <w:br/>
        <w:t xml:space="preserve">      hooks/</w:t>
        <w:br/>
        <w:t xml:space="preserve">      types/</w:t>
        <w:br/>
        <w:t xml:space="preserve">      tests/</w:t>
        <w:br/>
        <w:t xml:space="preserve">  shared/</w:t>
        <w:br/>
        <w:t xml:space="preserve">    components/</w:t>
        <w:br/>
        <w:t xml:space="preserve">    hooks/</w:t>
        <w:br/>
        <w:t xml:space="preserve">    utils/</w:t>
        <w:br/>
        <w:t xml:space="preserve">    constants/</w:t>
        <w:br/>
        <w:t xml:space="preserve">  layouts/</w:t>
      </w:r>
    </w:p>
    <w:p>
      <w:pPr>
        <w:pStyle w:val="Heading1"/>
      </w:pPr>
      <w:r>
        <w:t>27. AI-Friendly Implementation Plan</w:t>
      </w:r>
    </w:p>
    <w:p>
      <w:pPr>
        <w:pStyle w:val="Heading2"/>
      </w:pPr>
      <w:r>
        <w:t>27.1 Coding Agent Operating Rules</w:t>
      </w:r>
    </w:p>
    <w:tbl>
      <w:tblPr>
        <w:tblStyle w:val="TableGrid"/>
        <w:tblW w:type="auto" w:w="0"/>
        <w:jc w:val="center"/>
        <w:tblLook w:firstColumn="1" w:firstRow="1" w:lastColumn="0" w:lastRow="0" w:noHBand="0" w:noVBand="1" w:val="04A0"/>
      </w:tblPr>
      <w:tblGrid>
        <w:gridCol w:w="5083"/>
        <w:gridCol w:w="5083"/>
      </w:tblGrid>
      <w:tr>
        <w:trPr>
          <w:cantSplit/>
        </w:trPr>
        <w:tc>
          <w:tcPr>
            <w:tcW w:type="dxa" w:w="1584"/>
            <w:vAlign w:val="center"/>
            <w:shd w:fill="17365D"/>
          </w:tcPr>
          <w:p>
            <w:pPr>
              <w:spacing w:after="0"/>
            </w:pPr>
            <w:r/>
            <w:r>
              <w:rPr>
                <w:b/>
                <w:color w:val="FFFFFF"/>
                <w:sz w:val="16"/>
              </w:rPr>
              <w:t>Rule</w:t>
            </w:r>
          </w:p>
        </w:tc>
        <w:tc>
          <w:tcPr>
            <w:tcW w:type="dxa" w:w="8928"/>
            <w:vAlign w:val="center"/>
            <w:shd w:fill="17365D"/>
          </w:tcPr>
          <w:p>
            <w:pPr>
              <w:spacing w:after="0"/>
            </w:pPr>
            <w:r/>
            <w:r>
              <w:rPr>
                <w:b/>
                <w:color w:val="FFFFFF"/>
                <w:sz w:val="16"/>
              </w:rPr>
              <w:t>Instruction</w:t>
            </w:r>
          </w:p>
        </w:tc>
      </w:tr>
      <w:tr>
        <w:trPr>
          <w:cantSplit/>
        </w:trPr>
        <w:tc>
          <w:tcPr>
            <w:tcW w:type="dxa" w:w="1584"/>
            <w:vAlign w:val="center"/>
          </w:tcPr>
          <w:p>
            <w:pPr>
              <w:spacing w:after="0"/>
            </w:pPr>
            <w:r/>
            <w:r>
              <w:rPr>
                <w:b w:val="0"/>
                <w:sz w:val="16"/>
              </w:rPr>
              <w:t>AI-01</w:t>
            </w:r>
          </w:p>
        </w:tc>
        <w:tc>
          <w:tcPr>
            <w:tcW w:type="dxa" w:w="8928"/>
            <w:vAlign w:val="center"/>
          </w:tcPr>
          <w:p>
            <w:pPr>
              <w:spacing w:after="0"/>
            </w:pPr>
            <w:r/>
            <w:r>
              <w:rPr>
                <w:b w:val="0"/>
                <w:sz w:val="16"/>
              </w:rPr>
              <w:t>Implement only one milestone/module per coding batch.</w:t>
            </w:r>
          </w:p>
        </w:tc>
      </w:tr>
      <w:tr>
        <w:trPr>
          <w:cantSplit/>
        </w:trPr>
        <w:tc>
          <w:tcPr>
            <w:tcW w:type="dxa" w:w="1584"/>
            <w:vAlign w:val="center"/>
          </w:tcPr>
          <w:p>
            <w:pPr>
              <w:spacing w:after="0"/>
            </w:pPr>
            <w:r/>
            <w:r>
              <w:rPr>
                <w:b w:val="0"/>
                <w:sz w:val="16"/>
              </w:rPr>
              <w:t>AI-02</w:t>
            </w:r>
          </w:p>
        </w:tc>
        <w:tc>
          <w:tcPr>
            <w:tcW w:type="dxa" w:w="8928"/>
            <w:vAlign w:val="center"/>
          </w:tcPr>
          <w:p>
            <w:pPr>
              <w:spacing w:after="0"/>
            </w:pPr>
            <w:r/>
            <w:r>
              <w:rPr>
                <w:b w:val="0"/>
                <w:sz w:val="16"/>
              </w:rPr>
              <w:t>Before writing code, restate affected requirements and invariants.</w:t>
            </w:r>
          </w:p>
        </w:tc>
      </w:tr>
      <w:tr>
        <w:trPr>
          <w:cantSplit/>
        </w:trPr>
        <w:tc>
          <w:tcPr>
            <w:tcW w:type="dxa" w:w="1584"/>
            <w:vAlign w:val="center"/>
          </w:tcPr>
          <w:p>
            <w:pPr>
              <w:spacing w:after="0"/>
            </w:pPr>
            <w:r/>
            <w:r>
              <w:rPr>
                <w:b w:val="0"/>
                <w:sz w:val="16"/>
              </w:rPr>
              <w:t>AI-03</w:t>
            </w:r>
          </w:p>
        </w:tc>
        <w:tc>
          <w:tcPr>
            <w:tcW w:type="dxa" w:w="8928"/>
            <w:vAlign w:val="center"/>
          </w:tcPr>
          <w:p>
            <w:pPr>
              <w:spacing w:after="0"/>
            </w:pPr>
            <w:r/>
            <w:r>
              <w:rPr>
                <w:b w:val="0"/>
                <w:sz w:val="16"/>
              </w:rPr>
              <w:t>Do not invent fields or status transitions without documenting them.</w:t>
            </w:r>
          </w:p>
        </w:tc>
      </w:tr>
      <w:tr>
        <w:trPr>
          <w:cantSplit/>
        </w:trPr>
        <w:tc>
          <w:tcPr>
            <w:tcW w:type="dxa" w:w="1584"/>
            <w:vAlign w:val="center"/>
          </w:tcPr>
          <w:p>
            <w:pPr>
              <w:spacing w:after="0"/>
            </w:pPr>
            <w:r/>
            <w:r>
              <w:rPr>
                <w:b w:val="0"/>
                <w:sz w:val="16"/>
              </w:rPr>
              <w:t>AI-04</w:t>
            </w:r>
          </w:p>
        </w:tc>
        <w:tc>
          <w:tcPr>
            <w:tcW w:type="dxa" w:w="8928"/>
            <w:vAlign w:val="center"/>
          </w:tcPr>
          <w:p>
            <w:pPr>
              <w:spacing w:after="0"/>
            </w:pPr>
            <w:r/>
            <w:r>
              <w:rPr>
                <w:b w:val="0"/>
                <w:sz w:val="16"/>
              </w:rPr>
              <w:t>Create database migration, API DTOs, service logic, controller, permissions, tests, and frontend integration together for a vertical slice.</w:t>
            </w:r>
          </w:p>
        </w:tc>
      </w:tr>
      <w:tr>
        <w:trPr>
          <w:cantSplit/>
        </w:trPr>
        <w:tc>
          <w:tcPr>
            <w:tcW w:type="dxa" w:w="1584"/>
            <w:vAlign w:val="center"/>
          </w:tcPr>
          <w:p>
            <w:pPr>
              <w:spacing w:after="0"/>
            </w:pPr>
            <w:r/>
            <w:r>
              <w:rPr>
                <w:b w:val="0"/>
                <w:sz w:val="16"/>
              </w:rPr>
              <w:t>AI-05</w:t>
            </w:r>
          </w:p>
        </w:tc>
        <w:tc>
          <w:tcPr>
            <w:tcW w:type="dxa" w:w="8928"/>
            <w:vAlign w:val="center"/>
          </w:tcPr>
          <w:p>
            <w:pPr>
              <w:spacing w:after="0"/>
            </w:pPr>
            <w:r/>
            <w:r>
              <w:rPr>
                <w:b w:val="0"/>
                <w:sz w:val="16"/>
              </w:rPr>
              <w:t>All money/quantity math uses decimal-safe utilities and backend authority.</w:t>
            </w:r>
          </w:p>
        </w:tc>
      </w:tr>
      <w:tr>
        <w:trPr>
          <w:cantSplit/>
        </w:trPr>
        <w:tc>
          <w:tcPr>
            <w:tcW w:type="dxa" w:w="1584"/>
            <w:vAlign w:val="center"/>
          </w:tcPr>
          <w:p>
            <w:pPr>
              <w:spacing w:after="0"/>
            </w:pPr>
            <w:r/>
            <w:r>
              <w:rPr>
                <w:b w:val="0"/>
                <w:sz w:val="16"/>
              </w:rPr>
              <w:t>AI-06</w:t>
            </w:r>
          </w:p>
        </w:tc>
        <w:tc>
          <w:tcPr>
            <w:tcW w:type="dxa" w:w="8928"/>
            <w:vAlign w:val="center"/>
          </w:tcPr>
          <w:p>
            <w:pPr>
              <w:spacing w:after="0"/>
            </w:pPr>
            <w:r/>
            <w:r>
              <w:rPr>
                <w:b w:val="0"/>
                <w:sz w:val="16"/>
              </w:rPr>
              <w:t>Every post/cancel/reverse command is transactional and idempotent.</w:t>
            </w:r>
          </w:p>
        </w:tc>
      </w:tr>
      <w:tr>
        <w:trPr>
          <w:cantSplit/>
        </w:trPr>
        <w:tc>
          <w:tcPr>
            <w:tcW w:type="dxa" w:w="1584"/>
            <w:vAlign w:val="center"/>
          </w:tcPr>
          <w:p>
            <w:pPr>
              <w:spacing w:after="0"/>
            </w:pPr>
            <w:r/>
            <w:r>
              <w:rPr>
                <w:b w:val="0"/>
                <w:sz w:val="16"/>
              </w:rPr>
              <w:t>AI-07</w:t>
            </w:r>
          </w:p>
        </w:tc>
        <w:tc>
          <w:tcPr>
            <w:tcW w:type="dxa" w:w="8928"/>
            <w:vAlign w:val="center"/>
          </w:tcPr>
          <w:p>
            <w:pPr>
              <w:spacing w:after="0"/>
            </w:pPr>
            <w:r/>
            <w:r>
              <w:rPr>
                <w:b w:val="0"/>
                <w:sz w:val="16"/>
              </w:rPr>
              <w:t>Every mutating endpoint has validation, authorization, audit, and tests.</w:t>
            </w:r>
          </w:p>
        </w:tc>
      </w:tr>
      <w:tr>
        <w:trPr>
          <w:cantSplit/>
        </w:trPr>
        <w:tc>
          <w:tcPr>
            <w:tcW w:type="dxa" w:w="1584"/>
            <w:vAlign w:val="center"/>
          </w:tcPr>
          <w:p>
            <w:pPr>
              <w:spacing w:after="0"/>
            </w:pPr>
            <w:r/>
            <w:r>
              <w:rPr>
                <w:b w:val="0"/>
                <w:sz w:val="16"/>
              </w:rPr>
              <w:t>AI-08</w:t>
            </w:r>
          </w:p>
        </w:tc>
        <w:tc>
          <w:tcPr>
            <w:tcW w:type="dxa" w:w="8928"/>
            <w:vAlign w:val="center"/>
          </w:tcPr>
          <w:p>
            <w:pPr>
              <w:spacing w:after="0"/>
            </w:pPr>
            <w:r/>
            <w:r>
              <w:rPr>
                <w:b w:val="0"/>
                <w:sz w:val="16"/>
              </w:rPr>
              <w:t>Do not refactor unrelated modules during feature implementation.</w:t>
            </w:r>
          </w:p>
        </w:tc>
      </w:tr>
      <w:tr>
        <w:trPr>
          <w:cantSplit/>
        </w:trPr>
        <w:tc>
          <w:tcPr>
            <w:tcW w:type="dxa" w:w="1584"/>
            <w:vAlign w:val="center"/>
          </w:tcPr>
          <w:p>
            <w:pPr>
              <w:spacing w:after="0"/>
            </w:pPr>
            <w:r/>
            <w:r>
              <w:rPr>
                <w:b w:val="0"/>
                <w:sz w:val="16"/>
              </w:rPr>
              <w:t>AI-09</w:t>
            </w:r>
          </w:p>
        </w:tc>
        <w:tc>
          <w:tcPr>
            <w:tcW w:type="dxa" w:w="8928"/>
            <w:vAlign w:val="center"/>
          </w:tcPr>
          <w:p>
            <w:pPr>
              <w:spacing w:after="0"/>
            </w:pPr>
            <w:r/>
            <w:r>
              <w:rPr>
                <w:b w:val="0"/>
                <w:sz w:val="16"/>
              </w:rPr>
              <w:t>Return a file-change summary, migration notes, test results, and unresolved decisions after each batch.</w:t>
            </w:r>
          </w:p>
        </w:tc>
      </w:tr>
      <w:tr>
        <w:trPr>
          <w:cantSplit/>
        </w:trPr>
        <w:tc>
          <w:tcPr>
            <w:tcW w:type="dxa" w:w="1584"/>
            <w:vAlign w:val="center"/>
          </w:tcPr>
          <w:p>
            <w:pPr>
              <w:spacing w:after="0"/>
            </w:pPr>
            <w:r/>
            <w:r>
              <w:rPr>
                <w:b w:val="0"/>
                <w:sz w:val="16"/>
              </w:rPr>
              <w:t>AI-10</w:t>
            </w:r>
          </w:p>
        </w:tc>
        <w:tc>
          <w:tcPr>
            <w:tcW w:type="dxa" w:w="8928"/>
            <w:vAlign w:val="center"/>
          </w:tcPr>
          <w:p>
            <w:pPr>
              <w:spacing w:after="0"/>
            </w:pPr>
            <w:r/>
            <w:r>
              <w:rPr>
                <w:b w:val="0"/>
                <w:sz w:val="16"/>
              </w:rPr>
              <w:t>When source requirements conflict, core invariants in Section 5 take priority and conflict must be reported.</w:t>
            </w:r>
          </w:p>
        </w:tc>
      </w:tr>
    </w:tbl>
    <w:p>
      <w:pPr>
        <w:spacing w:after="20"/>
      </w:pPr>
    </w:p>
    <w:p>
      <w:pPr>
        <w:pStyle w:val="Heading2"/>
      </w:pPr>
      <w:r>
        <w:t>27.2 Recommended Milestones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152"/>
            <w:vAlign w:val="center"/>
            <w:shd w:fill="17365D"/>
          </w:tcPr>
          <w:p>
            <w:pPr>
              <w:spacing w:after="0"/>
            </w:pPr>
            <w:r/>
            <w:r>
              <w:rPr>
                <w:b/>
                <w:color w:val="FFFFFF"/>
                <w:sz w:val="16"/>
              </w:rPr>
              <w:t>Milestone</w:t>
            </w:r>
          </w:p>
        </w:tc>
        <w:tc>
          <w:tcPr>
            <w:tcW w:type="dxa" w:w="2160"/>
            <w:vAlign w:val="center"/>
            <w:shd w:fill="17365D"/>
          </w:tcPr>
          <w:p>
            <w:pPr>
              <w:spacing w:after="0"/>
            </w:pPr>
            <w:r/>
            <w:r>
              <w:rPr>
                <w:b/>
                <w:color w:val="FFFFFF"/>
                <w:sz w:val="16"/>
              </w:rPr>
              <w:t>Name</w:t>
            </w:r>
          </w:p>
        </w:tc>
        <w:tc>
          <w:tcPr>
            <w:tcW w:type="dxa" w:w="7200"/>
            <w:vAlign w:val="center"/>
            <w:shd w:fill="17365D"/>
          </w:tcPr>
          <w:p>
            <w:pPr>
              <w:spacing w:after="0"/>
            </w:pPr>
            <w:r/>
            <w:r>
              <w:rPr>
                <w:b/>
                <w:color w:val="FFFFFF"/>
                <w:sz w:val="16"/>
              </w:rPr>
              <w:t>Deliverable</w:t>
            </w:r>
          </w:p>
        </w:tc>
      </w:tr>
      <w:tr>
        <w:trPr>
          <w:cantSplit/>
        </w:trPr>
        <w:tc>
          <w:tcPr>
            <w:tcW w:type="dxa" w:w="1152"/>
            <w:vAlign w:val="center"/>
          </w:tcPr>
          <w:p>
            <w:pPr>
              <w:spacing w:after="0"/>
            </w:pPr>
            <w:r/>
            <w:r>
              <w:rPr>
                <w:b w:val="0"/>
                <w:sz w:val="16"/>
              </w:rPr>
              <w:t>M0</w:t>
            </w:r>
          </w:p>
        </w:tc>
        <w:tc>
          <w:tcPr>
            <w:tcW w:type="dxa" w:w="2160"/>
            <w:vAlign w:val="center"/>
          </w:tcPr>
          <w:p>
            <w:pPr>
              <w:spacing w:after="0"/>
            </w:pPr>
            <w:r/>
            <w:r>
              <w:rPr>
                <w:b w:val="0"/>
                <w:sz w:val="16"/>
              </w:rPr>
              <w:t>Foundation</w:t>
            </w:r>
          </w:p>
        </w:tc>
        <w:tc>
          <w:tcPr>
            <w:tcW w:type="dxa" w:w="7200"/>
            <w:vAlign w:val="center"/>
          </w:tcPr>
          <w:p>
            <w:pPr>
              <w:spacing w:after="0"/>
            </w:pPr>
            <w:r/>
            <w:r>
              <w:rPr>
                <w:b w:val="0"/>
                <w:sz w:val="16"/>
              </w:rPr>
              <w:t>Monorepo, lint/typecheck/test, Docker Compose, config validation, PostgreSQL, Prisma, request ID, error contract, OpenAPI.</w:t>
            </w:r>
          </w:p>
        </w:tc>
      </w:tr>
      <w:tr>
        <w:trPr>
          <w:cantSplit/>
        </w:trPr>
        <w:tc>
          <w:tcPr>
            <w:tcW w:type="dxa" w:w="1152"/>
            <w:vAlign w:val="center"/>
          </w:tcPr>
          <w:p>
            <w:pPr>
              <w:spacing w:after="0"/>
            </w:pPr>
            <w:r/>
            <w:r>
              <w:rPr>
                <w:b w:val="0"/>
                <w:sz w:val="16"/>
              </w:rPr>
              <w:t>M1</w:t>
            </w:r>
          </w:p>
        </w:tc>
        <w:tc>
          <w:tcPr>
            <w:tcW w:type="dxa" w:w="2160"/>
            <w:vAlign w:val="center"/>
          </w:tcPr>
          <w:p>
            <w:pPr>
              <w:spacing w:after="0"/>
            </w:pPr>
            <w:r/>
            <w:r>
              <w:rPr>
                <w:b w:val="0"/>
                <w:sz w:val="16"/>
              </w:rPr>
              <w:t>Identity</w:t>
            </w:r>
          </w:p>
        </w:tc>
        <w:tc>
          <w:tcPr>
            <w:tcW w:type="dxa" w:w="7200"/>
            <w:vAlign w:val="center"/>
          </w:tcPr>
          <w:p>
            <w:pPr>
              <w:spacing w:after="0"/>
            </w:pPr>
            <w:r/>
            <w:r>
              <w:rPr>
                <w:b w:val="0"/>
                <w:sz w:val="16"/>
              </w:rPr>
              <w:t>Users, roles, permissions, sessions, login/logout/refresh, frontend guards.</w:t>
            </w:r>
          </w:p>
        </w:tc>
      </w:tr>
      <w:tr>
        <w:trPr>
          <w:cantSplit/>
        </w:trPr>
        <w:tc>
          <w:tcPr>
            <w:tcW w:type="dxa" w:w="1152"/>
            <w:vAlign w:val="center"/>
          </w:tcPr>
          <w:p>
            <w:pPr>
              <w:spacing w:after="0"/>
            </w:pPr>
            <w:r/>
            <w:r>
              <w:rPr>
                <w:b w:val="0"/>
                <w:sz w:val="16"/>
              </w:rPr>
              <w:t>M2</w:t>
            </w:r>
          </w:p>
        </w:tc>
        <w:tc>
          <w:tcPr>
            <w:tcW w:type="dxa" w:w="2160"/>
            <w:vAlign w:val="center"/>
          </w:tcPr>
          <w:p>
            <w:pPr>
              <w:spacing w:after="0"/>
            </w:pPr>
            <w:r/>
            <w:r>
              <w:rPr>
                <w:b w:val="0"/>
                <w:sz w:val="16"/>
              </w:rPr>
              <w:t>Master Data</w:t>
            </w:r>
          </w:p>
        </w:tc>
        <w:tc>
          <w:tcPr>
            <w:tcW w:type="dxa" w:w="7200"/>
            <w:vAlign w:val="center"/>
          </w:tcPr>
          <w:p>
            <w:pPr>
              <w:spacing w:after="0"/>
            </w:pPr>
            <w:r/>
            <w:r>
              <w:rPr>
                <w:b w:val="0"/>
                <w:sz w:val="16"/>
              </w:rPr>
              <w:t>Partners, yellow cards, categories, units, products, warehouses, money accounts, settings.</w:t>
            </w:r>
          </w:p>
        </w:tc>
      </w:tr>
      <w:tr>
        <w:trPr>
          <w:cantSplit/>
        </w:trPr>
        <w:tc>
          <w:tcPr>
            <w:tcW w:type="dxa" w:w="1152"/>
            <w:vAlign w:val="center"/>
          </w:tcPr>
          <w:p>
            <w:pPr>
              <w:spacing w:after="0"/>
            </w:pPr>
            <w:r/>
            <w:r>
              <w:rPr>
                <w:b w:val="0"/>
                <w:sz w:val="16"/>
              </w:rPr>
              <w:t>M3</w:t>
            </w:r>
          </w:p>
        </w:tc>
        <w:tc>
          <w:tcPr>
            <w:tcW w:type="dxa" w:w="2160"/>
            <w:vAlign w:val="center"/>
          </w:tcPr>
          <w:p>
            <w:pPr>
              <w:spacing w:after="0"/>
            </w:pPr>
            <w:r/>
            <w:r>
              <w:rPr>
                <w:b w:val="0"/>
                <w:sz w:val="16"/>
              </w:rPr>
              <w:t>Inventory Core</w:t>
            </w:r>
          </w:p>
        </w:tc>
        <w:tc>
          <w:tcPr>
            <w:tcW w:type="dxa" w:w="7200"/>
            <w:vAlign w:val="center"/>
          </w:tcPr>
          <w:p>
            <w:pPr>
              <w:spacing w:after="0"/>
            </w:pPr>
            <w:r/>
            <w:r>
              <w:rPr>
                <w:b w:val="0"/>
                <w:sz w:val="16"/>
              </w:rPr>
              <w:t>Stock movement ledger, balances, opening balances, transfer, count, adjustment, negative stock case.</w:t>
            </w:r>
          </w:p>
        </w:tc>
      </w:tr>
      <w:tr>
        <w:trPr>
          <w:cantSplit/>
        </w:trPr>
        <w:tc>
          <w:tcPr>
            <w:tcW w:type="dxa" w:w="1152"/>
            <w:vAlign w:val="center"/>
          </w:tcPr>
          <w:p>
            <w:pPr>
              <w:spacing w:after="0"/>
            </w:pPr>
            <w:r/>
            <w:r>
              <w:rPr>
                <w:b w:val="0"/>
                <w:sz w:val="16"/>
              </w:rPr>
              <w:t>M4</w:t>
            </w:r>
          </w:p>
        </w:tc>
        <w:tc>
          <w:tcPr>
            <w:tcW w:type="dxa" w:w="2160"/>
            <w:vAlign w:val="center"/>
          </w:tcPr>
          <w:p>
            <w:pPr>
              <w:spacing w:after="0"/>
            </w:pPr>
            <w:r/>
            <w:r>
              <w:rPr>
                <w:b w:val="0"/>
                <w:sz w:val="16"/>
              </w:rPr>
              <w:t>Purchasing</w:t>
            </w:r>
          </w:p>
        </w:tc>
        <w:tc>
          <w:tcPr>
            <w:tcW w:type="dxa" w:w="7200"/>
            <w:vAlign w:val="center"/>
          </w:tcPr>
          <w:p>
            <w:pPr>
              <w:spacing w:after="0"/>
            </w:pPr>
            <w:r/>
            <w:r>
              <w:rPr>
                <w:b w:val="0"/>
                <w:sz w:val="16"/>
              </w:rPr>
              <w:t>Draft/post/cancel purchase, weighted average cost, purchase returns, supplier payable.</w:t>
            </w:r>
          </w:p>
        </w:tc>
      </w:tr>
      <w:tr>
        <w:trPr>
          <w:cantSplit/>
        </w:trPr>
        <w:tc>
          <w:tcPr>
            <w:tcW w:type="dxa" w:w="1152"/>
            <w:vAlign w:val="center"/>
          </w:tcPr>
          <w:p>
            <w:pPr>
              <w:spacing w:after="0"/>
            </w:pPr>
            <w:r/>
            <w:r>
              <w:rPr>
                <w:b w:val="0"/>
                <w:sz w:val="16"/>
              </w:rPr>
              <w:t>M5</w:t>
            </w:r>
          </w:p>
        </w:tc>
        <w:tc>
          <w:tcPr>
            <w:tcW w:type="dxa" w:w="2160"/>
            <w:vAlign w:val="center"/>
          </w:tcPr>
          <w:p>
            <w:pPr>
              <w:spacing w:after="0"/>
            </w:pPr>
            <w:r/>
            <w:r>
              <w:rPr>
                <w:b w:val="0"/>
                <w:sz w:val="16"/>
              </w:rPr>
              <w:t>Sales</w:t>
            </w:r>
          </w:p>
        </w:tc>
        <w:tc>
          <w:tcPr>
            <w:tcW w:type="dxa" w:w="7200"/>
            <w:vAlign w:val="center"/>
          </w:tcPr>
          <w:p>
            <w:pPr>
              <w:spacing w:after="0"/>
            </w:pPr>
            <w:r/>
            <w:r>
              <w:rPr>
                <w:b w:val="0"/>
                <w:sz w:val="16"/>
              </w:rPr>
              <w:t>Draft/post/cancel sale, stock issue, cost snapshot, returns, receivable.</w:t>
            </w:r>
          </w:p>
        </w:tc>
      </w:tr>
      <w:tr>
        <w:trPr>
          <w:cantSplit/>
        </w:trPr>
        <w:tc>
          <w:tcPr>
            <w:tcW w:type="dxa" w:w="1152"/>
            <w:vAlign w:val="center"/>
          </w:tcPr>
          <w:p>
            <w:pPr>
              <w:spacing w:after="0"/>
            </w:pPr>
            <w:r/>
            <w:r>
              <w:rPr>
                <w:b w:val="0"/>
                <w:sz w:val="16"/>
              </w:rPr>
              <w:t>M6</w:t>
            </w:r>
          </w:p>
        </w:tc>
        <w:tc>
          <w:tcPr>
            <w:tcW w:type="dxa" w:w="2160"/>
            <w:vAlign w:val="center"/>
          </w:tcPr>
          <w:p>
            <w:pPr>
              <w:spacing w:after="0"/>
            </w:pPr>
            <w:r/>
            <w:r>
              <w:rPr>
                <w:b w:val="0"/>
                <w:sz w:val="16"/>
              </w:rPr>
              <w:t>Cash &amp; Settlement</w:t>
            </w:r>
          </w:p>
        </w:tc>
        <w:tc>
          <w:tcPr>
            <w:tcW w:type="dxa" w:w="7200"/>
            <w:vAlign w:val="center"/>
          </w:tcPr>
          <w:p>
            <w:pPr>
              <w:spacing w:after="0"/>
            </w:pPr>
            <w:r/>
            <w:r>
              <w:rPr>
                <w:b w:val="0"/>
                <w:sz w:val="16"/>
              </w:rPr>
              <w:t>Receipts, supplier payments, expenses, transfers, allocations, advances, cash closing, negative cash.</w:t>
            </w:r>
          </w:p>
        </w:tc>
      </w:tr>
      <w:tr>
        <w:trPr>
          <w:cantSplit/>
        </w:trPr>
        <w:tc>
          <w:tcPr>
            <w:tcW w:type="dxa" w:w="1152"/>
            <w:vAlign w:val="center"/>
          </w:tcPr>
          <w:p>
            <w:pPr>
              <w:spacing w:after="0"/>
            </w:pPr>
            <w:r/>
            <w:r>
              <w:rPr>
                <w:b w:val="0"/>
                <w:sz w:val="16"/>
              </w:rPr>
              <w:t>M7</w:t>
            </w:r>
          </w:p>
        </w:tc>
        <w:tc>
          <w:tcPr>
            <w:tcW w:type="dxa" w:w="2160"/>
            <w:vAlign w:val="center"/>
          </w:tcPr>
          <w:p>
            <w:pPr>
              <w:spacing w:after="0"/>
            </w:pPr>
            <w:r/>
            <w:r>
              <w:rPr>
                <w:b w:val="0"/>
                <w:sz w:val="16"/>
              </w:rPr>
              <w:t>Field Trips</w:t>
            </w:r>
          </w:p>
        </w:tc>
        <w:tc>
          <w:tcPr>
            <w:tcW w:type="dxa" w:w="7200"/>
            <w:vAlign w:val="center"/>
          </w:tcPr>
          <w:p>
            <w:pPr>
              <w:spacing w:after="0"/>
            </w:pPr>
            <w:r/>
            <w:r>
              <w:rPr>
                <w:b w:val="0"/>
                <w:sz w:val="16"/>
              </w:rPr>
              <w:t>Vehicle warehouse/cash, loading, field sales/collections/returns/expenses, reconciliation, close.</w:t>
            </w:r>
          </w:p>
        </w:tc>
      </w:tr>
      <w:tr>
        <w:trPr>
          <w:cantSplit/>
        </w:trPr>
        <w:tc>
          <w:tcPr>
            <w:tcW w:type="dxa" w:w="1152"/>
            <w:vAlign w:val="center"/>
          </w:tcPr>
          <w:p>
            <w:pPr>
              <w:spacing w:after="0"/>
            </w:pPr>
            <w:r/>
            <w:r>
              <w:rPr>
                <w:b w:val="0"/>
                <w:sz w:val="16"/>
              </w:rPr>
              <w:t>M8</w:t>
            </w:r>
          </w:p>
        </w:tc>
        <w:tc>
          <w:tcPr>
            <w:tcW w:type="dxa" w:w="2160"/>
            <w:vAlign w:val="center"/>
          </w:tcPr>
          <w:p>
            <w:pPr>
              <w:spacing w:after="0"/>
            </w:pPr>
            <w:r/>
            <w:r>
              <w:rPr>
                <w:b w:val="0"/>
                <w:sz w:val="16"/>
              </w:rPr>
              <w:t>Bundles &amp; Assets</w:t>
            </w:r>
          </w:p>
        </w:tc>
        <w:tc>
          <w:tcPr>
            <w:tcW w:type="dxa" w:w="7200"/>
            <w:vAlign w:val="center"/>
          </w:tcPr>
          <w:p>
            <w:pPr>
              <w:spacing w:after="0"/>
            </w:pPr>
            <w:r/>
            <w:r>
              <w:rPr>
                <w:b w:val="0"/>
                <w:sz w:val="16"/>
              </w:rPr>
              <w:t>Bundle explosion/versioning; fixed asset register and movements.</w:t>
            </w:r>
          </w:p>
        </w:tc>
      </w:tr>
      <w:tr>
        <w:trPr>
          <w:cantSplit/>
        </w:trPr>
        <w:tc>
          <w:tcPr>
            <w:tcW w:type="dxa" w:w="1152"/>
            <w:vAlign w:val="center"/>
          </w:tcPr>
          <w:p>
            <w:pPr>
              <w:spacing w:after="0"/>
            </w:pPr>
            <w:r/>
            <w:r>
              <w:rPr>
                <w:b w:val="0"/>
                <w:sz w:val="16"/>
              </w:rPr>
              <w:t>M9</w:t>
            </w:r>
          </w:p>
        </w:tc>
        <w:tc>
          <w:tcPr>
            <w:tcW w:type="dxa" w:w="2160"/>
            <w:vAlign w:val="center"/>
          </w:tcPr>
          <w:p>
            <w:pPr>
              <w:spacing w:after="0"/>
            </w:pPr>
            <w:r/>
            <w:r>
              <w:rPr>
                <w:b w:val="0"/>
                <w:sz w:val="16"/>
              </w:rPr>
              <w:t>Documents &amp; Notifications</w:t>
            </w:r>
          </w:p>
        </w:tc>
        <w:tc>
          <w:tcPr>
            <w:tcW w:type="dxa" w:w="7200"/>
            <w:vAlign w:val="center"/>
          </w:tcPr>
          <w:p>
            <w:pPr>
              <w:spacing w:after="0"/>
            </w:pPr>
            <w:r/>
            <w:r>
              <w:rPr>
                <w:b w:val="0"/>
                <w:sz w:val="16"/>
              </w:rPr>
              <w:t>Attachments, PDF generation, WhatsApp history/deep-link, in-app alerts, Telegram outbox.</w:t>
            </w:r>
          </w:p>
        </w:tc>
      </w:tr>
      <w:tr>
        <w:trPr>
          <w:cantSplit/>
        </w:trPr>
        <w:tc>
          <w:tcPr>
            <w:tcW w:type="dxa" w:w="1152"/>
            <w:vAlign w:val="center"/>
          </w:tcPr>
          <w:p>
            <w:pPr>
              <w:spacing w:after="0"/>
            </w:pPr>
            <w:r/>
            <w:r>
              <w:rPr>
                <w:b w:val="0"/>
                <w:sz w:val="16"/>
              </w:rPr>
              <w:t>M10</w:t>
            </w:r>
          </w:p>
        </w:tc>
        <w:tc>
          <w:tcPr>
            <w:tcW w:type="dxa" w:w="2160"/>
            <w:vAlign w:val="center"/>
          </w:tcPr>
          <w:p>
            <w:pPr>
              <w:spacing w:after="0"/>
            </w:pPr>
            <w:r/>
            <w:r>
              <w:rPr>
                <w:b w:val="0"/>
                <w:sz w:val="16"/>
              </w:rPr>
              <w:t>Reports &amp; Control</w:t>
            </w:r>
          </w:p>
        </w:tc>
        <w:tc>
          <w:tcPr>
            <w:tcW w:type="dxa" w:w="7200"/>
            <w:vAlign w:val="center"/>
          </w:tcPr>
          <w:p>
            <w:pPr>
              <w:spacing w:after="0"/>
            </w:pPr>
            <w:r/>
            <w:r>
              <w:rPr>
                <w:b w:val="0"/>
                <w:sz w:val="16"/>
              </w:rPr>
              <w:t>Dashboard, reports, exports, period close/reopen, full audit search.</w:t>
            </w:r>
          </w:p>
        </w:tc>
      </w:tr>
      <w:tr>
        <w:trPr>
          <w:cantSplit/>
        </w:trPr>
        <w:tc>
          <w:tcPr>
            <w:tcW w:type="dxa" w:w="1152"/>
            <w:vAlign w:val="center"/>
          </w:tcPr>
          <w:p>
            <w:pPr>
              <w:spacing w:after="0"/>
            </w:pPr>
            <w:r/>
            <w:r>
              <w:rPr>
                <w:b w:val="0"/>
                <w:sz w:val="16"/>
              </w:rPr>
              <w:t>M11</w:t>
            </w:r>
          </w:p>
        </w:tc>
        <w:tc>
          <w:tcPr>
            <w:tcW w:type="dxa" w:w="2160"/>
            <w:vAlign w:val="center"/>
          </w:tcPr>
          <w:p>
            <w:pPr>
              <w:spacing w:after="0"/>
            </w:pPr>
            <w:r/>
            <w:r>
              <w:rPr>
                <w:b w:val="0"/>
                <w:sz w:val="16"/>
              </w:rPr>
              <w:t>Hardening</w:t>
            </w:r>
          </w:p>
        </w:tc>
        <w:tc>
          <w:tcPr>
            <w:tcW w:type="dxa" w:w="7200"/>
            <w:vAlign w:val="center"/>
          </w:tcPr>
          <w:p>
            <w:pPr>
              <w:spacing w:after="0"/>
            </w:pPr>
            <w:r/>
            <w:r>
              <w:rPr>
                <w:b w:val="0"/>
                <w:sz w:val="16"/>
              </w:rPr>
              <w:t>E2E tests, concurrency tests, security review, backup/restore drill, performance tuning, user acceptance.</w:t>
            </w:r>
          </w:p>
        </w:tc>
      </w:tr>
    </w:tbl>
    <w:p>
      <w:pPr>
        <w:spacing w:after="20"/>
      </w:pPr>
    </w:p>
    <w:p>
      <w:pPr>
        <w:pStyle w:val="Heading2"/>
      </w:pPr>
      <w:r>
        <w:t>27.3 Prompt Template for Each Module</w:t>
      </w:r>
    </w:p>
    <w:p>
      <w:pPr>
        <w:pStyle w:val="CodeBlock"/>
        <w:keepLines/>
      </w:pPr>
      <w:r>
        <w:t>You are implementing TOPTANFLOW milestone &lt;M#&gt;, module &lt;name&gt;.</w:t>
        <w:br/>
        <w:t>Source of truth: TOPTANFLOW SRS v1.0 sections &lt;X,Y,Z&gt;.</w:t>
        <w:br/>
        <w:t>Mandatory invariants: &lt;copy IDs&gt;.</w:t>
        <w:br/>
        <w:t>Implement a vertical slice with:</w:t>
        <w:br/>
        <w:t>1. Prisma schema + migration</w:t>
        <w:br/>
        <w:t>2. NestJS DTOs, policies, service, controller, OpenAPI</w:t>
        <w:br/>
        <w:t>3. transactional posting/reversal logic where applicable</w:t>
        <w:br/>
        <w:t>4. audit + idempotency + permission checks</w:t>
        <w:br/>
        <w:t>5. unit and API integration tests</w:t>
        <w:br/>
        <w:t>6. React routes, Ant Design UI, RHF/Zod forms, Axios calls</w:t>
        <w:br/>
        <w:t>7. loading/error/empty/permission states</w:t>
        <w:br/>
        <w:t>8. README/ADR update</w:t>
        <w:br/>
        <w:t>Do not change unrelated modules. Do not invent business rules.</w:t>
        <w:br/>
        <w:t>At the end, report files changed, migrations, tests run, requirement coverage, and open issues.</w:t>
      </w:r>
    </w:p>
    <w:p>
      <w:pPr>
        <w:pStyle w:val="Heading1"/>
      </w:pPr>
      <w:r>
        <w:t>28. Testing and Quality Gates</w:t>
      </w:r>
    </w:p>
    <w:p>
      <w:pPr>
        <w:pStyle w:val="Heading2"/>
      </w:pPr>
      <w:r>
        <w:t>28.1 Test Pyramid</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vAlign w:val="center"/>
            <w:shd w:fill="17365D"/>
          </w:tcPr>
          <w:p>
            <w:pPr>
              <w:spacing w:after="0"/>
            </w:pPr>
            <w:r/>
            <w:r>
              <w:rPr>
                <w:b/>
                <w:color w:val="FFFFFF"/>
                <w:sz w:val="16"/>
              </w:rPr>
              <w:t>Level</w:t>
            </w:r>
          </w:p>
        </w:tc>
        <w:tc>
          <w:tcPr>
            <w:tcW w:type="dxa" w:w="8352"/>
            <w:vAlign w:val="center"/>
            <w:shd w:fill="17365D"/>
          </w:tcPr>
          <w:p>
            <w:pPr>
              <w:spacing w:after="0"/>
            </w:pPr>
            <w:r/>
            <w:r>
              <w:rPr>
                <w:b/>
                <w:color w:val="FFFFFF"/>
                <w:sz w:val="16"/>
              </w:rPr>
              <w:t>Minimum Coverage</w:t>
            </w:r>
          </w:p>
        </w:tc>
      </w:tr>
      <w:tr>
        <w:trPr>
          <w:cantSplit/>
        </w:trPr>
        <w:tc>
          <w:tcPr>
            <w:tcW w:type="dxa" w:w="2160"/>
            <w:vAlign w:val="center"/>
          </w:tcPr>
          <w:p>
            <w:pPr>
              <w:spacing w:after="0"/>
            </w:pPr>
            <w:r/>
            <w:r>
              <w:rPr>
                <w:b w:val="0"/>
                <w:sz w:val="16"/>
              </w:rPr>
              <w:t>Unit</w:t>
            </w:r>
          </w:p>
        </w:tc>
        <w:tc>
          <w:tcPr>
            <w:tcW w:type="dxa" w:w="8352"/>
            <w:vAlign w:val="center"/>
          </w:tcPr>
          <w:p>
            <w:pPr>
              <w:spacing w:after="0"/>
            </w:pPr>
            <w:r/>
            <w:r>
              <w:rPr>
                <w:b w:val="0"/>
                <w:sz w:val="16"/>
              </w:rPr>
              <w:t>Calculations, validators, policies, state transitions, allocation and reconciliation formulas.</w:t>
            </w:r>
          </w:p>
        </w:tc>
      </w:tr>
      <w:tr>
        <w:trPr>
          <w:cantSplit/>
        </w:trPr>
        <w:tc>
          <w:tcPr>
            <w:tcW w:type="dxa" w:w="2160"/>
            <w:vAlign w:val="center"/>
          </w:tcPr>
          <w:p>
            <w:pPr>
              <w:spacing w:after="0"/>
            </w:pPr>
            <w:r/>
            <w:r>
              <w:rPr>
                <w:b w:val="0"/>
                <w:sz w:val="16"/>
              </w:rPr>
              <w:t>Service integration</w:t>
            </w:r>
          </w:p>
        </w:tc>
        <w:tc>
          <w:tcPr>
            <w:tcW w:type="dxa" w:w="8352"/>
            <w:vAlign w:val="center"/>
          </w:tcPr>
          <w:p>
            <w:pPr>
              <w:spacing w:after="0"/>
            </w:pPr>
            <w:r/>
            <w:r>
              <w:rPr>
                <w:b w:val="0"/>
                <w:sz w:val="16"/>
              </w:rPr>
              <w:t>Prisma transaction behavior against PostgreSQL test database.</w:t>
            </w:r>
          </w:p>
        </w:tc>
      </w:tr>
      <w:tr>
        <w:trPr>
          <w:cantSplit/>
        </w:trPr>
        <w:tc>
          <w:tcPr>
            <w:tcW w:type="dxa" w:w="2160"/>
            <w:vAlign w:val="center"/>
          </w:tcPr>
          <w:p>
            <w:pPr>
              <w:spacing w:after="0"/>
            </w:pPr>
            <w:r/>
            <w:r>
              <w:rPr>
                <w:b w:val="0"/>
                <w:sz w:val="16"/>
              </w:rPr>
              <w:t>API integration</w:t>
            </w:r>
          </w:p>
        </w:tc>
        <w:tc>
          <w:tcPr>
            <w:tcW w:type="dxa" w:w="8352"/>
            <w:vAlign w:val="center"/>
          </w:tcPr>
          <w:p>
            <w:pPr>
              <w:spacing w:after="0"/>
            </w:pPr>
            <w:r/>
            <w:r>
              <w:rPr>
                <w:b w:val="0"/>
                <w:sz w:val="16"/>
              </w:rPr>
              <w:t>Auth, validation, permissions, idempotency, error contract, posting effects.</w:t>
            </w:r>
          </w:p>
        </w:tc>
      </w:tr>
      <w:tr>
        <w:trPr>
          <w:cantSplit/>
        </w:trPr>
        <w:tc>
          <w:tcPr>
            <w:tcW w:type="dxa" w:w="2160"/>
            <w:vAlign w:val="center"/>
          </w:tcPr>
          <w:p>
            <w:pPr>
              <w:spacing w:after="0"/>
            </w:pPr>
            <w:r/>
            <w:r>
              <w:rPr>
                <w:b w:val="0"/>
                <w:sz w:val="16"/>
              </w:rPr>
              <w:t>Frontend component</w:t>
            </w:r>
          </w:p>
        </w:tc>
        <w:tc>
          <w:tcPr>
            <w:tcW w:type="dxa" w:w="8352"/>
            <w:vAlign w:val="center"/>
          </w:tcPr>
          <w:p>
            <w:pPr>
              <w:spacing w:after="0"/>
            </w:pPr>
            <w:r/>
            <w:r>
              <w:rPr>
                <w:b w:val="0"/>
                <w:sz w:val="16"/>
              </w:rPr>
              <w:t>Forms, permissions, totals preview, status/actions, responsive behavior.</w:t>
            </w:r>
          </w:p>
        </w:tc>
      </w:tr>
      <w:tr>
        <w:trPr>
          <w:cantSplit/>
        </w:trPr>
        <w:tc>
          <w:tcPr>
            <w:tcW w:type="dxa" w:w="2160"/>
            <w:vAlign w:val="center"/>
          </w:tcPr>
          <w:p>
            <w:pPr>
              <w:spacing w:after="0"/>
            </w:pPr>
            <w:r/>
            <w:r>
              <w:rPr>
                <w:b w:val="0"/>
                <w:sz w:val="16"/>
              </w:rPr>
              <w:t>E2E</w:t>
            </w:r>
          </w:p>
        </w:tc>
        <w:tc>
          <w:tcPr>
            <w:tcW w:type="dxa" w:w="8352"/>
            <w:vAlign w:val="center"/>
          </w:tcPr>
          <w:p>
            <w:pPr>
              <w:spacing w:after="0"/>
            </w:pPr>
            <w:r/>
            <w:r>
              <w:rPr>
                <w:b w:val="0"/>
                <w:sz w:val="16"/>
              </w:rPr>
              <w:t>Critical business journeys from draft to post to payment/return/cancel/reconcile.</w:t>
            </w:r>
          </w:p>
        </w:tc>
      </w:tr>
      <w:tr>
        <w:trPr>
          <w:cantSplit/>
        </w:trPr>
        <w:tc>
          <w:tcPr>
            <w:tcW w:type="dxa" w:w="2160"/>
            <w:vAlign w:val="center"/>
          </w:tcPr>
          <w:p>
            <w:pPr>
              <w:spacing w:after="0"/>
            </w:pPr>
            <w:r/>
            <w:r>
              <w:rPr>
                <w:b w:val="0"/>
                <w:sz w:val="16"/>
              </w:rPr>
              <w:t>Concurrency</w:t>
            </w:r>
          </w:p>
        </w:tc>
        <w:tc>
          <w:tcPr>
            <w:tcW w:type="dxa" w:w="8352"/>
            <w:vAlign w:val="center"/>
          </w:tcPr>
          <w:p>
            <w:pPr>
              <w:spacing w:after="0"/>
            </w:pPr>
            <w:r/>
            <w:r>
              <w:rPr>
                <w:b w:val="0"/>
                <w:sz w:val="16"/>
              </w:rPr>
              <w:t>Two simultaneous posts against same stock; duplicate idempotency key; refresh-token reuse.</w:t>
            </w:r>
          </w:p>
        </w:tc>
      </w:tr>
    </w:tbl>
    <w:p>
      <w:pPr>
        <w:spacing w:after="20"/>
      </w:pPr>
    </w:p>
    <w:p>
      <w:pPr>
        <w:pStyle w:val="Heading2"/>
      </w:pPr>
      <w:r>
        <w:t>28.2 Critical E2E Scenarios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008"/>
            <w:vAlign w:val="center"/>
            <w:shd w:fill="17365D"/>
          </w:tcPr>
          <w:p>
            <w:pPr>
              <w:spacing w:after="0"/>
            </w:pPr>
            <w:r/>
            <w:r>
              <w:rPr>
                <w:b/>
                <w:color w:val="FFFFFF"/>
                <w:sz w:val="16"/>
              </w:rPr>
              <w:t>Test</w:t>
            </w:r>
          </w:p>
        </w:tc>
        <w:tc>
          <w:tcPr>
            <w:tcW w:type="dxa" w:w="3024"/>
            <w:vAlign w:val="center"/>
            <w:shd w:fill="17365D"/>
          </w:tcPr>
          <w:p>
            <w:pPr>
              <w:spacing w:after="0"/>
            </w:pPr>
            <w:r/>
            <w:r>
              <w:rPr>
                <w:b/>
                <w:color w:val="FFFFFF"/>
                <w:sz w:val="16"/>
              </w:rPr>
              <w:t>Scenario</w:t>
            </w:r>
          </w:p>
        </w:tc>
        <w:tc>
          <w:tcPr>
            <w:tcW w:type="dxa" w:w="6480"/>
            <w:vAlign w:val="center"/>
            <w:shd w:fill="17365D"/>
          </w:tcPr>
          <w:p>
            <w:pPr>
              <w:spacing w:after="0"/>
            </w:pPr>
            <w:r/>
            <w:r>
              <w:rPr>
                <w:b/>
                <w:color w:val="FFFFFF"/>
                <w:sz w:val="16"/>
              </w:rPr>
              <w:t>Expected Result</w:t>
            </w:r>
          </w:p>
        </w:tc>
      </w:tr>
      <w:tr>
        <w:trPr>
          <w:cantSplit/>
        </w:trPr>
        <w:tc>
          <w:tcPr>
            <w:tcW w:type="dxa" w:w="1008"/>
            <w:vAlign w:val="center"/>
          </w:tcPr>
          <w:p>
            <w:pPr>
              <w:spacing w:after="0"/>
            </w:pPr>
            <w:r/>
            <w:r>
              <w:rPr>
                <w:b w:val="0"/>
                <w:sz w:val="15"/>
              </w:rPr>
              <w:t>T-01</w:t>
            </w:r>
          </w:p>
        </w:tc>
        <w:tc>
          <w:tcPr>
            <w:tcW w:type="dxa" w:w="3024"/>
            <w:vAlign w:val="center"/>
          </w:tcPr>
          <w:p>
            <w:pPr>
              <w:spacing w:after="0"/>
            </w:pPr>
            <w:r/>
            <w:r>
              <w:rPr>
                <w:b w:val="0"/>
                <w:sz w:val="15"/>
              </w:rPr>
              <w:t>Full cash sale</w:t>
            </w:r>
          </w:p>
        </w:tc>
        <w:tc>
          <w:tcPr>
            <w:tcW w:type="dxa" w:w="6480"/>
            <w:vAlign w:val="center"/>
          </w:tcPr>
          <w:p>
            <w:pPr>
              <w:spacing w:after="0"/>
            </w:pPr>
            <w:r/>
            <w:r>
              <w:rPr>
                <w:b w:val="0"/>
                <w:sz w:val="15"/>
              </w:rPr>
              <w:t>Stock decreases; cash increases; receivable zero.</w:t>
            </w:r>
          </w:p>
        </w:tc>
      </w:tr>
      <w:tr>
        <w:trPr>
          <w:cantSplit/>
        </w:trPr>
        <w:tc>
          <w:tcPr>
            <w:tcW w:type="dxa" w:w="1008"/>
            <w:vAlign w:val="center"/>
          </w:tcPr>
          <w:p>
            <w:pPr>
              <w:spacing w:after="0"/>
            </w:pPr>
            <w:r/>
            <w:r>
              <w:rPr>
                <w:b w:val="0"/>
                <w:sz w:val="15"/>
              </w:rPr>
              <w:t>T-02</w:t>
            </w:r>
          </w:p>
        </w:tc>
        <w:tc>
          <w:tcPr>
            <w:tcW w:type="dxa" w:w="3024"/>
            <w:vAlign w:val="center"/>
          </w:tcPr>
          <w:p>
            <w:pPr>
              <w:spacing w:after="0"/>
            </w:pPr>
            <w:r/>
            <w:r>
              <w:rPr>
                <w:b w:val="0"/>
                <w:sz w:val="15"/>
              </w:rPr>
              <w:t>Partial sale payment</w:t>
            </w:r>
          </w:p>
        </w:tc>
        <w:tc>
          <w:tcPr>
            <w:tcW w:type="dxa" w:w="6480"/>
            <w:vAlign w:val="center"/>
          </w:tcPr>
          <w:p>
            <w:pPr>
              <w:spacing w:after="0"/>
            </w:pPr>
            <w:r/>
            <w:r>
              <w:rPr>
                <w:b w:val="0"/>
                <w:sz w:val="15"/>
              </w:rPr>
              <w:t>Stock full decrease; cash partial increase; receivable remainder.</w:t>
            </w:r>
          </w:p>
        </w:tc>
      </w:tr>
      <w:tr>
        <w:trPr>
          <w:cantSplit/>
        </w:trPr>
        <w:tc>
          <w:tcPr>
            <w:tcW w:type="dxa" w:w="1008"/>
            <w:vAlign w:val="center"/>
          </w:tcPr>
          <w:p>
            <w:pPr>
              <w:spacing w:after="0"/>
            </w:pPr>
            <w:r/>
            <w:r>
              <w:rPr>
                <w:b w:val="0"/>
                <w:sz w:val="15"/>
              </w:rPr>
              <w:t>T-03</w:t>
            </w:r>
          </w:p>
        </w:tc>
        <w:tc>
          <w:tcPr>
            <w:tcW w:type="dxa" w:w="3024"/>
            <w:vAlign w:val="center"/>
          </w:tcPr>
          <w:p>
            <w:pPr>
              <w:spacing w:after="0"/>
            </w:pPr>
            <w:r/>
            <w:r>
              <w:rPr>
                <w:b w:val="0"/>
                <w:sz w:val="15"/>
              </w:rPr>
              <w:t>Unpaid sale then two receipts</w:t>
            </w:r>
          </w:p>
        </w:tc>
        <w:tc>
          <w:tcPr>
            <w:tcW w:type="dxa" w:w="6480"/>
            <w:vAlign w:val="center"/>
          </w:tcPr>
          <w:p>
            <w:pPr>
              <w:spacing w:after="0"/>
            </w:pPr>
            <w:r/>
            <w:r>
              <w:rPr>
                <w:b w:val="0"/>
                <w:sz w:val="15"/>
              </w:rPr>
              <w:t>Allocations close sale exactly.</w:t>
            </w:r>
          </w:p>
        </w:tc>
      </w:tr>
      <w:tr>
        <w:trPr>
          <w:cantSplit/>
        </w:trPr>
        <w:tc>
          <w:tcPr>
            <w:tcW w:type="dxa" w:w="1008"/>
            <w:vAlign w:val="center"/>
          </w:tcPr>
          <w:p>
            <w:pPr>
              <w:spacing w:after="0"/>
            </w:pPr>
            <w:r/>
            <w:r>
              <w:rPr>
                <w:b w:val="0"/>
                <w:sz w:val="15"/>
              </w:rPr>
              <w:t>T-04</w:t>
            </w:r>
          </w:p>
        </w:tc>
        <w:tc>
          <w:tcPr>
            <w:tcW w:type="dxa" w:w="3024"/>
            <w:vAlign w:val="center"/>
          </w:tcPr>
          <w:p>
            <w:pPr>
              <w:spacing w:after="0"/>
            </w:pPr>
            <w:r/>
            <w:r>
              <w:rPr>
                <w:b w:val="0"/>
                <w:sz w:val="15"/>
              </w:rPr>
              <w:t>Purchase then partial supplier payment</w:t>
            </w:r>
          </w:p>
        </w:tc>
        <w:tc>
          <w:tcPr>
            <w:tcW w:type="dxa" w:w="6480"/>
            <w:vAlign w:val="center"/>
          </w:tcPr>
          <w:p>
            <w:pPr>
              <w:spacing w:after="0"/>
            </w:pPr>
            <w:r/>
            <w:r>
              <w:rPr>
                <w:b w:val="0"/>
                <w:sz w:val="15"/>
              </w:rPr>
              <w:t>Stock increases; payable remainder.</w:t>
            </w:r>
          </w:p>
        </w:tc>
      </w:tr>
      <w:tr>
        <w:trPr>
          <w:cantSplit/>
        </w:trPr>
        <w:tc>
          <w:tcPr>
            <w:tcW w:type="dxa" w:w="1008"/>
            <w:vAlign w:val="center"/>
          </w:tcPr>
          <w:p>
            <w:pPr>
              <w:spacing w:after="0"/>
            </w:pPr>
            <w:r/>
            <w:r>
              <w:rPr>
                <w:b w:val="0"/>
                <w:sz w:val="15"/>
              </w:rPr>
              <w:t>T-05</w:t>
            </w:r>
          </w:p>
        </w:tc>
        <w:tc>
          <w:tcPr>
            <w:tcW w:type="dxa" w:w="3024"/>
            <w:vAlign w:val="center"/>
          </w:tcPr>
          <w:p>
            <w:pPr>
              <w:spacing w:after="0"/>
            </w:pPr>
            <w:r/>
            <w:r>
              <w:rPr>
                <w:b w:val="0"/>
                <w:sz w:val="15"/>
              </w:rPr>
              <w:t>Sale return with refund</w:t>
            </w:r>
          </w:p>
        </w:tc>
        <w:tc>
          <w:tcPr>
            <w:tcW w:type="dxa" w:w="6480"/>
            <w:vAlign w:val="center"/>
          </w:tcPr>
          <w:p>
            <w:pPr>
              <w:spacing w:after="0"/>
            </w:pPr>
            <w:r/>
            <w:r>
              <w:rPr>
                <w:b w:val="0"/>
                <w:sz w:val="15"/>
              </w:rPr>
              <w:t>Stock returns; receivable reduced first; refund transaction created.</w:t>
            </w:r>
          </w:p>
        </w:tc>
      </w:tr>
      <w:tr>
        <w:trPr>
          <w:cantSplit/>
        </w:trPr>
        <w:tc>
          <w:tcPr>
            <w:tcW w:type="dxa" w:w="1008"/>
            <w:vAlign w:val="center"/>
          </w:tcPr>
          <w:p>
            <w:pPr>
              <w:spacing w:after="0"/>
            </w:pPr>
            <w:r/>
            <w:r>
              <w:rPr>
                <w:b w:val="0"/>
                <w:sz w:val="15"/>
              </w:rPr>
              <w:t>T-06</w:t>
            </w:r>
          </w:p>
        </w:tc>
        <w:tc>
          <w:tcPr>
            <w:tcW w:type="dxa" w:w="3024"/>
            <w:vAlign w:val="center"/>
          </w:tcPr>
          <w:p>
            <w:pPr>
              <w:spacing w:after="0"/>
            </w:pPr>
            <w:r/>
            <w:r>
              <w:rPr>
                <w:b w:val="0"/>
                <w:sz w:val="15"/>
              </w:rPr>
              <w:t>Vehicle load</w:t>
            </w:r>
          </w:p>
        </w:tc>
        <w:tc>
          <w:tcPr>
            <w:tcW w:type="dxa" w:w="6480"/>
            <w:vAlign w:val="center"/>
          </w:tcPr>
          <w:p>
            <w:pPr>
              <w:spacing w:after="0"/>
            </w:pPr>
            <w:r/>
            <w:r>
              <w:rPr>
                <w:b w:val="0"/>
                <w:sz w:val="15"/>
              </w:rPr>
              <w:t>Central decreases, vehicle increases, company total unchanged, no revenue.</w:t>
            </w:r>
          </w:p>
        </w:tc>
      </w:tr>
      <w:tr>
        <w:trPr>
          <w:cantSplit/>
        </w:trPr>
        <w:tc>
          <w:tcPr>
            <w:tcW w:type="dxa" w:w="1008"/>
            <w:vAlign w:val="center"/>
          </w:tcPr>
          <w:p>
            <w:pPr>
              <w:spacing w:after="0"/>
            </w:pPr>
            <w:r/>
            <w:r>
              <w:rPr>
                <w:b w:val="0"/>
                <w:sz w:val="15"/>
              </w:rPr>
              <w:t>T-07</w:t>
            </w:r>
          </w:p>
        </w:tc>
        <w:tc>
          <w:tcPr>
            <w:tcW w:type="dxa" w:w="3024"/>
            <w:vAlign w:val="center"/>
          </w:tcPr>
          <w:p>
            <w:pPr>
              <w:spacing w:after="0"/>
            </w:pPr>
            <w:r/>
            <w:r>
              <w:rPr>
                <w:b w:val="0"/>
                <w:sz w:val="15"/>
              </w:rPr>
              <w:t>Trip cash and debt collection</w:t>
            </w:r>
          </w:p>
        </w:tc>
        <w:tc>
          <w:tcPr>
            <w:tcW w:type="dxa" w:w="6480"/>
            <w:vAlign w:val="center"/>
          </w:tcPr>
          <w:p>
            <w:pPr>
              <w:spacing w:after="0"/>
            </w:pPr>
            <w:r/>
            <w:r>
              <w:rPr>
                <w:b w:val="0"/>
                <w:sz w:val="15"/>
              </w:rPr>
              <w:t>Vehicle cash includes both cash sale and prior-debt collection.</w:t>
            </w:r>
          </w:p>
        </w:tc>
      </w:tr>
      <w:tr>
        <w:trPr>
          <w:cantSplit/>
        </w:trPr>
        <w:tc>
          <w:tcPr>
            <w:tcW w:type="dxa" w:w="1008"/>
            <w:vAlign w:val="center"/>
          </w:tcPr>
          <w:p>
            <w:pPr>
              <w:spacing w:after="0"/>
            </w:pPr>
            <w:r/>
            <w:r>
              <w:rPr>
                <w:b w:val="0"/>
                <w:sz w:val="15"/>
              </w:rPr>
              <w:t>T-08</w:t>
            </w:r>
          </w:p>
        </w:tc>
        <w:tc>
          <w:tcPr>
            <w:tcW w:type="dxa" w:w="3024"/>
            <w:vAlign w:val="center"/>
          </w:tcPr>
          <w:p>
            <w:pPr>
              <w:spacing w:after="0"/>
            </w:pPr>
            <w:r/>
            <w:r>
              <w:rPr>
                <w:b w:val="0"/>
                <w:sz w:val="15"/>
              </w:rPr>
              <w:t>Trip reconciliation mismatch</w:t>
            </w:r>
          </w:p>
        </w:tc>
        <w:tc>
          <w:tcPr>
            <w:tcW w:type="dxa" w:w="6480"/>
            <w:vAlign w:val="center"/>
          </w:tcPr>
          <w:p>
            <w:pPr>
              <w:spacing w:after="0"/>
            </w:pPr>
            <w:r/>
            <w:r>
              <w:rPr>
                <w:b w:val="0"/>
                <w:sz w:val="15"/>
              </w:rPr>
              <w:t>Close blocked or approval required.</w:t>
            </w:r>
          </w:p>
        </w:tc>
      </w:tr>
      <w:tr>
        <w:trPr>
          <w:cantSplit/>
        </w:trPr>
        <w:tc>
          <w:tcPr>
            <w:tcW w:type="dxa" w:w="1008"/>
            <w:vAlign w:val="center"/>
          </w:tcPr>
          <w:p>
            <w:pPr>
              <w:spacing w:after="0"/>
            </w:pPr>
            <w:r/>
            <w:r>
              <w:rPr>
                <w:b w:val="0"/>
                <w:sz w:val="15"/>
              </w:rPr>
              <w:t>T-09</w:t>
            </w:r>
          </w:p>
        </w:tc>
        <w:tc>
          <w:tcPr>
            <w:tcW w:type="dxa" w:w="3024"/>
            <w:vAlign w:val="center"/>
          </w:tcPr>
          <w:p>
            <w:pPr>
              <w:spacing w:after="0"/>
            </w:pPr>
            <w:r/>
            <w:r>
              <w:rPr>
                <w:b w:val="0"/>
                <w:sz w:val="15"/>
              </w:rPr>
              <w:t>Bundle sale</w:t>
            </w:r>
          </w:p>
        </w:tc>
        <w:tc>
          <w:tcPr>
            <w:tcW w:type="dxa" w:w="6480"/>
            <w:vAlign w:val="center"/>
          </w:tcPr>
          <w:p>
            <w:pPr>
              <w:spacing w:after="0"/>
            </w:pPr>
            <w:r/>
            <w:r>
              <w:rPr>
                <w:b w:val="0"/>
                <w:sz w:val="15"/>
              </w:rPr>
              <w:t>Component stock decreases in exact quantities.</w:t>
            </w:r>
          </w:p>
        </w:tc>
      </w:tr>
      <w:tr>
        <w:trPr>
          <w:cantSplit/>
        </w:trPr>
        <w:tc>
          <w:tcPr>
            <w:tcW w:type="dxa" w:w="1008"/>
            <w:vAlign w:val="center"/>
          </w:tcPr>
          <w:p>
            <w:pPr>
              <w:spacing w:after="0"/>
            </w:pPr>
            <w:r/>
            <w:r>
              <w:rPr>
                <w:b w:val="0"/>
                <w:sz w:val="15"/>
              </w:rPr>
              <w:t>T-10</w:t>
            </w:r>
          </w:p>
        </w:tc>
        <w:tc>
          <w:tcPr>
            <w:tcW w:type="dxa" w:w="3024"/>
            <w:vAlign w:val="center"/>
          </w:tcPr>
          <w:p>
            <w:pPr>
              <w:spacing w:after="0"/>
            </w:pPr>
            <w:r/>
            <w:r>
              <w:rPr>
                <w:b w:val="0"/>
                <w:sz w:val="15"/>
              </w:rPr>
              <w:t>Negative stock override</w:t>
            </w:r>
          </w:p>
        </w:tc>
        <w:tc>
          <w:tcPr>
            <w:tcW w:type="dxa" w:w="6480"/>
            <w:vAlign w:val="center"/>
          </w:tcPr>
          <w:p>
            <w:pPr>
              <w:spacing w:after="0"/>
            </w:pPr>
            <w:r/>
            <w:r>
              <w:rPr>
                <w:b w:val="0"/>
                <w:sz w:val="15"/>
              </w:rPr>
              <w:t>Permission/reason/limit/case/audit required.</w:t>
            </w:r>
          </w:p>
        </w:tc>
      </w:tr>
      <w:tr>
        <w:trPr>
          <w:cantSplit/>
        </w:trPr>
        <w:tc>
          <w:tcPr>
            <w:tcW w:type="dxa" w:w="1008"/>
            <w:vAlign w:val="center"/>
          </w:tcPr>
          <w:p>
            <w:pPr>
              <w:spacing w:after="0"/>
            </w:pPr>
            <w:r/>
            <w:r>
              <w:rPr>
                <w:b w:val="0"/>
                <w:sz w:val="15"/>
              </w:rPr>
              <w:t>T-11</w:t>
            </w:r>
          </w:p>
        </w:tc>
        <w:tc>
          <w:tcPr>
            <w:tcW w:type="dxa" w:w="3024"/>
            <w:vAlign w:val="center"/>
          </w:tcPr>
          <w:p>
            <w:pPr>
              <w:spacing w:after="0"/>
            </w:pPr>
            <w:r/>
            <w:r>
              <w:rPr>
                <w:b w:val="0"/>
                <w:sz w:val="15"/>
              </w:rPr>
              <w:t>Negative cash personal funding alternative</w:t>
            </w:r>
          </w:p>
        </w:tc>
        <w:tc>
          <w:tcPr>
            <w:tcW w:type="dxa" w:w="6480"/>
            <w:vAlign w:val="center"/>
          </w:tcPr>
          <w:p>
            <w:pPr>
              <w:spacing w:after="0"/>
            </w:pPr>
            <w:r/>
            <w:r>
              <w:rPr>
                <w:b w:val="0"/>
                <w:sz w:val="15"/>
              </w:rPr>
              <w:t>Personal financing used instead of fake cash.</w:t>
            </w:r>
          </w:p>
        </w:tc>
      </w:tr>
      <w:tr>
        <w:trPr>
          <w:cantSplit/>
        </w:trPr>
        <w:tc>
          <w:tcPr>
            <w:tcW w:type="dxa" w:w="1008"/>
            <w:vAlign w:val="center"/>
          </w:tcPr>
          <w:p>
            <w:pPr>
              <w:spacing w:after="0"/>
            </w:pPr>
            <w:r/>
            <w:r>
              <w:rPr>
                <w:b w:val="0"/>
                <w:sz w:val="15"/>
              </w:rPr>
              <w:t>T-12</w:t>
            </w:r>
          </w:p>
        </w:tc>
        <w:tc>
          <w:tcPr>
            <w:tcW w:type="dxa" w:w="3024"/>
            <w:vAlign w:val="center"/>
          </w:tcPr>
          <w:p>
            <w:pPr>
              <w:spacing w:after="0"/>
            </w:pPr>
            <w:r/>
            <w:r>
              <w:rPr>
                <w:b w:val="0"/>
                <w:sz w:val="15"/>
              </w:rPr>
              <w:t>Posted cancellation</w:t>
            </w:r>
          </w:p>
        </w:tc>
        <w:tc>
          <w:tcPr>
            <w:tcW w:type="dxa" w:w="6480"/>
            <w:vAlign w:val="center"/>
          </w:tcPr>
          <w:p>
            <w:pPr>
              <w:spacing w:after="0"/>
            </w:pPr>
            <w:r/>
            <w:r>
              <w:rPr>
                <w:b w:val="0"/>
                <w:sz w:val="15"/>
              </w:rPr>
              <w:t>Original preserved; exact reversal links and balances restored.</w:t>
            </w:r>
          </w:p>
        </w:tc>
      </w:tr>
      <w:tr>
        <w:trPr>
          <w:cantSplit/>
        </w:trPr>
        <w:tc>
          <w:tcPr>
            <w:tcW w:type="dxa" w:w="1008"/>
            <w:vAlign w:val="center"/>
          </w:tcPr>
          <w:p>
            <w:pPr>
              <w:spacing w:after="0"/>
            </w:pPr>
            <w:r/>
            <w:r>
              <w:rPr>
                <w:b w:val="0"/>
                <w:sz w:val="15"/>
              </w:rPr>
              <w:t>T-13</w:t>
            </w:r>
          </w:p>
        </w:tc>
        <w:tc>
          <w:tcPr>
            <w:tcW w:type="dxa" w:w="3024"/>
            <w:vAlign w:val="center"/>
          </w:tcPr>
          <w:p>
            <w:pPr>
              <w:spacing w:after="0"/>
            </w:pPr>
            <w:r/>
            <w:r>
              <w:rPr>
                <w:b w:val="0"/>
                <w:sz w:val="15"/>
              </w:rPr>
              <w:t>Concurrent last-stock sale</w:t>
            </w:r>
          </w:p>
        </w:tc>
        <w:tc>
          <w:tcPr>
            <w:tcW w:type="dxa" w:w="6480"/>
            <w:vAlign w:val="center"/>
          </w:tcPr>
          <w:p>
            <w:pPr>
              <w:spacing w:after="0"/>
            </w:pPr>
            <w:r/>
            <w:r>
              <w:rPr>
                <w:b w:val="0"/>
                <w:sz w:val="15"/>
              </w:rPr>
              <w:t>Only one succeeds unless authorized negative stock.</w:t>
            </w:r>
          </w:p>
        </w:tc>
      </w:tr>
      <w:tr>
        <w:trPr>
          <w:cantSplit/>
        </w:trPr>
        <w:tc>
          <w:tcPr>
            <w:tcW w:type="dxa" w:w="1008"/>
            <w:vAlign w:val="center"/>
          </w:tcPr>
          <w:p>
            <w:pPr>
              <w:spacing w:after="0"/>
            </w:pPr>
            <w:r/>
            <w:r>
              <w:rPr>
                <w:b w:val="0"/>
                <w:sz w:val="15"/>
              </w:rPr>
              <w:t>T-14</w:t>
            </w:r>
          </w:p>
        </w:tc>
        <w:tc>
          <w:tcPr>
            <w:tcW w:type="dxa" w:w="3024"/>
            <w:vAlign w:val="center"/>
          </w:tcPr>
          <w:p>
            <w:pPr>
              <w:spacing w:after="0"/>
            </w:pPr>
            <w:r/>
            <w:r>
              <w:rPr>
                <w:b w:val="0"/>
                <w:sz w:val="15"/>
              </w:rPr>
              <w:t>Closed-period posting</w:t>
            </w:r>
          </w:p>
        </w:tc>
        <w:tc>
          <w:tcPr>
            <w:tcW w:type="dxa" w:w="6480"/>
            <w:vAlign w:val="center"/>
          </w:tcPr>
          <w:p>
            <w:pPr>
              <w:spacing w:after="0"/>
            </w:pPr>
            <w:r/>
            <w:r>
              <w:rPr>
                <w:b w:val="0"/>
                <w:sz w:val="15"/>
              </w:rPr>
              <w:t>Rejected; reopen flow audited.</w:t>
            </w:r>
          </w:p>
        </w:tc>
      </w:tr>
      <w:tr>
        <w:trPr>
          <w:cantSplit/>
        </w:trPr>
        <w:tc>
          <w:tcPr>
            <w:tcW w:type="dxa" w:w="1008"/>
            <w:vAlign w:val="center"/>
          </w:tcPr>
          <w:p>
            <w:pPr>
              <w:spacing w:after="0"/>
            </w:pPr>
            <w:r/>
            <w:r>
              <w:rPr>
                <w:b w:val="0"/>
                <w:sz w:val="15"/>
              </w:rPr>
              <w:t>T-15</w:t>
            </w:r>
          </w:p>
        </w:tc>
        <w:tc>
          <w:tcPr>
            <w:tcW w:type="dxa" w:w="3024"/>
            <w:vAlign w:val="center"/>
          </w:tcPr>
          <w:p>
            <w:pPr>
              <w:spacing w:after="0"/>
            </w:pPr>
            <w:r/>
            <w:r>
              <w:rPr>
                <w:b w:val="0"/>
                <w:sz w:val="15"/>
              </w:rPr>
              <w:t>WhatsApp statement</w:t>
            </w:r>
          </w:p>
        </w:tc>
        <w:tc>
          <w:tcPr>
            <w:tcW w:type="dxa" w:w="6480"/>
            <w:vAlign w:val="center"/>
          </w:tcPr>
          <w:p>
            <w:pPr>
              <w:spacing w:after="0"/>
            </w:pPr>
            <w:r/>
            <w:r>
              <w:rPr>
                <w:b w:val="0"/>
                <w:sz w:val="15"/>
              </w:rPr>
              <w:t>Receivable/payable separate; share history stored.</w:t>
            </w:r>
          </w:p>
        </w:tc>
      </w:tr>
    </w:tbl>
    <w:p>
      <w:pPr>
        <w:spacing w:after="20"/>
      </w:pPr>
    </w:p>
    <w:p>
      <w:pPr>
        <w:pStyle w:val="Heading2"/>
      </w:pPr>
      <w:r>
        <w:t>28.3 Quality Gate</w:t>
      </w:r>
    </w:p>
    <w:p>
      <w:pPr>
        <w:pStyle w:val="ListBullet"/>
        <w:spacing w:after="30"/>
      </w:pPr>
      <w:r>
        <w:t>TypeScript strict mode passes.</w:t>
      </w:r>
    </w:p>
    <w:p>
      <w:pPr>
        <w:pStyle w:val="ListBullet"/>
        <w:spacing w:after="30"/>
      </w:pPr>
      <w:r>
        <w:t>ESLint and formatting pass.</w:t>
      </w:r>
    </w:p>
    <w:p>
      <w:pPr>
        <w:pStyle w:val="ListBullet"/>
        <w:spacing w:after="30"/>
      </w:pPr>
      <w:r>
        <w:t>All unit/integration/E2E tests for affected module pass.</w:t>
      </w:r>
    </w:p>
    <w:p>
      <w:pPr>
        <w:pStyle w:val="ListBullet"/>
        <w:spacing w:after="30"/>
      </w:pPr>
      <w:r>
        <w:t>Prisma migration applies to empty and previous-version database.</w:t>
      </w:r>
    </w:p>
    <w:p>
      <w:pPr>
        <w:pStyle w:val="ListBullet"/>
        <w:spacing w:after="30"/>
      </w:pPr>
      <w:r>
        <w:t>OpenAPI builds and endpoint examples are valid.</w:t>
      </w:r>
    </w:p>
    <w:p>
      <w:pPr>
        <w:pStyle w:val="ListBullet"/>
        <w:spacing w:after="30"/>
      </w:pPr>
      <w:r>
        <w:t>No critical/high security findings.</w:t>
      </w:r>
    </w:p>
    <w:p>
      <w:pPr>
        <w:pStyle w:val="ListBullet"/>
        <w:spacing w:after="30"/>
      </w:pPr>
      <w:r>
        <w:t>No accessibility-critical issues in primary workflows.</w:t>
      </w:r>
    </w:p>
    <w:p>
      <w:pPr>
        <w:pStyle w:val="ListBullet"/>
        <w:spacing w:after="30"/>
      </w:pPr>
      <w:r>
        <w:t>Requirement IDs implemented by the batch are listed and verified.</w:t>
      </w:r>
    </w:p>
    <w:p>
      <w:pPr>
        <w:pStyle w:val="Heading1"/>
      </w:pPr>
      <w:r>
        <w:t>29. Security and Non-Functional Requirements</w:t>
      </w:r>
    </w:p>
    <w:p>
      <w:pPr>
        <w:pStyle w:val="Heading2"/>
      </w:pPr>
      <w:r>
        <w:t>29.1 Security</w:t>
      </w:r>
    </w:p>
    <w:tbl>
      <w:tblPr>
        <w:tblStyle w:val="TableGrid"/>
        <w:tblW w:type="auto" w:w="0"/>
        <w:jc w:val="center"/>
        <w:tblLook w:firstColumn="1" w:firstRow="1" w:lastColumn="0" w:lastRow="0" w:noHBand="0" w:noVBand="1" w:val="04A0"/>
      </w:tblPr>
      <w:tblGrid>
        <w:gridCol w:w="5083"/>
        <w:gridCol w:w="5083"/>
      </w:tblGrid>
      <w:tr>
        <w:trPr>
          <w:cantSplit/>
        </w:trPr>
        <w:tc>
          <w:tcPr>
            <w:tcW w:type="dxa" w:w="1152"/>
            <w:vAlign w:val="center"/>
            <w:shd w:fill="17365D"/>
          </w:tcPr>
          <w:p>
            <w:pPr>
              <w:spacing w:after="0"/>
            </w:pPr>
            <w:r/>
            <w:r>
              <w:rPr>
                <w:b/>
                <w:color w:val="FFFFFF"/>
                <w:sz w:val="16"/>
              </w:rPr>
              <w:t>ID</w:t>
            </w:r>
          </w:p>
        </w:tc>
        <w:tc>
          <w:tcPr>
            <w:tcW w:type="dxa" w:w="9360"/>
            <w:vAlign w:val="center"/>
            <w:shd w:fill="17365D"/>
          </w:tcPr>
          <w:p>
            <w:pPr>
              <w:spacing w:after="0"/>
            </w:pPr>
            <w:r/>
            <w:r>
              <w:rPr>
                <w:b/>
                <w:color w:val="FFFFFF"/>
                <w:sz w:val="16"/>
              </w:rPr>
              <w:t>Requirement</w:t>
            </w:r>
          </w:p>
        </w:tc>
      </w:tr>
      <w:tr>
        <w:trPr>
          <w:cantSplit/>
        </w:trPr>
        <w:tc>
          <w:tcPr>
            <w:tcW w:type="dxa" w:w="1152"/>
            <w:vAlign w:val="center"/>
          </w:tcPr>
          <w:p>
            <w:pPr>
              <w:spacing w:after="0"/>
            </w:pPr>
            <w:r/>
            <w:r>
              <w:rPr>
                <w:b w:val="0"/>
                <w:sz w:val="16"/>
              </w:rPr>
              <w:t>SEC-01</w:t>
            </w:r>
          </w:p>
        </w:tc>
        <w:tc>
          <w:tcPr>
            <w:tcW w:type="dxa" w:w="9360"/>
            <w:vAlign w:val="center"/>
          </w:tcPr>
          <w:p>
            <w:pPr>
              <w:spacing w:after="0"/>
            </w:pPr>
            <w:r/>
            <w:r>
              <w:rPr>
                <w:b w:val="0"/>
                <w:sz w:val="16"/>
              </w:rPr>
              <w:t>TLS required in production.</w:t>
            </w:r>
          </w:p>
        </w:tc>
      </w:tr>
      <w:tr>
        <w:trPr>
          <w:cantSplit/>
        </w:trPr>
        <w:tc>
          <w:tcPr>
            <w:tcW w:type="dxa" w:w="1152"/>
            <w:vAlign w:val="center"/>
          </w:tcPr>
          <w:p>
            <w:pPr>
              <w:spacing w:after="0"/>
            </w:pPr>
            <w:r/>
            <w:r>
              <w:rPr>
                <w:b w:val="0"/>
                <w:sz w:val="16"/>
              </w:rPr>
              <w:t>SEC-02</w:t>
            </w:r>
          </w:p>
        </w:tc>
        <w:tc>
          <w:tcPr>
            <w:tcW w:type="dxa" w:w="9360"/>
            <w:vAlign w:val="center"/>
          </w:tcPr>
          <w:p>
            <w:pPr>
              <w:spacing w:after="0"/>
            </w:pPr>
            <w:r/>
            <w:r>
              <w:rPr>
                <w:b w:val="0"/>
                <w:sz w:val="16"/>
              </w:rPr>
              <w:t>Argon2id password hashing and secure session cookies.</w:t>
            </w:r>
          </w:p>
        </w:tc>
      </w:tr>
      <w:tr>
        <w:trPr>
          <w:cantSplit/>
        </w:trPr>
        <w:tc>
          <w:tcPr>
            <w:tcW w:type="dxa" w:w="1152"/>
            <w:vAlign w:val="center"/>
          </w:tcPr>
          <w:p>
            <w:pPr>
              <w:spacing w:after="0"/>
            </w:pPr>
            <w:r/>
            <w:r>
              <w:rPr>
                <w:b w:val="0"/>
                <w:sz w:val="16"/>
              </w:rPr>
              <w:t>SEC-03</w:t>
            </w:r>
          </w:p>
        </w:tc>
        <w:tc>
          <w:tcPr>
            <w:tcW w:type="dxa" w:w="9360"/>
            <w:vAlign w:val="center"/>
          </w:tcPr>
          <w:p>
            <w:pPr>
              <w:spacing w:after="0"/>
            </w:pPr>
            <w:r/>
            <w:r>
              <w:rPr>
                <w:b w:val="0"/>
                <w:sz w:val="16"/>
              </w:rPr>
              <w:t>Server-side permission checks on every protected action.</w:t>
            </w:r>
          </w:p>
        </w:tc>
      </w:tr>
      <w:tr>
        <w:trPr>
          <w:cantSplit/>
        </w:trPr>
        <w:tc>
          <w:tcPr>
            <w:tcW w:type="dxa" w:w="1152"/>
            <w:vAlign w:val="center"/>
          </w:tcPr>
          <w:p>
            <w:pPr>
              <w:spacing w:after="0"/>
            </w:pPr>
            <w:r/>
            <w:r>
              <w:rPr>
                <w:b w:val="0"/>
                <w:sz w:val="16"/>
              </w:rPr>
              <w:t>SEC-04</w:t>
            </w:r>
          </w:p>
        </w:tc>
        <w:tc>
          <w:tcPr>
            <w:tcW w:type="dxa" w:w="9360"/>
            <w:vAlign w:val="center"/>
          </w:tcPr>
          <w:p>
            <w:pPr>
              <w:spacing w:after="0"/>
            </w:pPr>
            <w:r/>
            <w:r>
              <w:rPr>
                <w:b w:val="0"/>
                <w:sz w:val="16"/>
              </w:rPr>
              <w:t>Rate-limit login, refresh, exports, file upload, and external-share endpoints.</w:t>
            </w:r>
          </w:p>
        </w:tc>
      </w:tr>
      <w:tr>
        <w:trPr>
          <w:cantSplit/>
        </w:trPr>
        <w:tc>
          <w:tcPr>
            <w:tcW w:type="dxa" w:w="1152"/>
            <w:vAlign w:val="center"/>
          </w:tcPr>
          <w:p>
            <w:pPr>
              <w:spacing w:after="0"/>
            </w:pPr>
            <w:r/>
            <w:r>
              <w:rPr>
                <w:b w:val="0"/>
                <w:sz w:val="16"/>
              </w:rPr>
              <w:t>SEC-05</w:t>
            </w:r>
          </w:p>
        </w:tc>
        <w:tc>
          <w:tcPr>
            <w:tcW w:type="dxa" w:w="9360"/>
            <w:vAlign w:val="center"/>
          </w:tcPr>
          <w:p>
            <w:pPr>
              <w:spacing w:after="0"/>
            </w:pPr>
            <w:r/>
            <w:r>
              <w:rPr>
                <w:b w:val="0"/>
                <w:sz w:val="16"/>
              </w:rPr>
              <w:t>Validate MIME, extension, size, and optionally malware-scan uploads.</w:t>
            </w:r>
          </w:p>
        </w:tc>
      </w:tr>
      <w:tr>
        <w:trPr>
          <w:cantSplit/>
        </w:trPr>
        <w:tc>
          <w:tcPr>
            <w:tcW w:type="dxa" w:w="1152"/>
            <w:vAlign w:val="center"/>
          </w:tcPr>
          <w:p>
            <w:pPr>
              <w:spacing w:after="0"/>
            </w:pPr>
            <w:r/>
            <w:r>
              <w:rPr>
                <w:b w:val="0"/>
                <w:sz w:val="16"/>
              </w:rPr>
              <w:t>SEC-06</w:t>
            </w:r>
          </w:p>
        </w:tc>
        <w:tc>
          <w:tcPr>
            <w:tcW w:type="dxa" w:w="9360"/>
            <w:vAlign w:val="center"/>
          </w:tcPr>
          <w:p>
            <w:pPr>
              <w:spacing w:after="0"/>
            </w:pPr>
            <w:r/>
            <w:r>
              <w:rPr>
                <w:b w:val="0"/>
                <w:sz w:val="16"/>
              </w:rPr>
              <w:t>Parameterization through ORM; never concatenate SQL from user input.</w:t>
            </w:r>
          </w:p>
        </w:tc>
      </w:tr>
      <w:tr>
        <w:trPr>
          <w:cantSplit/>
        </w:trPr>
        <w:tc>
          <w:tcPr>
            <w:tcW w:type="dxa" w:w="1152"/>
            <w:vAlign w:val="center"/>
          </w:tcPr>
          <w:p>
            <w:pPr>
              <w:spacing w:after="0"/>
            </w:pPr>
            <w:r/>
            <w:r>
              <w:rPr>
                <w:b w:val="0"/>
                <w:sz w:val="16"/>
              </w:rPr>
              <w:t>SEC-07</w:t>
            </w:r>
          </w:p>
        </w:tc>
        <w:tc>
          <w:tcPr>
            <w:tcW w:type="dxa" w:w="9360"/>
            <w:vAlign w:val="center"/>
          </w:tcPr>
          <w:p>
            <w:pPr>
              <w:spacing w:after="0"/>
            </w:pPr>
            <w:r/>
            <w:r>
              <w:rPr>
                <w:b w:val="0"/>
                <w:sz w:val="16"/>
              </w:rPr>
              <w:t>CSP, secure headers, CSRF protection where cookie auth is used.</w:t>
            </w:r>
          </w:p>
        </w:tc>
      </w:tr>
      <w:tr>
        <w:trPr>
          <w:cantSplit/>
        </w:trPr>
        <w:tc>
          <w:tcPr>
            <w:tcW w:type="dxa" w:w="1152"/>
            <w:vAlign w:val="center"/>
          </w:tcPr>
          <w:p>
            <w:pPr>
              <w:spacing w:after="0"/>
            </w:pPr>
            <w:r/>
            <w:r>
              <w:rPr>
                <w:b w:val="0"/>
                <w:sz w:val="16"/>
              </w:rPr>
              <w:t>SEC-08</w:t>
            </w:r>
          </w:p>
        </w:tc>
        <w:tc>
          <w:tcPr>
            <w:tcW w:type="dxa" w:w="9360"/>
            <w:vAlign w:val="center"/>
          </w:tcPr>
          <w:p>
            <w:pPr>
              <w:spacing w:after="0"/>
            </w:pPr>
            <w:r/>
            <w:r>
              <w:rPr>
                <w:b w:val="0"/>
                <w:sz w:val="16"/>
              </w:rPr>
              <w:t>Sensitive values excluded from logs and audit payloads.</w:t>
            </w:r>
          </w:p>
        </w:tc>
      </w:tr>
      <w:tr>
        <w:trPr>
          <w:cantSplit/>
        </w:trPr>
        <w:tc>
          <w:tcPr>
            <w:tcW w:type="dxa" w:w="1152"/>
            <w:vAlign w:val="center"/>
          </w:tcPr>
          <w:p>
            <w:pPr>
              <w:spacing w:after="0"/>
            </w:pPr>
            <w:r/>
            <w:r>
              <w:rPr>
                <w:b w:val="0"/>
                <w:sz w:val="16"/>
              </w:rPr>
              <w:t>SEC-09</w:t>
            </w:r>
          </w:p>
        </w:tc>
        <w:tc>
          <w:tcPr>
            <w:tcW w:type="dxa" w:w="9360"/>
            <w:vAlign w:val="center"/>
          </w:tcPr>
          <w:p>
            <w:pPr>
              <w:spacing w:after="0"/>
            </w:pPr>
            <w:r/>
            <w:r>
              <w:rPr>
                <w:b w:val="0"/>
                <w:sz w:val="16"/>
              </w:rPr>
              <w:t>Database and object-storage backups encrypted at rest.</w:t>
            </w:r>
          </w:p>
        </w:tc>
      </w:tr>
      <w:tr>
        <w:trPr>
          <w:cantSplit/>
        </w:trPr>
        <w:tc>
          <w:tcPr>
            <w:tcW w:type="dxa" w:w="1152"/>
            <w:vAlign w:val="center"/>
          </w:tcPr>
          <w:p>
            <w:pPr>
              <w:spacing w:after="0"/>
            </w:pPr>
            <w:r/>
            <w:r>
              <w:rPr>
                <w:b w:val="0"/>
                <w:sz w:val="16"/>
              </w:rPr>
              <w:t>SEC-10</w:t>
            </w:r>
          </w:p>
        </w:tc>
        <w:tc>
          <w:tcPr>
            <w:tcW w:type="dxa" w:w="9360"/>
            <w:vAlign w:val="center"/>
          </w:tcPr>
          <w:p>
            <w:pPr>
              <w:spacing w:after="0"/>
            </w:pPr>
            <w:r/>
            <w:r>
              <w:rPr>
                <w:b w:val="0"/>
                <w:sz w:val="16"/>
              </w:rPr>
              <w:t>Audit export/view restricted to authorized roles.</w:t>
            </w:r>
          </w:p>
        </w:tc>
      </w:tr>
    </w:tbl>
    <w:p>
      <w:pPr>
        <w:spacing w:after="20"/>
      </w:pPr>
    </w:p>
    <w:p>
      <w:pPr>
        <w:pStyle w:val="Heading2"/>
      </w:pPr>
      <w:r>
        <w:t>29.2 Performance and Scale</w:t>
      </w:r>
    </w:p>
    <w:p>
      <w:pPr>
        <w:pStyle w:val="ListBullet"/>
        <w:spacing w:after="30"/>
      </w:pPr>
      <w:r>
        <w:t>Initial target: 2-10 concurrent users; design comfortably for 50 concurrent users without architecture change.</w:t>
      </w:r>
    </w:p>
    <w:p>
      <w:pPr>
        <w:pStyle w:val="ListBullet"/>
        <w:spacing w:after="30"/>
      </w:pPr>
      <w:r>
        <w:t>Typical list/detail API p95 under 500 ms on production-sized small-business data.</w:t>
      </w:r>
    </w:p>
    <w:p>
      <w:pPr>
        <w:pStyle w:val="ListBullet"/>
        <w:spacing w:after="30"/>
      </w:pPr>
      <w:r>
        <w:t>Posting commands p95 under 1.5 seconds excluding external integrations.</w:t>
      </w:r>
    </w:p>
    <w:p>
      <w:pPr>
        <w:pStyle w:val="ListBullet"/>
        <w:spacing w:after="30"/>
      </w:pPr>
      <w:r>
        <w:t>Paginate all unbounded lists; default 25, maximum 100.</w:t>
      </w:r>
    </w:p>
    <w:p>
      <w:pPr>
        <w:pStyle w:val="ListBullet"/>
        <w:spacing w:after="30"/>
      </w:pPr>
      <w:r>
        <w:t>Use database indexes on companyId, status, businessDate, partnerId, productId, warehouseId, number, dueDate, createdAt.</w:t>
      </w:r>
    </w:p>
    <w:p>
      <w:pPr>
        <w:pStyle w:val="ListBullet"/>
        <w:spacing w:after="30"/>
      </w:pPr>
      <w:r>
        <w:t>Reports over large periods may be asynchronous exports.</w:t>
      </w:r>
    </w:p>
    <w:p>
      <w:pPr>
        <w:pStyle w:val="Heading2"/>
      </w:pPr>
      <w:r>
        <w:t>29.3 Reliability</w:t>
      </w:r>
    </w:p>
    <w:p>
      <w:pPr>
        <w:pStyle w:val="ListBullet"/>
        <w:spacing w:after="30"/>
      </w:pPr>
      <w:r>
        <w:t>Database transaction ensures atomic ledger effects.</w:t>
      </w:r>
    </w:p>
    <w:p>
      <w:pPr>
        <w:pStyle w:val="ListBullet"/>
        <w:spacing w:after="30"/>
      </w:pPr>
      <w:r>
        <w:t>Outbox pattern for notifications and external delivery.</w:t>
      </w:r>
    </w:p>
    <w:p>
      <w:pPr>
        <w:pStyle w:val="ListBullet"/>
        <w:spacing w:after="30"/>
      </w:pPr>
      <w:r>
        <w:t>Idempotency records retained for configurable period.</w:t>
      </w:r>
    </w:p>
    <w:p>
      <w:pPr>
        <w:pStyle w:val="ListBullet"/>
        <w:spacing w:after="30"/>
      </w:pPr>
      <w:r>
        <w:t>Daily automated backup; retention policy at least 7 daily + 4 weekly + 6 monthly recommended.</w:t>
      </w:r>
    </w:p>
    <w:p>
      <w:pPr>
        <w:pStyle w:val="ListBullet"/>
        <w:spacing w:after="30"/>
      </w:pPr>
      <w:r>
        <w:t>Documented restore procedure and periodic restore test.</w:t>
      </w:r>
    </w:p>
    <w:p>
      <w:pPr>
        <w:pStyle w:val="ListBullet"/>
        <w:spacing w:after="30"/>
      </w:pPr>
      <w:r>
        <w:t>Health endpoints: liveness, readiness, database, object storage, queue/outbox status.</w:t>
      </w:r>
    </w:p>
    <w:p>
      <w:pPr>
        <w:pStyle w:val="Heading2"/>
      </w:pPr>
      <w:r>
        <w:t>29.4 Accessibility and Usability</w:t>
      </w:r>
    </w:p>
    <w:p>
      <w:pPr>
        <w:pStyle w:val="ListBullet"/>
        <w:spacing w:after="30"/>
      </w:pPr>
      <w:r>
        <w:t>Keyboard-accessible primary actions and forms.</w:t>
      </w:r>
    </w:p>
    <w:p>
      <w:pPr>
        <w:pStyle w:val="ListBullet"/>
        <w:spacing w:after="30"/>
      </w:pPr>
      <w:r>
        <w:t>Labels and validation messages associated with controls.</w:t>
      </w:r>
    </w:p>
    <w:p>
      <w:pPr>
        <w:pStyle w:val="ListBullet"/>
        <w:spacing w:after="30"/>
      </w:pPr>
      <w:r>
        <w:t>Color is not the only indicator of status.</w:t>
      </w:r>
    </w:p>
    <w:p>
      <w:pPr>
        <w:pStyle w:val="ListBullet"/>
        <w:spacing w:after="30"/>
      </w:pPr>
      <w:r>
        <w:t>Responsive at 360, 768, 1024, 1440 widths.</w:t>
      </w:r>
    </w:p>
    <w:p>
      <w:pPr>
        <w:pStyle w:val="ListBullet"/>
        <w:spacing w:after="30"/>
      </w:pPr>
      <w:r>
        <w:t>Azerbaijani text must support proper Unicode characters.</w:t>
      </w:r>
    </w:p>
    <w:p>
      <w:pPr>
        <w:pStyle w:val="ListBullet"/>
        <w:spacing w:after="30"/>
      </w:pPr>
      <w:r>
        <w:t>Clear irreversible action language; no ambiguous accounting jargon in UI.</w:t>
      </w:r>
    </w:p>
    <w:p>
      <w:pPr>
        <w:pStyle w:val="Heading1"/>
      </w:pPr>
      <w:r>
        <w:t>30. Deployment, Operations, and Backup</w:t>
      </w:r>
    </w:p>
    <w:p>
      <w:pPr>
        <w:pStyle w:val="Heading2"/>
      </w:pPr>
      <w:r>
        <w:t>30.1 Docker Services</w:t>
      </w:r>
    </w:p>
    <w:p>
      <w:pPr>
        <w:pStyle w:val="CodeBlock"/>
        <w:keepLines/>
      </w:pPr>
      <w:r>
        <w:t>services:</w:t>
        <w:br/>
        <w:t xml:space="preserve">  web: static React build served by nginx or platform</w:t>
        <w:br/>
        <w:t xml:space="preserve">  api: NestJS Node process</w:t>
        <w:br/>
        <w:t xml:space="preserve">  postgres: PostgreSQL 16+</w:t>
        <w:br/>
        <w:t xml:space="preserve">  object-storage: MinIO (optional self-hosted)</w:t>
        <w:br/>
        <w:t xml:space="preserve">  worker: same API image, separate process for outbox/export jobs (optional)</w:t>
      </w:r>
    </w:p>
    <w:p>
      <w:pPr>
        <w:pStyle w:val="Heading2"/>
      </w:pPr>
      <w:r>
        <w:t>30.2 Configuration</w:t>
      </w:r>
    </w:p>
    <w:p>
      <w:pPr>
        <w:pStyle w:val="ListBullet"/>
        <w:spacing w:after="30"/>
      </w:pPr>
      <w:r>
        <w:t>All environment variables validated at startup using a schema.</w:t>
      </w:r>
    </w:p>
    <w:p>
      <w:pPr>
        <w:pStyle w:val="ListBullet"/>
        <w:spacing w:after="30"/>
      </w:pPr>
      <w:r>
        <w:t>Secrets are not committed.</w:t>
      </w:r>
    </w:p>
    <w:p>
      <w:pPr>
        <w:pStyle w:val="ListBullet"/>
        <w:spacing w:after="30"/>
      </w:pPr>
      <w:r>
        <w:t>Feature flags: telegram.enabled, whatsapp.directApi.enabled, inventory.negativeStock.enabled, cash.negative.enabled, reports.asyncExports.enabled.</w:t>
      </w:r>
    </w:p>
    <w:p>
      <w:pPr>
        <w:pStyle w:val="ListBullet"/>
        <w:spacing w:after="30"/>
      </w:pPr>
      <w:r>
        <w:t>Business settings are typed records with defaults, versioning and audit.</w:t>
      </w:r>
    </w:p>
    <w:p>
      <w:pPr>
        <w:pStyle w:val="Heading2"/>
      </w:pPr>
      <w:r>
        <w:t>30.3 Observability</w:t>
      </w:r>
    </w:p>
    <w:p>
      <w:pPr>
        <w:pStyle w:val="ListBullet"/>
        <w:spacing w:after="30"/>
      </w:pPr>
      <w:r>
        <w:t>Structured JSON logs with requestId, userId, companyId, route, duration, status and safe error code.</w:t>
      </w:r>
    </w:p>
    <w:p>
      <w:pPr>
        <w:pStyle w:val="ListBullet"/>
        <w:spacing w:after="30"/>
      </w:pPr>
      <w:r>
        <w:t>Metrics: request rate/errors/latency, DB pool, posting failures, outbox backlog, export jobs, storage failures.</w:t>
      </w:r>
    </w:p>
    <w:p>
      <w:pPr>
        <w:pStyle w:val="ListBullet"/>
        <w:spacing w:after="30"/>
      </w:pPr>
      <w:r>
        <w:t>Alerts for backup failure, database space, repeated posting errors, outbox backlog, and 5xx rate.</w:t>
      </w:r>
    </w:p>
    <w:p>
      <w:pPr>
        <w:pStyle w:val="ListBullet"/>
        <w:spacing w:after="30"/>
      </w:pPr>
      <w:r>
        <w:t>Do not log passwords, tokens, full attachment URLs, or sensitive partner notes.</w:t>
      </w:r>
    </w:p>
    <w:p>
      <w:pPr>
        <w:pStyle w:val="Heading1"/>
      </w:pPr>
      <w:r>
        <w:t>31. Traceability and Definition of Done</w:t>
      </w:r>
    </w:p>
    <w:p>
      <w:pPr>
        <w:pStyle w:val="Heading2"/>
      </w:pPr>
      <w:r>
        <w:t>31.1 Requirement Traceability</w:t>
      </w:r>
    </w:p>
    <w:p>
      <w:pPr>
        <w:spacing w:after="60" w:line="252" w:lineRule="auto"/>
      </w:pPr>
      <w:r>
        <w:rPr>
          <w:b w:val="0"/>
        </w:rPr>
        <w:t>Every feature ticket and AI coding prompt must reference one or more IDs from this document and the BRD scenario it satisfies. Tests should include those IDs in names or metadata where practical.</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vAlign w:val="center"/>
            <w:shd w:fill="17365D"/>
          </w:tcPr>
          <w:p>
            <w:pPr>
              <w:spacing w:after="0"/>
            </w:pPr>
            <w:r/>
            <w:r>
              <w:rPr>
                <w:b/>
                <w:color w:val="FFFFFF"/>
                <w:sz w:val="16"/>
              </w:rPr>
              <w:t>Artifact</w:t>
            </w:r>
          </w:p>
        </w:tc>
        <w:tc>
          <w:tcPr>
            <w:tcW w:type="dxa" w:w="8352"/>
            <w:vAlign w:val="center"/>
            <w:shd w:fill="17365D"/>
          </w:tcPr>
          <w:p>
            <w:pPr>
              <w:spacing w:after="0"/>
            </w:pPr>
            <w:r/>
            <w:r>
              <w:rPr>
                <w:b/>
                <w:color w:val="FFFFFF"/>
                <w:sz w:val="16"/>
              </w:rPr>
              <w:t>Required Trace</w:t>
            </w:r>
          </w:p>
        </w:tc>
      </w:tr>
      <w:tr>
        <w:trPr>
          <w:cantSplit/>
        </w:trPr>
        <w:tc>
          <w:tcPr>
            <w:tcW w:type="dxa" w:w="2160"/>
            <w:vAlign w:val="center"/>
          </w:tcPr>
          <w:p>
            <w:pPr>
              <w:spacing w:after="0"/>
            </w:pPr>
            <w:r/>
            <w:r>
              <w:rPr>
                <w:b w:val="0"/>
                <w:sz w:val="16"/>
              </w:rPr>
              <w:t>Database migration</w:t>
            </w:r>
          </w:p>
        </w:tc>
        <w:tc>
          <w:tcPr>
            <w:tcW w:type="dxa" w:w="8352"/>
            <w:vAlign w:val="center"/>
          </w:tcPr>
          <w:p>
            <w:pPr>
              <w:spacing w:after="0"/>
            </w:pPr>
            <w:r/>
            <w:r>
              <w:rPr>
                <w:b w:val="0"/>
                <w:sz w:val="16"/>
              </w:rPr>
              <w:t>Entity/field and requirement IDs.</w:t>
            </w:r>
          </w:p>
        </w:tc>
      </w:tr>
      <w:tr>
        <w:trPr>
          <w:cantSplit/>
        </w:trPr>
        <w:tc>
          <w:tcPr>
            <w:tcW w:type="dxa" w:w="2160"/>
            <w:vAlign w:val="center"/>
          </w:tcPr>
          <w:p>
            <w:pPr>
              <w:spacing w:after="0"/>
            </w:pPr>
            <w:r/>
            <w:r>
              <w:rPr>
                <w:b w:val="0"/>
                <w:sz w:val="16"/>
              </w:rPr>
              <w:t>API endpoint</w:t>
            </w:r>
          </w:p>
        </w:tc>
        <w:tc>
          <w:tcPr>
            <w:tcW w:type="dxa" w:w="8352"/>
            <w:vAlign w:val="center"/>
          </w:tcPr>
          <w:p>
            <w:pPr>
              <w:spacing w:after="0"/>
            </w:pPr>
            <w:r/>
            <w:r>
              <w:rPr>
                <w:b w:val="0"/>
                <w:sz w:val="16"/>
              </w:rPr>
              <w:t>Functional requirement, permission and invariant IDs.</w:t>
            </w:r>
          </w:p>
        </w:tc>
      </w:tr>
      <w:tr>
        <w:trPr>
          <w:cantSplit/>
        </w:trPr>
        <w:tc>
          <w:tcPr>
            <w:tcW w:type="dxa" w:w="2160"/>
            <w:vAlign w:val="center"/>
          </w:tcPr>
          <w:p>
            <w:pPr>
              <w:spacing w:after="0"/>
            </w:pPr>
            <w:r/>
            <w:r>
              <w:rPr>
                <w:b w:val="0"/>
                <w:sz w:val="16"/>
              </w:rPr>
              <w:t>Frontend screen</w:t>
            </w:r>
          </w:p>
        </w:tc>
        <w:tc>
          <w:tcPr>
            <w:tcW w:type="dxa" w:w="8352"/>
            <w:vAlign w:val="center"/>
          </w:tcPr>
          <w:p>
            <w:pPr>
              <w:spacing w:after="0"/>
            </w:pPr>
            <w:r/>
            <w:r>
              <w:rPr>
                <w:b w:val="0"/>
                <w:sz w:val="16"/>
              </w:rPr>
              <w:t>Use case and endpoint IDs.</w:t>
            </w:r>
          </w:p>
        </w:tc>
      </w:tr>
      <w:tr>
        <w:trPr>
          <w:cantSplit/>
        </w:trPr>
        <w:tc>
          <w:tcPr>
            <w:tcW w:type="dxa" w:w="2160"/>
            <w:vAlign w:val="center"/>
          </w:tcPr>
          <w:p>
            <w:pPr>
              <w:spacing w:after="0"/>
            </w:pPr>
            <w:r/>
            <w:r>
              <w:rPr>
                <w:b w:val="0"/>
                <w:sz w:val="16"/>
              </w:rPr>
              <w:t>Test</w:t>
            </w:r>
          </w:p>
        </w:tc>
        <w:tc>
          <w:tcPr>
            <w:tcW w:type="dxa" w:w="8352"/>
            <w:vAlign w:val="center"/>
          </w:tcPr>
          <w:p>
            <w:pPr>
              <w:spacing w:after="0"/>
            </w:pPr>
            <w:r/>
            <w:r>
              <w:rPr>
                <w:b w:val="0"/>
                <w:sz w:val="16"/>
              </w:rPr>
              <w:t>Requirement/business rule ID and expected ledger effects.</w:t>
            </w:r>
          </w:p>
        </w:tc>
      </w:tr>
      <w:tr>
        <w:trPr>
          <w:cantSplit/>
        </w:trPr>
        <w:tc>
          <w:tcPr>
            <w:tcW w:type="dxa" w:w="2160"/>
            <w:vAlign w:val="center"/>
          </w:tcPr>
          <w:p>
            <w:pPr>
              <w:spacing w:after="0"/>
            </w:pPr>
            <w:r/>
            <w:r>
              <w:rPr>
                <w:b w:val="0"/>
                <w:sz w:val="16"/>
              </w:rPr>
              <w:t>ADR</w:t>
            </w:r>
          </w:p>
        </w:tc>
        <w:tc>
          <w:tcPr>
            <w:tcW w:type="dxa" w:w="8352"/>
            <w:vAlign w:val="center"/>
          </w:tcPr>
          <w:p>
            <w:pPr>
              <w:spacing w:after="0"/>
            </w:pPr>
            <w:r/>
            <w:r>
              <w:rPr>
                <w:b w:val="0"/>
                <w:sz w:val="16"/>
              </w:rPr>
              <w:t>Architecture principle and decision rationale.</w:t>
            </w:r>
          </w:p>
        </w:tc>
      </w:tr>
      <w:tr>
        <w:trPr>
          <w:cantSplit/>
        </w:trPr>
        <w:tc>
          <w:tcPr>
            <w:tcW w:type="dxa" w:w="2160"/>
            <w:vAlign w:val="center"/>
          </w:tcPr>
          <w:p>
            <w:pPr>
              <w:spacing w:after="0"/>
            </w:pPr>
            <w:r/>
            <w:r>
              <w:rPr>
                <w:b w:val="0"/>
                <w:sz w:val="16"/>
              </w:rPr>
              <w:t>Release note</w:t>
            </w:r>
          </w:p>
        </w:tc>
        <w:tc>
          <w:tcPr>
            <w:tcW w:type="dxa" w:w="8352"/>
            <w:vAlign w:val="center"/>
          </w:tcPr>
          <w:p>
            <w:pPr>
              <w:spacing w:after="0"/>
            </w:pPr>
            <w:r/>
            <w:r>
              <w:rPr>
                <w:b w:val="0"/>
                <w:sz w:val="16"/>
              </w:rPr>
              <w:t>Milestones, migrations, known limitations, open decisions.</w:t>
            </w:r>
          </w:p>
        </w:tc>
      </w:tr>
    </w:tbl>
    <w:p>
      <w:pPr>
        <w:spacing w:after="20"/>
      </w:pPr>
    </w:p>
    <w:p>
      <w:pPr>
        <w:pStyle w:val="Heading2"/>
      </w:pPr>
      <w:r>
        <w:t>31.2 Definition of Done</w:t>
      </w:r>
    </w:p>
    <w:p>
      <w:pPr>
        <w:pStyle w:val="ListNumber"/>
        <w:spacing w:after="30"/>
      </w:pPr>
      <w:r>
        <w:t>Requirement and edge cases are documented and mapped.</w:t>
      </w:r>
    </w:p>
    <w:p>
      <w:pPr>
        <w:pStyle w:val="ListNumber"/>
        <w:spacing w:after="30"/>
      </w:pPr>
      <w:r>
        <w:t>Schema migration is reviewed and reversible or has a safe forward-fix plan.</w:t>
      </w:r>
    </w:p>
    <w:p>
      <w:pPr>
        <w:pStyle w:val="ListNumber"/>
        <w:spacing w:after="30"/>
      </w:pPr>
      <w:r>
        <w:t>Backend validation, authorization, transaction, audit, and idempotency are implemented.</w:t>
      </w:r>
    </w:p>
    <w:p>
      <w:pPr>
        <w:pStyle w:val="ListNumber"/>
        <w:spacing w:after="30"/>
      </w:pPr>
      <w:r>
        <w:t>Frontend provides responsive complete states and does not contain authoritative business calculations only on the client.</w:t>
      </w:r>
    </w:p>
    <w:p>
      <w:pPr>
        <w:pStyle w:val="ListNumber"/>
        <w:spacing w:after="30"/>
      </w:pPr>
      <w:r>
        <w:t>Automated tests cover success, validation, permission, cancellation/reversal, and concurrency where relevant.</w:t>
      </w:r>
    </w:p>
    <w:p>
      <w:pPr>
        <w:pStyle w:val="ListNumber"/>
        <w:spacing w:after="30"/>
      </w:pPr>
      <w:r>
        <w:t>OpenAPI and user-facing terminology are updated.</w:t>
      </w:r>
    </w:p>
    <w:p>
      <w:pPr>
        <w:pStyle w:val="ListNumber"/>
        <w:spacing w:after="30"/>
      </w:pPr>
      <w:r>
        <w:t>No unresolved critical TODOs or hidden mock behavior remain.</w:t>
      </w:r>
    </w:p>
    <w:p>
      <w:pPr>
        <w:pStyle w:val="ListNumber"/>
        <w:spacing w:after="30"/>
      </w:pPr>
      <w:r>
        <w:t>The product owner can execute the acceptance scenario and reconcile stock/cash/debt results.</w:t>
      </w:r>
    </w:p>
    <w:p>
      <w:pPr>
        <w:pStyle w:val="Heading1"/>
      </w:pPr>
      <w:r>
        <w:t>Appendix A. Recommended Prisma Modeling Rules</w:t>
      </w:r>
    </w:p>
    <w:p>
      <w:pPr>
        <w:pStyle w:val="ListBullet"/>
        <w:spacing w:after="30"/>
      </w:pPr>
      <w:r>
        <w:t>Use @db.Decimal precision explicitly for money, costs, quantities, and rates.</w:t>
      </w:r>
    </w:p>
    <w:p>
      <w:pPr>
        <w:pStyle w:val="ListBullet"/>
        <w:spacing w:after="30"/>
      </w:pPr>
      <w:r>
        <w:t>Use enums for stable statuses and movement types; avoid free-text status.</w:t>
      </w:r>
    </w:p>
    <w:p>
      <w:pPr>
        <w:pStyle w:val="ListBullet"/>
        <w:spacing w:after="30"/>
      </w:pPr>
      <w:r>
        <w:t>Use unique constraints scoped by companyId for codes and document numbers.</w:t>
      </w:r>
    </w:p>
    <w:p>
      <w:pPr>
        <w:pStyle w:val="ListBullet"/>
        <w:spacing w:after="30"/>
      </w:pPr>
      <w:r>
        <w:t>Use explicit relation names for reversal and source links.</w:t>
      </w:r>
    </w:p>
    <w:p>
      <w:pPr>
        <w:pStyle w:val="ListBullet"/>
        <w:spacing w:after="30"/>
      </w:pPr>
      <w:r>
        <w:t>Use indexes for reporting/filter paths.</w:t>
      </w:r>
    </w:p>
    <w:p>
      <w:pPr>
        <w:pStyle w:val="ListBullet"/>
        <w:spacing w:after="30"/>
      </w:pPr>
      <w:r>
        <w:t>Avoid cascade delete on transactional entities. Prefer Restrict/NoAction and deactivation.</w:t>
      </w:r>
    </w:p>
    <w:p>
      <w:pPr>
        <w:pStyle w:val="ListBullet"/>
        <w:spacing w:after="30"/>
      </w:pPr>
      <w:r>
        <w:t>Store snapshot fields on document lines to preserve historical meaning.</w:t>
      </w:r>
    </w:p>
    <w:p>
      <w:pPr>
        <w:pStyle w:val="CodeBlock"/>
        <w:keepLines/>
      </w:pPr>
      <w:r>
        <w:t>model Sale {</w:t>
        <w:br/>
        <w:t xml:space="preserve">  id            String     @id @default(uuid()) @db.Uuid</w:t>
        <w:br/>
        <w:t xml:space="preserve">  companyId     String     @db.Uuid</w:t>
        <w:br/>
        <w:t xml:space="preserve">  number        String</w:t>
        <w:br/>
        <w:t xml:space="preserve">  businessDate  DateTime   @db.Date</w:t>
        <w:br/>
        <w:t xml:space="preserve">  partnerId     String     @db.Uuid</w:t>
        <w:br/>
        <w:t xml:space="preserve">  warehouseId   String     @db.Uuid</w:t>
        <w:br/>
        <w:t xml:space="preserve">  status        SaleStatus @default(DRAFT)</w:t>
        <w:br/>
        <w:t xml:space="preserve">  currency      String     @db.VarChar(3)</w:t>
        <w:br/>
        <w:t xml:space="preserve">  grandTotal    Decimal    @db.Decimal(18, 2)</w:t>
        <w:br/>
        <w:t xml:space="preserve">  paidTotal     Decimal    @db.Decimal(18, 2)</w:t>
        <w:br/>
        <w:t xml:space="preserve">  openTotal     Decimal    @db.Decimal(18, 2)</w:t>
        <w:br/>
        <w:t xml:space="preserve">  version       Int        @default(1)</w:t>
        <w:br/>
        <w:t xml:space="preserve">  postedAt      DateTime?  @db.Timestamptz(6)</w:t>
        <w:br/>
        <w:t xml:space="preserve">  postedById    String?    @db.Uuid</w:t>
        <w:br/>
        <w:t xml:space="preserve">  cancelledAt   DateTime?  @db.Timestamptz(6)</w:t>
        <w:br/>
        <w:t xml:space="preserve">  reversalOfId  String?    @db.Uuid</w:t>
        <w:br/>
        <w:t xml:space="preserve">  createdAt     DateTime   @default(now()) @db.Timestamptz(6)</w:t>
        <w:br/>
        <w:t xml:space="preserve">  updatedAt     DateTime   @updatedAt @db.Timestamptz(6)</w:t>
        <w:br/>
        <w:t xml:space="preserve">  @@unique([companyId, number])</w:t>
        <w:br/>
        <w:t xml:space="preserve">  @@index([companyId, businessDate, status])</w:t>
        <w:br/>
        <w:t xml:space="preserve">  @@index([companyId, partnerId, status])</w:t>
        <w:br/>
        <w:t>}</w:t>
      </w:r>
    </w:p>
    <w:p>
      <w:pPr>
        <w:pStyle w:val="Heading1"/>
      </w:pPr>
      <w:r>
        <w:t>Appendix B. Open Decisions and Safe Defaults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152"/>
            <w:vAlign w:val="center"/>
            <w:shd w:fill="17365D"/>
          </w:tcPr>
          <w:p>
            <w:pPr>
              <w:spacing w:after="0"/>
            </w:pPr>
            <w:r/>
            <w:r>
              <w:rPr>
                <w:b/>
                <w:color w:val="FFFFFF"/>
                <w:sz w:val="16"/>
              </w:rPr>
              <w:t>ID</w:t>
            </w:r>
          </w:p>
        </w:tc>
        <w:tc>
          <w:tcPr>
            <w:tcW w:type="dxa" w:w="3168"/>
            <w:vAlign w:val="center"/>
            <w:shd w:fill="17365D"/>
          </w:tcPr>
          <w:p>
            <w:pPr>
              <w:spacing w:after="0"/>
            </w:pPr>
            <w:r/>
            <w:r>
              <w:rPr>
                <w:b/>
                <w:color w:val="FFFFFF"/>
                <w:sz w:val="16"/>
              </w:rPr>
              <w:t>Decision</w:t>
            </w:r>
          </w:p>
        </w:tc>
        <w:tc>
          <w:tcPr>
            <w:tcW w:type="dxa" w:w="6192"/>
            <w:vAlign w:val="center"/>
            <w:shd w:fill="17365D"/>
          </w:tcPr>
          <w:p>
            <w:pPr>
              <w:spacing w:after="0"/>
            </w:pPr>
            <w:r/>
            <w:r>
              <w:rPr>
                <w:b/>
                <w:color w:val="FFFFFF"/>
                <w:sz w:val="16"/>
              </w:rPr>
              <w:t>Safe Default</w:t>
            </w:r>
          </w:p>
        </w:tc>
      </w:tr>
      <w:tr>
        <w:trPr>
          <w:cantSplit/>
        </w:trPr>
        <w:tc>
          <w:tcPr>
            <w:tcW w:type="dxa" w:w="1152"/>
            <w:vAlign w:val="center"/>
          </w:tcPr>
          <w:p>
            <w:pPr>
              <w:spacing w:after="0"/>
            </w:pPr>
            <w:r/>
            <w:r>
              <w:rPr>
                <w:b w:val="0"/>
                <w:sz w:val="15"/>
              </w:rPr>
              <w:t>OD-01</w:t>
            </w:r>
          </w:p>
        </w:tc>
        <w:tc>
          <w:tcPr>
            <w:tcW w:type="dxa" w:w="3168"/>
            <w:vAlign w:val="center"/>
          </w:tcPr>
          <w:p>
            <w:pPr>
              <w:spacing w:after="0"/>
            </w:pPr>
            <w:r/>
            <w:r>
              <w:rPr>
                <w:b w:val="0"/>
                <w:sz w:val="15"/>
              </w:rPr>
              <w:t>Document numbering format</w:t>
            </w:r>
          </w:p>
        </w:tc>
        <w:tc>
          <w:tcPr>
            <w:tcW w:type="dxa" w:w="6192"/>
            <w:vAlign w:val="center"/>
          </w:tcPr>
          <w:p>
            <w:pPr>
              <w:spacing w:after="0"/>
            </w:pPr>
            <w:r/>
            <w:r>
              <w:rPr>
                <w:b w:val="0"/>
                <w:sz w:val="15"/>
              </w:rPr>
              <w:t>Default: SAL-YYYY-000001, PUR-YYYY-000001, TRP-YYYY-000001 per company.</w:t>
            </w:r>
          </w:p>
        </w:tc>
      </w:tr>
      <w:tr>
        <w:trPr>
          <w:cantSplit/>
        </w:trPr>
        <w:tc>
          <w:tcPr>
            <w:tcW w:type="dxa" w:w="1152"/>
            <w:vAlign w:val="center"/>
          </w:tcPr>
          <w:p>
            <w:pPr>
              <w:spacing w:after="0"/>
            </w:pPr>
            <w:r/>
            <w:r>
              <w:rPr>
                <w:b w:val="0"/>
                <w:sz w:val="15"/>
              </w:rPr>
              <w:t>OD-02</w:t>
            </w:r>
          </w:p>
        </w:tc>
        <w:tc>
          <w:tcPr>
            <w:tcW w:type="dxa" w:w="3168"/>
            <w:vAlign w:val="center"/>
          </w:tcPr>
          <w:p>
            <w:pPr>
              <w:spacing w:after="0"/>
            </w:pPr>
            <w:r/>
            <w:r>
              <w:rPr>
                <w:b w:val="0"/>
                <w:sz w:val="15"/>
              </w:rPr>
              <w:t>Primary business currency</w:t>
            </w:r>
          </w:p>
        </w:tc>
        <w:tc>
          <w:tcPr>
            <w:tcW w:type="dxa" w:w="6192"/>
            <w:vAlign w:val="center"/>
          </w:tcPr>
          <w:p>
            <w:pPr>
              <w:spacing w:after="0"/>
            </w:pPr>
            <w:r/>
            <w:r>
              <w:rPr>
                <w:b w:val="0"/>
                <w:sz w:val="15"/>
              </w:rPr>
              <w:t>Default configurable; never assume conversion.</w:t>
            </w:r>
          </w:p>
        </w:tc>
      </w:tr>
      <w:tr>
        <w:trPr>
          <w:cantSplit/>
        </w:trPr>
        <w:tc>
          <w:tcPr>
            <w:tcW w:type="dxa" w:w="1152"/>
            <w:vAlign w:val="center"/>
          </w:tcPr>
          <w:p>
            <w:pPr>
              <w:spacing w:after="0"/>
            </w:pPr>
            <w:r/>
            <w:r>
              <w:rPr>
                <w:b w:val="0"/>
                <w:sz w:val="15"/>
              </w:rPr>
              <w:t>OD-03</w:t>
            </w:r>
          </w:p>
        </w:tc>
        <w:tc>
          <w:tcPr>
            <w:tcW w:type="dxa" w:w="3168"/>
            <w:vAlign w:val="center"/>
          </w:tcPr>
          <w:p>
            <w:pPr>
              <w:spacing w:after="0"/>
            </w:pPr>
            <w:r/>
            <w:r>
              <w:rPr>
                <w:b w:val="0"/>
                <w:sz w:val="15"/>
              </w:rPr>
              <w:t>Transport cost capitalization</w:t>
            </w:r>
          </w:p>
        </w:tc>
        <w:tc>
          <w:tcPr>
            <w:tcW w:type="dxa" w:w="6192"/>
            <w:vAlign w:val="center"/>
          </w:tcPr>
          <w:p>
            <w:pPr>
              <w:spacing w:after="0"/>
            </w:pPr>
            <w:r/>
            <w:r>
              <w:rPr>
                <w:b w:val="0"/>
                <w:sz w:val="15"/>
              </w:rPr>
              <w:t>Default off; record as expense until approved.</w:t>
            </w:r>
          </w:p>
        </w:tc>
      </w:tr>
      <w:tr>
        <w:trPr>
          <w:cantSplit/>
        </w:trPr>
        <w:tc>
          <w:tcPr>
            <w:tcW w:type="dxa" w:w="1152"/>
            <w:vAlign w:val="center"/>
          </w:tcPr>
          <w:p>
            <w:pPr>
              <w:spacing w:after="0"/>
            </w:pPr>
            <w:r/>
            <w:r>
              <w:rPr>
                <w:b w:val="0"/>
                <w:sz w:val="15"/>
              </w:rPr>
              <w:t>OD-04</w:t>
            </w:r>
          </w:p>
        </w:tc>
        <w:tc>
          <w:tcPr>
            <w:tcW w:type="dxa" w:w="3168"/>
            <w:vAlign w:val="center"/>
          </w:tcPr>
          <w:p>
            <w:pPr>
              <w:spacing w:after="0"/>
            </w:pPr>
            <w:r/>
            <w:r>
              <w:rPr>
                <w:b w:val="0"/>
                <w:sz w:val="15"/>
              </w:rPr>
              <w:t>Trip remaining stock</w:t>
            </w:r>
          </w:p>
        </w:tc>
        <w:tc>
          <w:tcPr>
            <w:tcW w:type="dxa" w:w="6192"/>
            <w:vAlign w:val="center"/>
          </w:tcPr>
          <w:p>
            <w:pPr>
              <w:spacing w:after="0"/>
            </w:pPr>
            <w:r/>
            <w:r>
              <w:rPr>
                <w:b w:val="0"/>
                <w:sz w:val="15"/>
              </w:rPr>
              <w:t>Default return all to central warehouse before close.</w:t>
            </w:r>
          </w:p>
        </w:tc>
      </w:tr>
      <w:tr>
        <w:trPr>
          <w:cantSplit/>
        </w:trPr>
        <w:tc>
          <w:tcPr>
            <w:tcW w:type="dxa" w:w="1152"/>
            <w:vAlign w:val="center"/>
          </w:tcPr>
          <w:p>
            <w:pPr>
              <w:spacing w:after="0"/>
            </w:pPr>
            <w:r/>
            <w:r>
              <w:rPr>
                <w:b w:val="0"/>
                <w:sz w:val="15"/>
              </w:rPr>
              <w:t>OD-05</w:t>
            </w:r>
          </w:p>
        </w:tc>
        <w:tc>
          <w:tcPr>
            <w:tcW w:type="dxa" w:w="3168"/>
            <w:vAlign w:val="center"/>
          </w:tcPr>
          <w:p>
            <w:pPr>
              <w:spacing w:after="0"/>
            </w:pPr>
            <w:r/>
            <w:r>
              <w:rPr>
                <w:b w:val="0"/>
                <w:sz w:val="15"/>
              </w:rPr>
              <w:t>Trip remaining cash</w:t>
            </w:r>
          </w:p>
        </w:tc>
        <w:tc>
          <w:tcPr>
            <w:tcW w:type="dxa" w:w="6192"/>
            <w:vAlign w:val="center"/>
          </w:tcPr>
          <w:p>
            <w:pPr>
              <w:spacing w:after="0"/>
            </w:pPr>
            <w:r/>
            <w:r>
              <w:rPr>
                <w:b w:val="0"/>
                <w:sz w:val="15"/>
              </w:rPr>
              <w:t>Default transfer all to central cash before close.</w:t>
            </w:r>
          </w:p>
        </w:tc>
      </w:tr>
      <w:tr>
        <w:trPr>
          <w:cantSplit/>
        </w:trPr>
        <w:tc>
          <w:tcPr>
            <w:tcW w:type="dxa" w:w="1152"/>
            <w:vAlign w:val="center"/>
          </w:tcPr>
          <w:p>
            <w:pPr>
              <w:spacing w:after="0"/>
            </w:pPr>
            <w:r/>
            <w:r>
              <w:rPr>
                <w:b w:val="0"/>
                <w:sz w:val="15"/>
              </w:rPr>
              <w:t>OD-06</w:t>
            </w:r>
          </w:p>
        </w:tc>
        <w:tc>
          <w:tcPr>
            <w:tcW w:type="dxa" w:w="3168"/>
            <w:vAlign w:val="center"/>
          </w:tcPr>
          <w:p>
            <w:pPr>
              <w:spacing w:after="0"/>
            </w:pPr>
            <w:r/>
            <w:r>
              <w:rPr>
                <w:b w:val="0"/>
                <w:sz w:val="15"/>
              </w:rPr>
              <w:t>Automatic advance application</w:t>
            </w:r>
          </w:p>
        </w:tc>
        <w:tc>
          <w:tcPr>
            <w:tcW w:type="dxa" w:w="6192"/>
            <w:vAlign w:val="center"/>
          </w:tcPr>
          <w:p>
            <w:pPr>
              <w:spacing w:after="0"/>
            </w:pPr>
            <w:r/>
            <w:r>
              <w:rPr>
                <w:b w:val="0"/>
                <w:sz w:val="15"/>
              </w:rPr>
              <w:t>Default suggest only; user confirms.</w:t>
            </w:r>
          </w:p>
        </w:tc>
      </w:tr>
      <w:tr>
        <w:trPr>
          <w:cantSplit/>
        </w:trPr>
        <w:tc>
          <w:tcPr>
            <w:tcW w:type="dxa" w:w="1152"/>
            <w:vAlign w:val="center"/>
          </w:tcPr>
          <w:p>
            <w:pPr>
              <w:spacing w:after="0"/>
            </w:pPr>
            <w:r/>
            <w:r>
              <w:rPr>
                <w:b w:val="0"/>
                <w:sz w:val="15"/>
              </w:rPr>
              <w:t>OD-07</w:t>
            </w:r>
          </w:p>
        </w:tc>
        <w:tc>
          <w:tcPr>
            <w:tcW w:type="dxa" w:w="3168"/>
            <w:vAlign w:val="center"/>
          </w:tcPr>
          <w:p>
            <w:pPr>
              <w:spacing w:after="0"/>
            </w:pPr>
            <w:r/>
            <w:r>
              <w:rPr>
                <w:b w:val="0"/>
                <w:sz w:val="15"/>
              </w:rPr>
              <w:t>Discount approval threshold</w:t>
            </w:r>
          </w:p>
        </w:tc>
        <w:tc>
          <w:tcPr>
            <w:tcW w:type="dxa" w:w="6192"/>
            <w:vAlign w:val="center"/>
          </w:tcPr>
          <w:p>
            <w:pPr>
              <w:spacing w:after="0"/>
            </w:pPr>
            <w:r/>
            <w:r>
              <w:rPr>
                <w:b w:val="0"/>
                <w:sz w:val="15"/>
              </w:rPr>
              <w:t>Default configurable percentage; no hard-coded value.</w:t>
            </w:r>
          </w:p>
        </w:tc>
      </w:tr>
      <w:tr>
        <w:trPr>
          <w:cantSplit/>
        </w:trPr>
        <w:tc>
          <w:tcPr>
            <w:tcW w:type="dxa" w:w="1152"/>
            <w:vAlign w:val="center"/>
          </w:tcPr>
          <w:p>
            <w:pPr>
              <w:spacing w:after="0"/>
            </w:pPr>
            <w:r/>
            <w:r>
              <w:rPr>
                <w:b w:val="0"/>
                <w:sz w:val="15"/>
              </w:rPr>
              <w:t>OD-08</w:t>
            </w:r>
          </w:p>
        </w:tc>
        <w:tc>
          <w:tcPr>
            <w:tcW w:type="dxa" w:w="3168"/>
            <w:vAlign w:val="center"/>
          </w:tcPr>
          <w:p>
            <w:pPr>
              <w:spacing w:after="0"/>
            </w:pPr>
            <w:r/>
            <w:r>
              <w:rPr>
                <w:b w:val="0"/>
                <w:sz w:val="15"/>
              </w:rPr>
              <w:t>Negative stock/cash</w:t>
            </w:r>
          </w:p>
        </w:tc>
        <w:tc>
          <w:tcPr>
            <w:tcW w:type="dxa" w:w="6192"/>
            <w:vAlign w:val="center"/>
          </w:tcPr>
          <w:p>
            <w:pPr>
              <w:spacing w:after="0"/>
            </w:pPr>
            <w:r/>
            <w:r>
              <w:rPr>
                <w:b w:val="0"/>
                <w:sz w:val="15"/>
              </w:rPr>
              <w:t>Default disabled globally; allow by explicit feature flag and permission.</w:t>
            </w:r>
          </w:p>
        </w:tc>
      </w:tr>
      <w:tr>
        <w:trPr>
          <w:cantSplit/>
        </w:trPr>
        <w:tc>
          <w:tcPr>
            <w:tcW w:type="dxa" w:w="1152"/>
            <w:vAlign w:val="center"/>
          </w:tcPr>
          <w:p>
            <w:pPr>
              <w:spacing w:after="0"/>
            </w:pPr>
            <w:r/>
            <w:r>
              <w:rPr>
                <w:b w:val="0"/>
                <w:sz w:val="15"/>
              </w:rPr>
              <w:t>OD-09</w:t>
            </w:r>
          </w:p>
        </w:tc>
        <w:tc>
          <w:tcPr>
            <w:tcW w:type="dxa" w:w="3168"/>
            <w:vAlign w:val="center"/>
          </w:tcPr>
          <w:p>
            <w:pPr>
              <w:spacing w:after="0"/>
            </w:pPr>
            <w:r/>
            <w:r>
              <w:rPr>
                <w:b w:val="0"/>
                <w:sz w:val="15"/>
              </w:rPr>
              <w:t>WhatsApp integration</w:t>
            </w:r>
          </w:p>
        </w:tc>
        <w:tc>
          <w:tcPr>
            <w:tcW w:type="dxa" w:w="6192"/>
            <w:vAlign w:val="center"/>
          </w:tcPr>
          <w:p>
            <w:pPr>
              <w:spacing w:after="0"/>
            </w:pPr>
            <w:r/>
            <w:r>
              <w:rPr>
                <w:b w:val="0"/>
                <w:sz w:val="15"/>
              </w:rPr>
              <w:t>Default user-initiated deep link; direct API later.</w:t>
            </w:r>
          </w:p>
        </w:tc>
      </w:tr>
      <w:tr>
        <w:trPr>
          <w:cantSplit/>
        </w:trPr>
        <w:tc>
          <w:tcPr>
            <w:tcW w:type="dxa" w:w="1152"/>
            <w:vAlign w:val="center"/>
          </w:tcPr>
          <w:p>
            <w:pPr>
              <w:spacing w:after="0"/>
            </w:pPr>
            <w:r/>
            <w:r>
              <w:rPr>
                <w:b w:val="0"/>
                <w:sz w:val="15"/>
              </w:rPr>
              <w:t>OD-10</w:t>
            </w:r>
          </w:p>
        </w:tc>
        <w:tc>
          <w:tcPr>
            <w:tcW w:type="dxa" w:w="3168"/>
            <w:vAlign w:val="center"/>
          </w:tcPr>
          <w:p>
            <w:pPr>
              <w:spacing w:after="0"/>
            </w:pPr>
            <w:r/>
            <w:r>
              <w:rPr>
                <w:b w:val="0"/>
                <w:sz w:val="15"/>
              </w:rPr>
              <w:t>Telegram recipients</w:t>
            </w:r>
          </w:p>
        </w:tc>
        <w:tc>
          <w:tcPr>
            <w:tcW w:type="dxa" w:w="6192"/>
            <w:vAlign w:val="center"/>
          </w:tcPr>
          <w:p>
            <w:pPr>
              <w:spacing w:after="0"/>
            </w:pPr>
            <w:r/>
            <w:r>
              <w:rPr>
                <w:b w:val="0"/>
                <w:sz w:val="15"/>
              </w:rPr>
              <w:t>Configured user/chat mapping; no code-level IDs.</w:t>
            </w:r>
          </w:p>
        </w:tc>
      </w:tr>
      <w:tr>
        <w:trPr>
          <w:cantSplit/>
        </w:trPr>
        <w:tc>
          <w:tcPr>
            <w:tcW w:type="dxa" w:w="1152"/>
            <w:vAlign w:val="center"/>
          </w:tcPr>
          <w:p>
            <w:pPr>
              <w:spacing w:after="0"/>
            </w:pPr>
            <w:r/>
            <w:r>
              <w:rPr>
                <w:b w:val="0"/>
                <w:sz w:val="15"/>
              </w:rPr>
              <w:t>OD-11</w:t>
            </w:r>
          </w:p>
        </w:tc>
        <w:tc>
          <w:tcPr>
            <w:tcW w:type="dxa" w:w="3168"/>
            <w:vAlign w:val="center"/>
          </w:tcPr>
          <w:p>
            <w:pPr>
              <w:spacing w:after="0"/>
            </w:pPr>
            <w:r/>
            <w:r>
              <w:rPr>
                <w:b w:val="0"/>
                <w:sz w:val="15"/>
              </w:rPr>
              <w:t>Tax/VAT</w:t>
            </w:r>
          </w:p>
        </w:tc>
        <w:tc>
          <w:tcPr>
            <w:tcW w:type="dxa" w:w="6192"/>
            <w:vAlign w:val="center"/>
          </w:tcPr>
          <w:p>
            <w:pPr>
              <w:spacing w:after="0"/>
            </w:pPr>
            <w:r/>
            <w:r>
              <w:rPr>
                <w:b w:val="0"/>
                <w:sz w:val="15"/>
              </w:rPr>
              <w:t>Out of scope; fields may be added only after business decision.</w:t>
            </w:r>
          </w:p>
        </w:tc>
      </w:tr>
      <w:tr>
        <w:trPr>
          <w:cantSplit/>
        </w:trPr>
        <w:tc>
          <w:tcPr>
            <w:tcW w:type="dxa" w:w="1152"/>
            <w:vAlign w:val="center"/>
          </w:tcPr>
          <w:p>
            <w:pPr>
              <w:spacing w:after="0"/>
            </w:pPr>
            <w:r/>
            <w:r>
              <w:rPr>
                <w:b w:val="0"/>
                <w:sz w:val="15"/>
              </w:rPr>
              <w:t>OD-12</w:t>
            </w:r>
          </w:p>
        </w:tc>
        <w:tc>
          <w:tcPr>
            <w:tcW w:type="dxa" w:w="3168"/>
            <w:vAlign w:val="center"/>
          </w:tcPr>
          <w:p>
            <w:pPr>
              <w:spacing w:after="0"/>
            </w:pPr>
            <w:r/>
            <w:r>
              <w:rPr>
                <w:b w:val="0"/>
                <w:sz w:val="15"/>
              </w:rPr>
              <w:t>Multi-currency FX gains/losses</w:t>
            </w:r>
          </w:p>
        </w:tc>
        <w:tc>
          <w:tcPr>
            <w:tcW w:type="dxa" w:w="6192"/>
            <w:vAlign w:val="center"/>
          </w:tcPr>
          <w:p>
            <w:pPr>
              <w:spacing w:after="0"/>
            </w:pPr>
            <w:r/>
            <w:r>
              <w:rPr>
                <w:b w:val="0"/>
                <w:sz w:val="15"/>
              </w:rPr>
              <w:t>Out of scope; documents/cash ledgers remain currency-specific.</w:t>
            </w:r>
          </w:p>
        </w:tc>
      </w:tr>
    </w:tbl>
    <w:p>
      <w:pPr>
        <w:spacing w:after="20"/>
      </w:pPr>
    </w:p>
    <w:p>
      <w:pPr>
        <w:pStyle w:val="Heading1"/>
      </w:pPr>
      <w:r>
        <w:t>Appendix C. AI Pre-Commit Checklist</w:t>
      </w:r>
    </w:p>
    <w:p>
      <w:pPr>
        <w:spacing w:after="60" w:line="252" w:lineRule="auto"/>
      </w:pPr>
      <w:r>
        <w:rPr>
          <w:b w:val="0"/>
        </w:rPr>
        <w:t>☐ I did not merge receivable and payable.</w:t>
      </w:r>
    </w:p>
    <w:p>
      <w:pPr>
        <w:spacing w:after="60" w:line="252" w:lineRule="auto"/>
      </w:pPr>
      <w:r>
        <w:rPr>
          <w:b w:val="0"/>
        </w:rPr>
        <w:t>☐ I did not treat vehicle loading as a sale.</w:t>
      </w:r>
    </w:p>
    <w:p>
      <w:pPr>
        <w:spacing w:after="60" w:line="252" w:lineRule="auto"/>
      </w:pPr>
      <w:r>
        <w:rPr>
          <w:b w:val="0"/>
        </w:rPr>
        <w:t>☐ I did not add business effects to drafts.</w:t>
      </w:r>
    </w:p>
    <w:p>
      <w:pPr>
        <w:spacing w:after="60" w:line="252" w:lineRule="auto"/>
      </w:pPr>
      <w:r>
        <w:rPr>
          <w:b w:val="0"/>
        </w:rPr>
        <w:t>☐ I did not allow direct edits/deletes of posted transactions.</w:t>
      </w:r>
    </w:p>
    <w:p>
      <w:pPr>
        <w:spacing w:after="60" w:line="252" w:lineRule="auto"/>
      </w:pPr>
      <w:r>
        <w:rPr>
          <w:b w:val="0"/>
        </w:rPr>
        <w:t>☐ I used decimal-safe money and quantity calculations.</w:t>
      </w:r>
    </w:p>
    <w:p>
      <w:pPr>
        <w:spacing w:after="60" w:line="252" w:lineRule="auto"/>
      </w:pPr>
      <w:r>
        <w:rPr>
          <w:b w:val="0"/>
        </w:rPr>
        <w:t>☐ I added backend authorization and validation.</w:t>
      </w:r>
    </w:p>
    <w:p>
      <w:pPr>
        <w:spacing w:after="60" w:line="252" w:lineRule="auto"/>
      </w:pPr>
      <w:r>
        <w:rPr>
          <w:b w:val="0"/>
        </w:rPr>
        <w:t>☐ I used a transaction for multi-ledger posting.</w:t>
      </w:r>
    </w:p>
    <w:p>
      <w:pPr>
        <w:spacing w:after="60" w:line="252" w:lineRule="auto"/>
      </w:pPr>
      <w:r>
        <w:rPr>
          <w:b w:val="0"/>
        </w:rPr>
        <w:t>☐ I added idempotency for retryable commands.</w:t>
      </w:r>
    </w:p>
    <w:p>
      <w:pPr>
        <w:spacing w:after="60" w:line="252" w:lineRule="auto"/>
      </w:pPr>
      <w:r>
        <w:rPr>
          <w:b w:val="0"/>
        </w:rPr>
        <w:t>☐ I added audit events and reversal/source links.</w:t>
      </w:r>
    </w:p>
    <w:p>
      <w:pPr>
        <w:spacing w:after="60" w:line="252" w:lineRule="auto"/>
      </w:pPr>
      <w:r>
        <w:rPr>
          <w:b w:val="0"/>
        </w:rPr>
        <w:t>☐ I tested stock, cash, debt and status effects.</w:t>
      </w:r>
    </w:p>
    <w:p>
      <w:pPr>
        <w:spacing w:after="60" w:line="252" w:lineRule="auto"/>
      </w:pPr>
      <w:r>
        <w:rPr>
          <w:b w:val="0"/>
        </w:rPr>
        <w:t>☐ I handled closed periods and optimistic concurrency.</w:t>
      </w:r>
    </w:p>
    <w:p>
      <w:pPr>
        <w:spacing w:after="60" w:line="252" w:lineRule="auto"/>
      </w:pPr>
      <w:r>
        <w:rPr>
          <w:b w:val="0"/>
        </w:rPr>
        <w:t>☐ I did not introduce out-of-scope architecture or features.</w:t>
      </w:r>
    </w:p>
    <w:p>
      <w:r>
        <w:br w:type="page"/>
      </w:r>
    </w:p>
    <w:p>
      <w:pPr>
        <w:pStyle w:val="Heading1"/>
      </w:pPr>
      <w:r>
        <w:t>Implementation Baseline Approval</w:t>
      </w:r>
    </w:p>
    <w:p>
      <w:pPr>
        <w:spacing w:after="60" w:line="252" w:lineRule="auto"/>
      </w:pPr>
      <w:r>
        <w:rPr>
          <w:b w:val="0"/>
        </w:rPr>
        <w:t>This document is intended to be the implementation baseline for AI-assisted development of TOPTANFLOW. Approval confirms that the technical team and coding agents must follow the stated architecture, domain boundaries, invariants, status transitions, API contracts, test requirements, and implementation sequence.</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160"/>
            <w:vAlign w:val="center"/>
            <w:shd w:fill="17365D"/>
          </w:tcPr>
          <w:p>
            <w:pPr>
              <w:spacing w:after="0"/>
            </w:pPr>
            <w:r/>
            <w:r>
              <w:rPr>
                <w:b/>
                <w:color w:val="FFFFFF"/>
                <w:sz w:val="16"/>
              </w:rPr>
              <w:t>Role</w:t>
            </w:r>
          </w:p>
        </w:tc>
        <w:tc>
          <w:tcPr>
            <w:tcW w:type="dxa" w:w="3024"/>
            <w:vAlign w:val="center"/>
            <w:shd w:fill="17365D"/>
          </w:tcPr>
          <w:p>
            <w:pPr>
              <w:spacing w:after="0"/>
            </w:pPr>
            <w:r/>
            <w:r>
              <w:rPr>
                <w:b/>
                <w:color w:val="FFFFFF"/>
                <w:sz w:val="16"/>
              </w:rPr>
              <w:t>Name</w:t>
            </w:r>
          </w:p>
        </w:tc>
        <w:tc>
          <w:tcPr>
            <w:tcW w:type="dxa" w:w="3024"/>
            <w:vAlign w:val="center"/>
            <w:shd w:fill="17365D"/>
          </w:tcPr>
          <w:p>
            <w:pPr>
              <w:spacing w:after="0"/>
            </w:pPr>
            <w:r/>
            <w:r>
              <w:rPr>
                <w:b/>
                <w:color w:val="FFFFFF"/>
                <w:sz w:val="16"/>
              </w:rPr>
              <w:t>Signature</w:t>
            </w:r>
          </w:p>
        </w:tc>
        <w:tc>
          <w:tcPr>
            <w:tcW w:type="dxa" w:w="1728"/>
            <w:vAlign w:val="center"/>
            <w:shd w:fill="17365D"/>
          </w:tcPr>
          <w:p>
            <w:pPr>
              <w:spacing w:after="0"/>
            </w:pPr>
            <w:r/>
            <w:r>
              <w:rPr>
                <w:b/>
                <w:color w:val="FFFFFF"/>
                <w:sz w:val="16"/>
              </w:rPr>
              <w:t>Date</w:t>
            </w:r>
          </w:p>
        </w:tc>
      </w:tr>
      <w:tr>
        <w:trPr>
          <w:cantSplit/>
        </w:trPr>
        <w:tc>
          <w:tcPr>
            <w:tcW w:type="dxa" w:w="2160"/>
            <w:vAlign w:val="center"/>
          </w:tcPr>
          <w:p>
            <w:pPr>
              <w:spacing w:after="0"/>
            </w:pPr>
            <w:r/>
            <w:r>
              <w:rPr>
                <w:b w:val="0"/>
                <w:sz w:val="16"/>
              </w:rPr>
              <w:t>Business Owner</w:t>
            </w:r>
          </w:p>
        </w:tc>
        <w:tc>
          <w:tcPr>
            <w:tcW w:type="dxa" w:w="3024"/>
            <w:vAlign w:val="center"/>
          </w:tcPr>
          <w:p>
            <w:pPr>
              <w:spacing w:after="0"/>
            </w:pPr>
            <w:r/>
            <w:r>
              <w:rPr>
                <w:b w:val="0"/>
                <w:sz w:val="16"/>
              </w:rPr>
            </w:r>
          </w:p>
        </w:tc>
        <w:tc>
          <w:tcPr>
            <w:tcW w:type="dxa" w:w="3024"/>
            <w:vAlign w:val="center"/>
          </w:tcPr>
          <w:p>
            <w:pPr>
              <w:spacing w:after="0"/>
            </w:pPr>
            <w:r/>
            <w:r>
              <w:rPr>
                <w:b w:val="0"/>
                <w:sz w:val="16"/>
              </w:rPr>
            </w:r>
          </w:p>
        </w:tc>
        <w:tc>
          <w:tcPr>
            <w:tcW w:type="dxa" w:w="1728"/>
            <w:vAlign w:val="center"/>
          </w:tcPr>
          <w:p>
            <w:pPr>
              <w:spacing w:after="0"/>
            </w:pPr>
            <w:r/>
            <w:r>
              <w:rPr>
                <w:b w:val="0"/>
                <w:sz w:val="16"/>
              </w:rPr>
            </w:r>
          </w:p>
        </w:tc>
      </w:tr>
      <w:tr>
        <w:trPr>
          <w:cantSplit/>
        </w:trPr>
        <w:tc>
          <w:tcPr>
            <w:tcW w:type="dxa" w:w="2160"/>
            <w:vAlign w:val="center"/>
          </w:tcPr>
          <w:p>
            <w:pPr>
              <w:spacing w:after="0"/>
            </w:pPr>
            <w:r/>
            <w:r>
              <w:rPr>
                <w:b w:val="0"/>
                <w:sz w:val="16"/>
              </w:rPr>
              <w:t>Technical Lead</w:t>
            </w:r>
          </w:p>
        </w:tc>
        <w:tc>
          <w:tcPr>
            <w:tcW w:type="dxa" w:w="3024"/>
            <w:vAlign w:val="center"/>
          </w:tcPr>
          <w:p>
            <w:pPr>
              <w:spacing w:after="0"/>
            </w:pPr>
            <w:r/>
            <w:r>
              <w:rPr>
                <w:b w:val="0"/>
                <w:sz w:val="16"/>
              </w:rPr>
            </w:r>
          </w:p>
        </w:tc>
        <w:tc>
          <w:tcPr>
            <w:tcW w:type="dxa" w:w="3024"/>
            <w:vAlign w:val="center"/>
          </w:tcPr>
          <w:p>
            <w:pPr>
              <w:spacing w:after="0"/>
            </w:pPr>
            <w:r/>
            <w:r>
              <w:rPr>
                <w:b w:val="0"/>
                <w:sz w:val="16"/>
              </w:rPr>
            </w:r>
          </w:p>
        </w:tc>
        <w:tc>
          <w:tcPr>
            <w:tcW w:type="dxa" w:w="1728"/>
            <w:vAlign w:val="center"/>
          </w:tcPr>
          <w:p>
            <w:pPr>
              <w:spacing w:after="0"/>
            </w:pPr>
            <w:r/>
            <w:r>
              <w:rPr>
                <w:b w:val="0"/>
                <w:sz w:val="16"/>
              </w:rPr>
            </w:r>
          </w:p>
        </w:tc>
      </w:tr>
      <w:tr>
        <w:trPr>
          <w:cantSplit/>
        </w:trPr>
        <w:tc>
          <w:tcPr>
            <w:tcW w:type="dxa" w:w="2160"/>
            <w:vAlign w:val="center"/>
          </w:tcPr>
          <w:p>
            <w:pPr>
              <w:spacing w:after="0"/>
            </w:pPr>
            <w:r/>
            <w:r>
              <w:rPr>
                <w:b w:val="0"/>
                <w:sz w:val="16"/>
              </w:rPr>
              <w:t>Implementation Reviewer</w:t>
            </w:r>
          </w:p>
        </w:tc>
        <w:tc>
          <w:tcPr>
            <w:tcW w:type="dxa" w:w="3024"/>
            <w:vAlign w:val="center"/>
          </w:tcPr>
          <w:p>
            <w:pPr>
              <w:spacing w:after="0"/>
            </w:pPr>
            <w:r/>
            <w:r>
              <w:rPr>
                <w:b w:val="0"/>
                <w:sz w:val="16"/>
              </w:rPr>
            </w:r>
          </w:p>
        </w:tc>
        <w:tc>
          <w:tcPr>
            <w:tcW w:type="dxa" w:w="3024"/>
            <w:vAlign w:val="center"/>
          </w:tcPr>
          <w:p>
            <w:pPr>
              <w:spacing w:after="0"/>
            </w:pPr>
            <w:r/>
            <w:r>
              <w:rPr>
                <w:b w:val="0"/>
                <w:sz w:val="16"/>
              </w:rPr>
            </w:r>
          </w:p>
        </w:tc>
        <w:tc>
          <w:tcPr>
            <w:tcW w:type="dxa" w:w="1728"/>
            <w:vAlign w:val="center"/>
          </w:tcPr>
          <w:p>
            <w:pPr>
              <w:spacing w:after="0"/>
            </w:pPr>
            <w:r/>
            <w:r>
              <w:rPr>
                <w:b w:val="0"/>
                <w:sz w:val="16"/>
              </w:rPr>
            </w:r>
          </w:p>
        </w:tc>
      </w:tr>
    </w:tbl>
    <w:p>
      <w:pPr>
        <w:spacing w:after="2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TOPTANFLOW | Software Requirements &amp; Technical Specification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42A4A"/>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54D78"/>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3A5F8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A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317" w:right="144"/>
    </w:pPr>
    <w:rPr>
      <w:rFonts w:ascii="Consolas" w:hAnsi="Consolas"/>
      <w:sz w:val="16"/>
    </w:rPr>
  </w:style>
  <w:style w:type="paragraph" w:customStyle="1" w:styleId="SmallNote">
    <w:name w:val="Small Note"/>
    <w:rPr>
      <w:rFonts w:ascii="Aptos" w:hAnsi="Aptos"/>
      <w:i/>
      <w:color w:val="55555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TOPTANFLOW Software Requirements and Technical Specification</dc:title>
  <dc:subject>AI-friendly SRS and Technical Design</dc:subject>
  <dc:creator>TOPTANFLOW Project</dc:creator>
  <cp:keywords>TOPTANFLOW, ERP, SRS, technical specification, AI coding, React, NestJS, PostgreSQL</cp:keywords>
  <dc:description>generated by python-docx</dc:description>
  <cp:lastModifiedBy/>
  <cp:revision>1</cp:revision>
  <dcterms:created xsi:type="dcterms:W3CDTF">2013-12-23T23:15:00Z</dcterms:created>
  <dcterms:modified xsi:type="dcterms:W3CDTF">2013-12-23T23:15:00Z</dcterms:modified>
  <cp:category/>
</cp:coreProperties>
</file>