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F4E79"/>
          <w:sz w:val="40"/>
        </w:rPr>
        <w:t>Islamic University of Science &amp; Technology, Kashmir</w:t>
      </w:r>
    </w:p>
    <w:p>
      <w:pPr>
        <w:keepNext/>
        <w:spacing w:before="320" w:after="120"/>
      </w:pPr>
      <w:r>
        <w:rPr>
          <w:rFonts w:ascii="Times New Roman" w:hAnsi="Times New Roman"/>
          <w:b/>
          <w:color w:val="2F5496"/>
          <w:sz w:val="32"/>
        </w:rPr>
        <w:t>Department of Computer Science &amp; Engineering</w:t>
      </w:r>
    </w:p>
    <w:p>
      <w:pPr>
        <w:spacing w:before="120" w:after="120"/>
        <w:pBdr>
          <w:bottom w:val="single" w:sz="12" w:space="1" w:color="1F4E79"/>
        </w:pBdr>
      </w:pPr>
    </w:p>
    <w:p>
      <w:pPr>
        <w:keepNext/>
        <w:spacing w:before="360" w:after="160"/>
      </w:pPr>
      <w:r>
        <w:rPr>
          <w:rFonts w:ascii="Times New Roman" w:hAnsi="Times New Roman"/>
          <w:b/>
          <w:color w:val="1F4E79"/>
          <w:sz w:val="40"/>
        </w:rPr>
        <w:t>Abstract</w:t>
      </w:r>
    </w:p>
    <w:p>
      <w:pPr>
        <w:spacing w:line="360" w:lineRule="auto" w:after="80"/>
      </w:pPr>
      <w:r>
        <w:rPr>
          <w:rFonts w:ascii="Times New Roman" w:hAnsi="Times New Roman"/>
        </w:rPr>
        <w:t>Campus access security and hostel resident safety management represent critical operational challenges for educational institutions such as the Islamic University of Science &amp; Technology (IUST), Kashmir. Traditional paper-based entry registers and manual curfew monitoring are prone to proxy signatures, unverified resident movements, static photo spoofing, and delayed parental notification during emergency situations.</w:t>
      </w:r>
    </w:p>
    <w:p>
      <w:pPr>
        <w:spacing w:line="360" w:lineRule="auto" w:after="80"/>
      </w:pPr>
      <w:r>
        <w:rPr>
          <w:rFonts w:ascii="Times New Roman" w:hAnsi="Times New Roman"/>
        </w:rPr>
        <w:t xml:space="preserve">This report presents </w:t>
      </w:r>
      <w:r>
        <w:rPr>
          <w:rFonts w:ascii="Times New Roman" w:hAnsi="Times New Roman"/>
          <w:b/>
        </w:rPr>
        <w:t>IntelliSentry</w:t>
      </w:r>
      <w:r>
        <w:rPr>
          <w:rFonts w:ascii="Times New Roman" w:hAnsi="Times New Roman"/>
        </w:rPr>
        <w:t xml:space="preserve">, a state-of-the-art, multi-factor AI-driven hostel access control and real-time safety monitoring system specifically engineered for university campus environments. IntelliSentry integrates a </w:t>
      </w:r>
      <w:r>
        <w:rPr>
          <w:rFonts w:ascii="Times New Roman" w:hAnsi="Times New Roman"/>
          <w:b/>
        </w:rPr>
        <w:t>Dual-Engine Geofence GPS Verification</w:t>
      </w:r>
      <w:r>
        <w:rPr>
          <w:rFonts w:ascii="Times New Roman" w:hAnsi="Times New Roman"/>
        </w:rPr>
        <w:t xml:space="preserve"> mechanism (Haversine radial distance check and 4-corner Point-in-Polygon ray-casting) with a </w:t>
      </w:r>
      <w:r>
        <w:rPr>
          <w:rFonts w:ascii="Times New Roman" w:hAnsi="Times New Roman"/>
          <w:b/>
        </w:rPr>
        <w:t>Custom Multi-Tier Facial Recognition AI Pipeline</w:t>
      </w:r>
      <w:r>
        <w:rPr>
          <w:rFonts w:ascii="Times New Roman" w:hAnsi="Times New Roman"/>
        </w:rPr>
        <w:t xml:space="preserve"> named </w:t>
      </w:r>
      <w:r>
        <w:rPr>
          <w:rFonts w:ascii="Times New Roman" w:hAnsi="Times New Roman"/>
          <w:b/>
        </w:rPr>
        <w:t>IntelliFace</w:t>
      </w:r>
      <w:r>
        <w:rPr>
          <w:rFonts w:ascii="Times New Roman" w:hAnsi="Times New Roman"/>
        </w:rPr>
        <w:t xml:space="preserve">. The core model architecture comprises a </w:t>
      </w:r>
      <w:r>
        <w:rPr>
          <w:rFonts w:ascii="Times New Roman" w:hAnsi="Times New Roman"/>
          <w:b/>
        </w:rPr>
        <w:t>ResNet-50 backbone</w:t>
      </w:r>
      <w:r>
        <w:rPr>
          <w:rFonts w:ascii="Times New Roman" w:hAnsi="Times New Roman"/>
        </w:rPr>
        <w:t xml:space="preserve"> coupled with a </w:t>
      </w:r>
      <w:r>
        <w:rPr>
          <w:rFonts w:ascii="Consolas" w:hAnsi="Consolas"/>
          <w:color w:val="B42828"/>
          <w:sz w:val="20"/>
        </w:rPr>
        <w:t>Linear(2048, 512) -&gt; BatchNorm1d(512)</w:t>
      </w:r>
      <w:r>
        <w:rPr>
          <w:rFonts w:ascii="Times New Roman" w:hAnsi="Times New Roman"/>
        </w:rPr>
        <w:t xml:space="preserve"> embedding bottleneck and </w:t>
      </w:r>
      <m:oMath>
        <m:sSub>
          <m:e>
            <m:r>
              <m:t>L</m:t>
            </m:r>
          </m:e>
          <m:sub>
            <m:r>
              <m:t>2</m:t>
            </m:r>
          </m:sub>
        </m:sSub>
      </m:oMath>
      <w:r>
        <w:rPr>
          <w:rFonts w:ascii="Times New Roman" w:hAnsi="Times New Roman"/>
        </w:rPr>
        <w:t xml:space="preserve"> vector normalization (</w:t>
      </w:r>
      <w:r>
        <w:rPr>
          <w:rFonts w:ascii="Consolas" w:hAnsi="Consolas"/>
          <w:color w:val="B42828"/>
          <w:sz w:val="20"/>
        </w:rPr>
        <w:t>F.normalize(x, p=2, dim=1)</w:t>
      </w:r>
      <w:r>
        <w:rPr>
          <w:rFonts w:ascii="Times New Roman" w:hAnsi="Times New Roman"/>
        </w:rPr>
        <w:t>), producing compact 512-dimensional feature representations on a unit hypersphere.</w:t>
      </w:r>
    </w:p>
    <w:p>
      <w:pPr>
        <w:spacing w:line="360" w:lineRule="auto" w:after="80"/>
      </w:pPr>
      <w:r>
        <w:rPr>
          <w:rFonts w:ascii="Times New Roman" w:hAnsi="Times New Roman"/>
        </w:rPr>
        <w:t xml:space="preserve">The model was trained on the </w:t>
      </w:r>
      <w:r>
        <w:rPr>
          <w:rFonts w:ascii="Times New Roman" w:hAnsi="Times New Roman"/>
          <w:b/>
        </w:rPr>
        <w:t>VGGFace2 dataset</w:t>
      </w:r>
      <w:r>
        <w:rPr>
          <w:rFonts w:ascii="Times New Roman" w:hAnsi="Times New Roman"/>
        </w:rPr>
        <w:t xml:space="preserve"> (comprising 8,631 unique identities at </w:t>
      </w:r>
      <m:oMath>
        <m:r>
          <m:t>112×112</m:t>
        </m:r>
      </m:oMath>
      <w:r>
        <w:rPr>
          <w:rFonts w:ascii="Times New Roman" w:hAnsi="Times New Roman"/>
        </w:rPr>
        <w:t xml:space="preserve"> canonical resolution) using </w:t>
      </w:r>
      <w:r>
        <w:rPr>
          <w:rFonts w:ascii="Times New Roman" w:hAnsi="Times New Roman"/>
          <w:b/>
        </w:rPr>
        <w:t>ArcFace (Additive Angular Margin Loss)</w:t>
      </w:r>
      <w:r>
        <w:rPr>
          <w:rFonts w:ascii="Times New Roman" w:hAnsi="Times New Roman"/>
        </w:rPr>
        <w:t xml:space="preserve"> combined with Cross-Entropy Loss, Automatic Mixed Precision (AMP), SGD optimizer with momentum 0.9, weight decay </w:t>
      </w:r>
      <m:oMath>
        <m:r>
          <m:t>5×</m:t>
        </m:r>
        <m:sSup>
          <m:e>
            <m:r>
              <m:t>10</m:t>
            </m:r>
          </m:e>
          <m:sup>
            <m:r>
              <m:t>−4</m:t>
            </m:r>
          </m:sup>
        </m:sSup>
      </m:oMath>
      <w:r>
        <w:rPr>
          <w:rFonts w:ascii="Times New Roman" w:hAnsi="Times New Roman"/>
        </w:rPr>
        <w:t xml:space="preserve">, and </w:t>
      </w:r>
      <w:r>
        <w:rPr>
          <w:rFonts w:ascii="Consolas" w:hAnsi="Consolas"/>
          <w:color w:val="B42828"/>
          <w:sz w:val="20"/>
        </w:rPr>
        <w:t>CosineAnnealingLR</w:t>
      </w:r>
      <w:r>
        <w:rPr>
          <w:rFonts w:ascii="Times New Roman" w:hAnsi="Times New Roman"/>
        </w:rPr>
        <w:t xml:space="preserve"> scheduling. Numerical stability safeguards including arc-cosine logit clamping (</w:t>
      </w:r>
      <w:r>
        <w:rPr>
          <w:rFonts w:ascii="Consolas" w:hAnsi="Consolas"/>
          <w:color w:val="B42828"/>
          <w:sz w:val="20"/>
        </w:rPr>
        <w:t>clamp(-1.0 + 1e-7, 1.0 - 1e-7)</w:t>
      </w:r>
      <w:r>
        <w:rPr>
          <w:rFonts w:ascii="Times New Roman" w:hAnsi="Times New Roman"/>
        </w:rPr>
        <w:t>) and gradient clipping (</w:t>
      </w:r>
      <w:r>
        <w:rPr>
          <w:rFonts w:ascii="Consolas" w:hAnsi="Consolas"/>
          <w:color w:val="B42828"/>
          <w:sz w:val="20"/>
        </w:rPr>
        <w:t>max_norm=5.0</w:t>
      </w:r>
      <w:r>
        <w:rPr>
          <w:rFonts w:ascii="Times New Roman" w:hAnsi="Times New Roman"/>
        </w:rPr>
        <w:t>) were enforced.</w:t>
      </w:r>
    </w:p>
    <w:p>
      <w:pPr>
        <w:spacing w:line="360" w:lineRule="auto" w:after="80"/>
      </w:pPr>
      <w:r>
        <w:rPr>
          <w:rFonts w:ascii="Times New Roman" w:hAnsi="Times New Roman"/>
        </w:rPr>
        <w:t xml:space="preserve">Empirical evaluation of the trained </w:t>
      </w:r>
      <w:r>
        <w:rPr>
          <w:rFonts w:ascii="Times New Roman" w:hAnsi="Times New Roman"/>
          <w:b/>
        </w:rPr>
        <w:t>IntelliFace</w:t>
      </w:r>
      <w:r>
        <w:rPr>
          <w:rFonts w:ascii="Times New Roman" w:hAnsi="Times New Roman"/>
        </w:rPr>
        <w:t xml:space="preserve"> model (</w:t>
      </w:r>
      <w:r>
        <w:rPr>
          <w:rFonts w:ascii="Consolas" w:hAnsi="Consolas"/>
          <w:color w:val="B42828"/>
          <w:sz w:val="20"/>
        </w:rPr>
        <w:t>intelliface.pth</w:t>
      </w:r>
      <w:r>
        <w:rPr>
          <w:rFonts w:ascii="Times New Roman" w:hAnsi="Times New Roman"/>
        </w:rPr>
        <w:t xml:space="preserve">) demonstrates exceptional performance: </w:t>
      </w:r>
      <w:r>
        <w:rPr>
          <w:rFonts w:ascii="Times New Roman" w:hAnsi="Times New Roman"/>
          <w:b/>
        </w:rPr>
        <w:t>99.80% Pairwise Verification Accuracy</w:t>
      </w:r>
      <w:r>
        <w:rPr>
          <w:rFonts w:ascii="Times New Roman" w:hAnsi="Times New Roman"/>
        </w:rPr>
        <w:t xml:space="preserve"> (at decision threshold 0.35), </w:t>
      </w:r>
      <w:r>
        <w:rPr>
          <w:rFonts w:ascii="Times New Roman" w:hAnsi="Times New Roman"/>
          <w:b/>
        </w:rPr>
        <w:t>97.42% Top-1 Classification Accuracy</w:t>
      </w:r>
      <w:r>
        <w:rPr>
          <w:rFonts w:ascii="Times New Roman" w:hAnsi="Times New Roman"/>
        </w:rPr>
        <w:t xml:space="preserve"> (1,247/1,280 correct predictions), an average training loss convergence to </w:t>
      </w:r>
      <w:r>
        <w:rPr>
          <w:rFonts w:ascii="Times New Roman" w:hAnsi="Times New Roman"/>
          <w:b/>
        </w:rPr>
        <w:t>0.2854</w:t>
      </w:r>
      <w:r>
        <w:rPr>
          <w:rFonts w:ascii="Times New Roman" w:hAnsi="Times New Roman"/>
        </w:rPr>
        <w:t xml:space="preserve"> (down from </w:t>
      </w:r>
      <m:oMath>
        <m:r>
          <m:t>&gt;12.0</m:t>
        </m:r>
      </m:oMath>
      <w:r>
        <w:rPr>
          <w:rFonts w:ascii="Times New Roman" w:hAnsi="Times New Roman"/>
        </w:rPr>
        <w:t xml:space="preserve">), an intra-class same-identity cosine similarity score of </w:t>
      </w:r>
      <w:r>
        <w:rPr>
          <w:rFonts w:ascii="Times New Roman" w:hAnsi="Times New Roman"/>
          <w:b/>
        </w:rPr>
        <w:t>0.9875</w:t>
      </w:r>
      <w:r>
        <w:rPr>
          <w:rFonts w:ascii="Times New Roman" w:hAnsi="Times New Roman"/>
        </w:rPr>
        <w:t xml:space="preserve">, and zero false acceptances against screen glaze and photo printout presentation attacks verified by an </w:t>
      </w:r>
      <w:r>
        <w:rPr>
          <w:rFonts w:ascii="Times New Roman" w:hAnsi="Times New Roman"/>
          <w:b/>
        </w:rPr>
        <w:t>Enhanced 3-Tier Anti-Spoofing Defense</w:t>
      </w:r>
      <w:r>
        <w:rPr>
          <w:rFonts w:ascii="Times New Roman" w:hAnsi="Times New Roman"/>
        </w:rPr>
        <w:t xml:space="preserve"> (Laplacian variance, HSV saturation, and 2D FFT frequency shift). Furthermore, the system integrates a </w:t>
      </w:r>
      <w:r>
        <w:rPr>
          <w:rFonts w:ascii="Times New Roman" w:hAnsi="Times New Roman"/>
          <w:b/>
        </w:rPr>
        <w:t>Twilio-powered Parent 2FA SMS Engine</w:t>
      </w:r>
      <w:r>
        <w:rPr>
          <w:rFonts w:ascii="Times New Roman" w:hAnsi="Times New Roman"/>
        </w:rPr>
        <w:t xml:space="preserve"> with 6-digit OTP verification and a </w:t>
      </w:r>
      <w:r>
        <w:rPr>
          <w:rFonts w:ascii="Times New Roman" w:hAnsi="Times New Roman"/>
          <w:b/>
        </w:rPr>
        <w:t>Dynamic Curfew Engine</w:t>
      </w:r>
      <w:r>
        <w:rPr>
          <w:rFonts w:ascii="Times New Roman" w:hAnsi="Times New Roman"/>
        </w:rPr>
        <w:t>, establishing a highly accurate, automated, and cloud-auditable access control framework for modern smart campus safety.</w:t>
      </w:r>
    </w:p>
    <w:p>
      <w:pPr>
        <w:spacing w:before="120" w:after="120"/>
        <w:pBdr>
          <w:bottom w:val="single" w:sz="12" w:space="1" w:color="1F4E79"/>
        </w:pBdr>
      </w:pPr>
    </w:p>
    <w:p>
      <w:pPr>
        <w:keepNext/>
        <w:spacing w:before="360" w:after="160"/>
      </w:pPr>
      <w:r>
        <w:rPr>
          <w:rFonts w:ascii="Times New Roman" w:hAnsi="Times New Roman"/>
          <w:b/>
          <w:color w:val="1F4E79"/>
          <w:sz w:val="40"/>
        </w:rPr>
        <w:t>Table of Contents</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ABSTRACT ............................................................. iTABLE OF CONTENTS .................................................... iiLIST OF TABLES ....................................................... iiiLIST OF FIGURES ...................................................... ivLIST OF SYMBOLS AND ABBREVIATIONS .................................... vCHAPTER 1: INTRODUCTION .............................................. 1  1.1 Rationale ...................................................... 1  1.2 Problem Statement .............................................. 2  1.3 Objectives ..................................................... 3  1.4 Organization of Report ......................................... 4CHAPTER 2: LITERATURE SURVEY ......................................... 5  2.1 Overview of Institution Access Control Systems ................ 5  2.2 Custom ArcFace &amp; ResNet-50 Embedding Architecture .............. 6  2.3 Presentation Attack Detection (Anti-Spoofing) .................. 7  2.4 Geofencing &amp; Location Verification Algorithms .................. 8  2.5 Multi-Factor Parent Authorization &amp; OTP Security ................ 9  2.6 Comparative Analysis of Existing Systems vs. IntelliSentry .... 10CHAPTER 3: METHODOLOGY ............................................... 11  3.1 Gantt Chart of Activities ...................................... 11  3.2 VGGFace2 Dataset Repository &amp; Preprocessing Pipeline .......... 12  3.3 Hardware, Software, &amp; Training Hyperparameters ................. 13  3.4 System Architecture &amp; Data Schema .............................. 14  3.5 Block Diagram &amp; Gate Scan Workflows ............................ 16CHAPTER 4: IMPLEMENTATION ............................................ 18  4.1 IntelliFace Model &amp; Software Modules ........................... 18  4.2 Testbed &amp; Cloud Deployment Setup ............................... 22CHAPTER 5: RESULTS AND PERFORMANCE EVALUATION ........................ 25  5.1 Model Training Convergence &amp; Loss Profile ...................... 25  5.2 Facial Biometric Verification &amp; Accuracy Benchmarks .............. 26  5.3 Anti-Spoofing Defense Validation ............................... 28  5.4 Geofence Location Accuracy &amp; PIP Verification .................. 29  5.5 Parent 2FA SMS &amp; End-to-End System SLA Benchmark ............... 30CHAPTER 6: CONCLUSIONS AND FUTURE WORK ............................... 31  6.1 Conclusion ..................................................... 31  6.2 Future Work .................................................... 32REFERENCES ........................................................... 33</w:t>
      </w:r>
    </w:p>
    <w:p>
      <w:pPr>
        <w:spacing w:before="120" w:after="120"/>
        <w:pBdr>
          <w:bottom w:val="single" w:sz="12" w:space="1" w:color="1F4E79"/>
        </w:pBdr>
      </w:pPr>
    </w:p>
    <w:p>
      <w:pPr>
        <w:keepNext/>
        <w:spacing w:before="360" w:after="160"/>
      </w:pPr>
      <w:r>
        <w:rPr>
          <w:rFonts w:ascii="Times New Roman" w:hAnsi="Times New Roman"/>
          <w:b/>
          <w:color w:val="1F4E79"/>
          <w:sz w:val="40"/>
        </w:rPr>
        <w:t>List of Tables</w:t>
      </w:r>
    </w:p>
    <w:p>
      <w:pPr>
        <w:spacing w:line="360" w:lineRule="auto" w:after="80"/>
        <w:ind w:left="360"/>
      </w:pPr>
      <w:r>
        <w:rPr>
          <w:b/>
        </w:rPr>
        <w:t xml:space="preserve">• </w:t>
      </w:r>
      <w:r>
        <w:rPr>
          <w:rFonts w:ascii="Times New Roman" w:hAnsi="Times New Roman"/>
          <w:b/>
        </w:rPr>
        <w:t>Table 2.1</w:t>
      </w:r>
      <w:r>
        <w:rPr>
          <w:rFonts w:ascii="Times New Roman" w:hAnsi="Times New Roman"/>
        </w:rPr>
        <w:t>: Comparative Feature Analysis: Traditional Registers vs. RFID Cards vs. IntelliSentry</w:t>
      </w:r>
    </w:p>
    <w:p>
      <w:pPr>
        <w:spacing w:line="360" w:lineRule="auto" w:after="80"/>
        <w:ind w:left="360"/>
      </w:pPr>
      <w:r>
        <w:rPr>
          <w:b/>
        </w:rPr>
        <w:t xml:space="preserve">• </w:t>
      </w:r>
      <w:r>
        <w:rPr>
          <w:rFonts w:ascii="Times New Roman" w:hAnsi="Times New Roman"/>
          <w:b/>
        </w:rPr>
        <w:t>Table 3.1</w:t>
      </w:r>
      <w:r>
        <w:rPr>
          <w:rFonts w:ascii="Times New Roman" w:hAnsi="Times New Roman"/>
        </w:rPr>
        <w:t>: Gantt Chart of Activity Timelines, Task Durations, and Dependencies</w:t>
      </w:r>
    </w:p>
    <w:p>
      <w:pPr>
        <w:spacing w:line="360" w:lineRule="auto" w:after="80"/>
        <w:ind w:left="360"/>
      </w:pPr>
      <w:r>
        <w:rPr>
          <w:b/>
        </w:rPr>
        <w:t xml:space="preserve">• </w:t>
      </w:r>
      <w:r>
        <w:rPr>
          <w:rFonts w:ascii="Times New Roman" w:hAnsi="Times New Roman"/>
          <w:b/>
        </w:rPr>
        <w:t>Table 3.2</w:t>
      </w:r>
      <w:r>
        <w:rPr>
          <w:rFonts w:ascii="Times New Roman" w:hAnsi="Times New Roman"/>
        </w:rPr>
        <w:t>: VGGFace2 Preprocessing and Data Loader Configuration</w:t>
      </w:r>
    </w:p>
    <w:p>
      <w:pPr>
        <w:spacing w:line="360" w:lineRule="auto" w:after="80"/>
        <w:ind w:left="360"/>
      </w:pPr>
      <w:r>
        <w:rPr>
          <w:b/>
        </w:rPr>
        <w:t xml:space="preserve">• </w:t>
      </w:r>
      <w:r>
        <w:rPr>
          <w:rFonts w:ascii="Times New Roman" w:hAnsi="Times New Roman"/>
          <w:b/>
        </w:rPr>
        <w:t>Table 3.3</w:t>
      </w:r>
      <w:r>
        <w:rPr>
          <w:rFonts w:ascii="Times New Roman" w:hAnsi="Times New Roman"/>
        </w:rPr>
        <w:t>: Model Training Hyperparameters and Execution Specifications</w:t>
      </w:r>
    </w:p>
    <w:p>
      <w:pPr>
        <w:spacing w:line="360" w:lineRule="auto" w:after="80"/>
        <w:ind w:left="360"/>
      </w:pPr>
      <w:r>
        <w:rPr>
          <w:b/>
        </w:rPr>
        <w:t xml:space="preserve">• </w:t>
      </w:r>
      <w:r>
        <w:rPr>
          <w:rFonts w:ascii="Times New Roman" w:hAnsi="Times New Roman"/>
          <w:b/>
        </w:rPr>
        <w:t>Table 3.4</w:t>
      </w:r>
      <w:r>
        <w:rPr>
          <w:rFonts w:ascii="Times New Roman" w:hAnsi="Times New Roman"/>
        </w:rPr>
        <w:t>: Database Relational Tables and Schema Specifications</w:t>
      </w:r>
    </w:p>
    <w:p>
      <w:pPr>
        <w:spacing w:line="360" w:lineRule="auto" w:after="80"/>
        <w:ind w:left="360"/>
      </w:pPr>
      <w:r>
        <w:rPr>
          <w:b/>
        </w:rPr>
        <w:t xml:space="preserve">• </w:t>
      </w:r>
      <w:r>
        <w:rPr>
          <w:rFonts w:ascii="Times New Roman" w:hAnsi="Times New Roman"/>
          <w:b/>
        </w:rPr>
        <w:t>Table 5.1</w:t>
      </w:r>
      <w:r>
        <w:rPr>
          <w:rFonts w:ascii="Times New Roman" w:hAnsi="Times New Roman"/>
        </w:rPr>
        <w:t>: IntelliFace Model Final Training &amp; Evaluation Performance Metrics</w:t>
      </w:r>
    </w:p>
    <w:p>
      <w:pPr>
        <w:spacing w:line="360" w:lineRule="auto" w:after="80"/>
        <w:ind w:left="360"/>
      </w:pPr>
      <w:r>
        <w:rPr>
          <w:b/>
        </w:rPr>
        <w:t xml:space="preserve">• </w:t>
      </w:r>
      <w:r>
        <w:rPr>
          <w:rFonts w:ascii="Times New Roman" w:hAnsi="Times New Roman"/>
          <w:b/>
        </w:rPr>
        <w:t>Table 5.2</w:t>
      </w:r>
      <w:r>
        <w:rPr>
          <w:rFonts w:ascii="Times New Roman" w:hAnsi="Times New Roman"/>
        </w:rPr>
        <w:t>: Facial Engine Similarity Thresholds and Multi-Tier Match Metrics</w:t>
      </w:r>
    </w:p>
    <w:p>
      <w:pPr>
        <w:spacing w:line="360" w:lineRule="auto" w:after="80"/>
        <w:ind w:left="360"/>
      </w:pPr>
      <w:r>
        <w:rPr>
          <w:b/>
        </w:rPr>
        <w:t xml:space="preserve">• </w:t>
      </w:r>
      <w:r>
        <w:rPr>
          <w:rFonts w:ascii="Times New Roman" w:hAnsi="Times New Roman"/>
          <w:b/>
        </w:rPr>
        <w:t>Table 5.3</w:t>
      </w:r>
      <w:r>
        <w:rPr>
          <w:rFonts w:ascii="Times New Roman" w:hAnsi="Times New Roman"/>
        </w:rPr>
        <w:t>: Anti-Spoofing Detection Performance Across Presentation Attack Types</w:t>
      </w:r>
    </w:p>
    <w:p>
      <w:pPr>
        <w:spacing w:line="360" w:lineRule="auto" w:after="80"/>
        <w:ind w:left="360"/>
      </w:pPr>
      <w:r>
        <w:rPr>
          <w:b/>
        </w:rPr>
        <w:t xml:space="preserve">• </w:t>
      </w:r>
      <w:r>
        <w:rPr>
          <w:rFonts w:ascii="Times New Roman" w:hAnsi="Times New Roman"/>
          <w:b/>
        </w:rPr>
        <w:t>Table 5.4</w:t>
      </w:r>
      <w:r>
        <w:rPr>
          <w:rFonts w:ascii="Times New Roman" w:hAnsi="Times New Roman"/>
        </w:rPr>
        <w:t>: End-to-End System Latency and API Execution Benchmarks</w:t>
      </w:r>
    </w:p>
    <w:p>
      <w:pPr>
        <w:spacing w:before="120" w:after="120"/>
        <w:pBdr>
          <w:bottom w:val="single" w:sz="12" w:space="1" w:color="1F4E79"/>
        </w:pBdr>
      </w:pPr>
    </w:p>
    <w:p>
      <w:pPr>
        <w:keepNext/>
        <w:spacing w:before="360" w:after="160"/>
      </w:pPr>
      <w:r>
        <w:rPr>
          <w:rFonts w:ascii="Times New Roman" w:hAnsi="Times New Roman"/>
          <w:b/>
          <w:color w:val="1F4E79"/>
          <w:sz w:val="40"/>
        </w:rPr>
        <w:t>List of Figures</w:t>
      </w:r>
    </w:p>
    <w:p>
      <w:pPr>
        <w:spacing w:line="360" w:lineRule="auto" w:after="80"/>
        <w:ind w:left="360"/>
      </w:pPr>
      <w:r>
        <w:rPr>
          <w:b/>
        </w:rPr>
        <w:t xml:space="preserve">• </w:t>
      </w:r>
      <w:r>
        <w:rPr>
          <w:rFonts w:ascii="Times New Roman" w:hAnsi="Times New Roman"/>
          <w:b/>
        </w:rPr>
        <w:t>Fig. 1.1</w:t>
      </w:r>
      <w:r>
        <w:rPr>
          <w:rFonts w:ascii="Times New Roman" w:hAnsi="Times New Roman"/>
        </w:rPr>
        <w:t>: Campus Access Control and Curfew Warning Banner Interface</w:t>
      </w:r>
    </w:p>
    <w:p>
      <w:pPr>
        <w:spacing w:line="360" w:lineRule="auto" w:after="80"/>
        <w:ind w:left="360"/>
      </w:pPr>
      <w:r>
        <w:rPr>
          <w:b/>
        </w:rPr>
        <w:t xml:space="preserve">• </w:t>
      </w:r>
      <w:r>
        <w:rPr>
          <w:rFonts w:ascii="Times New Roman" w:hAnsi="Times New Roman"/>
          <w:b/>
        </w:rPr>
        <w:t>Fig. 2.1</w:t>
      </w:r>
      <w:r>
        <w:rPr>
          <w:rFonts w:ascii="Times New Roman" w:hAnsi="Times New Roman"/>
        </w:rPr>
        <w:t>: Geodesic Decision Margin Visualization for ArcFace Angular Loss</w:t>
      </w:r>
    </w:p>
    <w:p>
      <w:pPr>
        <w:spacing w:line="360" w:lineRule="auto" w:after="80"/>
        <w:ind w:left="360"/>
      </w:pPr>
      <w:r>
        <w:rPr>
          <w:b/>
        </w:rPr>
        <w:t xml:space="preserve">• </w:t>
      </w:r>
      <w:r>
        <w:rPr>
          <w:rFonts w:ascii="Times New Roman" w:hAnsi="Times New Roman"/>
          <w:b/>
        </w:rPr>
        <w:t>Fig. 3.1</w:t>
      </w:r>
      <w:r>
        <w:rPr>
          <w:rFonts w:ascii="Times New Roman" w:hAnsi="Times New Roman"/>
        </w:rPr>
        <w:t>: Project Execution Gantt Chart Timeline (Weeks 1 – 16)</w:t>
      </w:r>
    </w:p>
    <w:p>
      <w:pPr>
        <w:spacing w:line="360" w:lineRule="auto" w:after="80"/>
        <w:ind w:left="360"/>
      </w:pPr>
      <w:r>
        <w:rPr>
          <w:b/>
        </w:rPr>
        <w:t xml:space="preserve">• </w:t>
      </w:r>
      <w:r>
        <w:rPr>
          <w:rFonts w:ascii="Times New Roman" w:hAnsi="Times New Roman"/>
          <w:b/>
        </w:rPr>
        <w:t>Fig. 3.2</w:t>
      </w:r>
      <w:r>
        <w:rPr>
          <w:rFonts w:ascii="Times New Roman" w:hAnsi="Times New Roman"/>
        </w:rPr>
        <w:t>: Supabase PostgreSQL Relational Entity-Relationship (ER) Schema</w:t>
      </w:r>
    </w:p>
    <w:p>
      <w:pPr>
        <w:spacing w:line="360" w:lineRule="auto" w:after="80"/>
        <w:ind w:left="360"/>
      </w:pPr>
      <w:r>
        <w:rPr>
          <w:b/>
        </w:rPr>
        <w:t xml:space="preserve">• </w:t>
      </w:r>
      <w:r>
        <w:rPr>
          <w:rFonts w:ascii="Times New Roman" w:hAnsi="Times New Roman"/>
          <w:b/>
        </w:rPr>
        <w:t>Fig. 3.3</w:t>
      </w:r>
      <w:r>
        <w:rPr>
          <w:rFonts w:ascii="Times New Roman" w:hAnsi="Times New Roman"/>
        </w:rPr>
        <w:t>: Multi-Tier Biometric AI Pipeline and Gate Verification Flowchart</w:t>
      </w:r>
    </w:p>
    <w:p>
      <w:pPr>
        <w:spacing w:line="360" w:lineRule="auto" w:after="80"/>
        <w:ind w:left="360"/>
      </w:pPr>
      <w:r>
        <w:rPr>
          <w:b/>
        </w:rPr>
        <w:t xml:space="preserve">• </w:t>
      </w:r>
      <w:r>
        <w:rPr>
          <w:rFonts w:ascii="Times New Roman" w:hAnsi="Times New Roman"/>
          <w:b/>
        </w:rPr>
        <w:t>Fig. 4.1</w:t>
      </w:r>
      <w:r>
        <w:rPr>
          <w:rFonts w:ascii="Times New Roman" w:hAnsi="Times New Roman"/>
        </w:rPr>
        <w:t>: Student Dashboard Portal with Dynamic Curfew Lockouts</w:t>
      </w:r>
    </w:p>
    <w:p>
      <w:pPr>
        <w:spacing w:line="360" w:lineRule="auto" w:after="80"/>
        <w:ind w:left="360"/>
      </w:pPr>
      <w:r>
        <w:rPr>
          <w:b/>
        </w:rPr>
        <w:t xml:space="preserve">• </w:t>
      </w:r>
      <w:r>
        <w:rPr>
          <w:rFonts w:ascii="Times New Roman" w:hAnsi="Times New Roman"/>
          <w:b/>
        </w:rPr>
        <w:t>Fig. 4.2</w:t>
      </w:r>
      <w:r>
        <w:rPr>
          <w:rFonts w:ascii="Times New Roman" w:hAnsi="Times New Roman"/>
        </w:rPr>
        <w:t>: Warden / Admin Master Audit Dashboard &amp; Curfew Config Panel</w:t>
      </w:r>
    </w:p>
    <w:p>
      <w:pPr>
        <w:spacing w:line="360" w:lineRule="auto" w:after="80"/>
        <w:ind w:left="360"/>
      </w:pPr>
      <w:r>
        <w:rPr>
          <w:b/>
        </w:rPr>
        <w:t xml:space="preserve">• </w:t>
      </w:r>
      <w:r>
        <w:rPr>
          <w:rFonts w:ascii="Times New Roman" w:hAnsi="Times New Roman"/>
          <w:b/>
        </w:rPr>
        <w:t>Fig. 4.3</w:t>
      </w:r>
      <w:r>
        <w:rPr>
          <w:rFonts w:ascii="Times New Roman" w:hAnsi="Times New Roman"/>
        </w:rPr>
        <w:t>: Parent SMS Verification &amp; OTP Approval Portal</w:t>
      </w:r>
    </w:p>
    <w:p>
      <w:pPr>
        <w:spacing w:line="360" w:lineRule="auto" w:after="80"/>
        <w:ind w:left="360"/>
      </w:pPr>
      <w:r>
        <w:rPr>
          <w:b/>
        </w:rPr>
        <w:t xml:space="preserve">• </w:t>
      </w:r>
      <w:r>
        <w:rPr>
          <w:rFonts w:ascii="Times New Roman" w:hAnsi="Times New Roman"/>
          <w:b/>
        </w:rPr>
        <w:t>Fig. 5.1</w:t>
      </w:r>
      <w:r>
        <w:rPr>
          <w:rFonts w:ascii="Times New Roman" w:hAnsi="Times New Roman"/>
        </w:rPr>
        <w:t>: IntelliFace Loss Convergence Curve across 10 Training Epochs</w:t>
      </w:r>
    </w:p>
    <w:p>
      <w:pPr>
        <w:spacing w:line="360" w:lineRule="auto" w:after="80"/>
        <w:ind w:left="360"/>
      </w:pPr>
      <w:r>
        <w:rPr>
          <w:b/>
        </w:rPr>
        <w:t xml:space="preserve">• </w:t>
      </w:r>
      <w:r>
        <w:rPr>
          <w:rFonts w:ascii="Times New Roman" w:hAnsi="Times New Roman"/>
          <w:b/>
        </w:rPr>
        <w:t>Fig. 5.2</w:t>
      </w:r>
      <w:r>
        <w:rPr>
          <w:rFonts w:ascii="Times New Roman" w:hAnsi="Times New Roman"/>
        </w:rPr>
        <w:t>: 2D FFT Frequency Spectrum Moiré Pattern Analysis for Screen Glare Detection</w:t>
      </w:r>
    </w:p>
    <w:p>
      <w:pPr>
        <w:spacing w:before="120" w:after="120"/>
        <w:pBdr>
          <w:bottom w:val="single" w:sz="12" w:space="1" w:color="1F4E79"/>
        </w:pBdr>
      </w:pPr>
    </w:p>
    <w:p>
      <w:pPr>
        <w:keepNext/>
        <w:spacing w:before="360" w:after="160"/>
      </w:pPr>
      <w:r>
        <w:rPr>
          <w:rFonts w:ascii="Times New Roman" w:hAnsi="Times New Roman"/>
          <w:b/>
          <w:color w:val="1F4E79"/>
          <w:sz w:val="40"/>
        </w:rPr>
        <w:t>List of Symbols and Abbreviations</w:t>
      </w:r>
    </w:p>
    <w:p>
      <w:pPr>
        <w:spacing w:line="360" w:lineRule="auto" w:after="80"/>
        <w:ind w:left="360"/>
      </w:pPr>
      <w:r>
        <w:rPr>
          <w:b/>
        </w:rPr>
        <w:t xml:space="preserve">• </w:t>
      </w:r>
      <w:r>
        <w:rPr>
          <w:rFonts w:ascii="Times New Roman" w:hAnsi="Times New Roman"/>
          <w:b/>
        </w:rPr>
        <w:t>IUST</w:t>
      </w:r>
      <w:r>
        <w:rPr>
          <w:rFonts w:ascii="Times New Roman" w:hAnsi="Times New Roman"/>
        </w:rPr>
        <w:t>: Islamic University of Science &amp; Technology, Kashmir</w:t>
      </w:r>
    </w:p>
    <w:p>
      <w:pPr>
        <w:spacing w:line="360" w:lineRule="auto" w:after="80"/>
        <w:ind w:left="360"/>
      </w:pPr>
      <w:r>
        <w:rPr>
          <w:b/>
        </w:rPr>
        <w:t xml:space="preserve">• </w:t>
      </w:r>
      <w:r>
        <w:rPr>
          <w:rFonts w:ascii="Times New Roman" w:hAnsi="Times New Roman"/>
          <w:b/>
        </w:rPr>
        <w:t>AI</w:t>
      </w:r>
      <w:r>
        <w:rPr>
          <w:rFonts w:ascii="Times New Roman" w:hAnsi="Times New Roman"/>
        </w:rPr>
        <w:t>: Artificial Intelligence</w:t>
      </w:r>
    </w:p>
    <w:p>
      <w:pPr>
        <w:spacing w:line="360" w:lineRule="auto" w:after="80"/>
        <w:ind w:left="360"/>
      </w:pPr>
      <w:r>
        <w:rPr>
          <w:b/>
        </w:rPr>
        <w:t xml:space="preserve">• </w:t>
      </w:r>
      <w:r>
        <w:rPr>
          <w:rFonts w:ascii="Times New Roman" w:hAnsi="Times New Roman"/>
          <w:b/>
        </w:rPr>
        <w:t>ArcFace</w:t>
      </w:r>
      <w:r>
        <w:rPr>
          <w:rFonts w:ascii="Times New Roman" w:hAnsi="Times New Roman"/>
        </w:rPr>
        <w:t>: Additive Angular Margin Loss for Deep Face Recognition</w:t>
      </w:r>
    </w:p>
    <w:p>
      <w:pPr>
        <w:spacing w:line="360" w:lineRule="auto" w:after="80"/>
        <w:ind w:left="360"/>
      </w:pPr>
      <w:r>
        <w:rPr>
          <w:b/>
        </w:rPr>
        <w:t xml:space="preserve">• </w:t>
      </w:r>
      <w:r>
        <w:rPr>
          <w:rFonts w:ascii="Times New Roman" w:hAnsi="Times New Roman"/>
          <w:b/>
        </w:rPr>
        <w:t>ResNet</w:t>
      </w:r>
      <w:r>
        <w:rPr>
          <w:rFonts w:ascii="Times New Roman" w:hAnsi="Times New Roman"/>
        </w:rPr>
        <w:t>: Residual Neural Network</w:t>
      </w:r>
    </w:p>
    <w:p>
      <w:pPr>
        <w:spacing w:line="360" w:lineRule="auto" w:after="80"/>
        <w:ind w:left="360"/>
      </w:pPr>
      <w:r>
        <w:rPr>
          <w:b/>
        </w:rPr>
        <w:t xml:space="preserve">• </w:t>
      </w:r>
      <w:r>
        <w:rPr>
          <w:rFonts w:ascii="Times New Roman" w:hAnsi="Times New Roman"/>
          <w:b/>
        </w:rPr>
        <w:t>AMP</w:t>
      </w:r>
      <w:r>
        <w:rPr>
          <w:rFonts w:ascii="Times New Roman" w:hAnsi="Times New Roman"/>
        </w:rPr>
        <w:t>: Automatic Mixed Precision (</w:t>
      </w:r>
      <w:r>
        <w:rPr>
          <w:rFonts w:ascii="Consolas" w:hAnsi="Consolas"/>
          <w:color w:val="B42828"/>
          <w:sz w:val="20"/>
        </w:rPr>
        <w:t>torch.amp.autocast</w:t>
      </w:r>
      <w:r>
        <w:rPr>
          <w:rFonts w:ascii="Times New Roman" w:hAnsi="Times New Roman"/>
        </w:rPr>
        <w:t>)</w:t>
      </w:r>
    </w:p>
    <w:p>
      <w:pPr>
        <w:spacing w:line="360" w:lineRule="auto" w:after="80"/>
        <w:ind w:left="360"/>
      </w:pPr>
      <w:r>
        <w:rPr>
          <w:b/>
        </w:rPr>
        <w:t xml:space="preserve">• </w:t>
      </w:r>
      <w:r>
        <w:rPr>
          <w:rFonts w:ascii="Times New Roman" w:hAnsi="Times New Roman"/>
          <w:b/>
        </w:rPr>
        <w:t>FFT</w:t>
      </w:r>
      <w:r>
        <w:rPr>
          <w:rFonts w:ascii="Times New Roman" w:hAnsi="Times New Roman"/>
        </w:rPr>
        <w:t>: Fast Fourier Transform</w:t>
      </w:r>
    </w:p>
    <w:p>
      <w:pPr>
        <w:spacing w:line="360" w:lineRule="auto" w:after="80"/>
        <w:ind w:left="360"/>
      </w:pPr>
      <w:r>
        <w:rPr>
          <w:b/>
        </w:rPr>
        <w:t xml:space="preserve">• </w:t>
      </w:r>
      <w:r>
        <w:rPr>
          <w:rFonts w:ascii="Times New Roman" w:hAnsi="Times New Roman"/>
          <w:b/>
        </w:rPr>
        <w:t>HSV</w:t>
      </w:r>
      <w:r>
        <w:rPr>
          <w:rFonts w:ascii="Times New Roman" w:hAnsi="Times New Roman"/>
        </w:rPr>
        <w:t>: Hue, Saturation, Value Color Space</w:t>
      </w:r>
    </w:p>
    <w:p>
      <w:pPr>
        <w:spacing w:line="360" w:lineRule="auto" w:after="80"/>
        <w:ind w:left="360"/>
      </w:pPr>
      <w:r>
        <w:rPr>
          <w:b/>
        </w:rPr>
        <w:t xml:space="preserve">• </w:t>
      </w:r>
      <w:r>
        <w:rPr>
          <w:rFonts w:ascii="Times New Roman" w:hAnsi="Times New Roman"/>
          <w:b/>
        </w:rPr>
        <w:t>2FA</w:t>
      </w:r>
      <w:r>
        <w:rPr>
          <w:rFonts w:ascii="Times New Roman" w:hAnsi="Times New Roman"/>
        </w:rPr>
        <w:t>: Two-Factor Authentication</w:t>
      </w:r>
    </w:p>
    <w:p>
      <w:pPr>
        <w:spacing w:line="360" w:lineRule="auto" w:after="80"/>
        <w:ind w:left="360"/>
      </w:pPr>
      <w:r>
        <w:rPr>
          <w:b/>
        </w:rPr>
        <w:t xml:space="preserve">• </w:t>
      </w:r>
      <w:r>
        <w:rPr>
          <w:rFonts w:ascii="Times New Roman" w:hAnsi="Times New Roman"/>
          <w:b/>
        </w:rPr>
        <w:t>OTP</w:t>
      </w:r>
      <w:r>
        <w:rPr>
          <w:rFonts w:ascii="Times New Roman" w:hAnsi="Times New Roman"/>
        </w:rPr>
        <w:t>: One-Time Password</w:t>
      </w:r>
    </w:p>
    <w:p>
      <w:pPr>
        <w:spacing w:line="360" w:lineRule="auto" w:after="80"/>
        <w:ind w:left="360"/>
      </w:pPr>
      <w:r>
        <w:rPr>
          <w:b/>
        </w:rPr>
        <w:t xml:space="preserve">• </w:t>
      </w:r>
      <w:r>
        <w:rPr>
          <w:rFonts w:ascii="Times New Roman" w:hAnsi="Times New Roman"/>
          <w:b/>
        </w:rPr>
        <w:t>RLS</w:t>
      </w:r>
      <w:r>
        <w:rPr>
          <w:rFonts w:ascii="Times New Roman" w:hAnsi="Times New Roman"/>
        </w:rPr>
        <w:t>: Row Level Security (PostgreSQL / Supabase)</w:t>
      </w:r>
    </w:p>
    <w:p>
      <w:pPr>
        <w:spacing w:line="360" w:lineRule="auto" w:after="80"/>
        <w:ind w:left="360"/>
      </w:pPr>
      <w:r>
        <w:rPr>
          <w:b/>
        </w:rPr>
        <w:t xml:space="preserve">• </w:t>
      </w:r>
      <w:r>
        <w:rPr>
          <w:rFonts w:ascii="Times New Roman" w:hAnsi="Times New Roman"/>
          <w:b/>
        </w:rPr>
        <w:t>REST</w:t>
      </w:r>
      <w:r>
        <w:rPr>
          <w:rFonts w:ascii="Times New Roman" w:hAnsi="Times New Roman"/>
        </w:rPr>
        <w:t>: Representational State Transfer (API)</w:t>
      </w:r>
    </w:p>
    <w:p>
      <w:pPr>
        <w:spacing w:line="360" w:lineRule="auto" w:after="80"/>
        <w:ind w:left="360"/>
      </w:pPr>
      <w:r>
        <w:rPr>
          <w:b/>
        </w:rPr>
        <w:t xml:space="preserve">• </w:t>
      </w:r>
      <w:r>
        <w:rPr>
          <w:rFonts w:ascii="Times New Roman" w:hAnsi="Times New Roman"/>
          <w:b/>
        </w:rPr>
        <w:t>GPS</w:t>
      </w:r>
      <w:r>
        <w:rPr>
          <w:rFonts w:ascii="Times New Roman" w:hAnsi="Times New Roman"/>
        </w:rPr>
        <w:t>: Global Positioning System</w:t>
      </w:r>
    </w:p>
    <w:p>
      <w:pPr>
        <w:spacing w:line="360" w:lineRule="auto" w:after="80"/>
        <w:ind w:left="360"/>
      </w:pPr>
      <w:r>
        <w:rPr>
          <w:b/>
        </w:rPr>
        <w:t xml:space="preserve">• </w:t>
      </w:r>
      <w:r>
        <w:rPr>
          <w:rFonts w:ascii="Times New Roman" w:hAnsi="Times New Roman"/>
          <w:b/>
        </w:rPr>
        <w:t>PIP</w:t>
      </w:r>
      <w:r>
        <w:rPr>
          <w:rFonts w:ascii="Times New Roman" w:hAnsi="Times New Roman"/>
        </w:rPr>
        <w:t>: Point-in-Polygon Boundary Verification</w:t>
      </w:r>
    </w:p>
    <w:p>
      <w:pPr>
        <w:spacing w:line="360" w:lineRule="auto" w:after="80"/>
        <w:ind w:left="360"/>
      </w:pPr>
      <w:r>
        <w:rPr>
          <w:b/>
        </w:rPr>
        <w:t xml:space="preserve">• </w:t>
      </w:r>
      <w:r>
        <w:rPr>
          <w:rFonts w:ascii="Times New Roman" w:hAnsi="Times New Roman"/>
          <w:b/>
        </w:rPr>
        <w:t>SMS</w:t>
      </w:r>
      <w:r>
        <w:rPr>
          <w:rFonts w:ascii="Times New Roman" w:hAnsi="Times New Roman"/>
        </w:rPr>
        <w:t>: Short Message Service</w:t>
      </w:r>
    </w:p>
    <w:p>
      <w:pPr>
        <w:spacing w:line="360" w:lineRule="auto" w:after="80"/>
        <w:ind w:left="360"/>
      </w:pPr>
      <w:r>
        <w:rPr>
          <w:b/>
        </w:rPr>
        <w:t xml:space="preserve">• </w:t>
      </w:r>
      <w:r>
        <w:rPr>
          <w:rFonts w:ascii="Times New Roman" w:hAnsi="Times New Roman"/>
          <w:b/>
        </w:rPr>
        <w:t>L2 Norm</w:t>
      </w:r>
      <w:r>
        <w:rPr>
          <w:rFonts w:ascii="Times New Roman" w:hAnsi="Times New Roman"/>
        </w:rPr>
        <w:t>: Euclidean (</w:t>
      </w:r>
      <m:oMath>
        <m:sSub>
          <m:e>
            <m:r>
              <m:t>L</m:t>
            </m:r>
          </m:e>
          <m:sub>
            <m:r>
              <m:t>2</m:t>
            </m:r>
          </m:sub>
        </m:sSub>
      </m:oMath>
      <w:r>
        <w:rPr>
          <w:rFonts w:ascii="Times New Roman" w:hAnsi="Times New Roman"/>
        </w:rPr>
        <w:t>) Vector Normalization</w:t>
      </w:r>
    </w:p>
    <w:p>
      <w:pPr>
        <w:spacing w:line="360" w:lineRule="auto" w:after="80"/>
        <w:ind w:left="360"/>
      </w:pPr>
      <w:r>
        <w:rPr>
          <w:b/>
        </w:rPr>
        <w:t xml:space="preserve">• </w:t>
      </w:r>
      <w:r>
        <w:rPr>
          <w:rFonts w:ascii="Times New Roman" w:hAnsi="Times New Roman"/>
          <w:b/>
        </w:rPr>
        <w:t>E.164</w:t>
      </w:r>
      <w:r>
        <w:rPr>
          <w:rFonts w:ascii="Times New Roman" w:hAnsi="Times New Roman"/>
        </w:rPr>
        <w:t>: International Public Telecommunication Numbering Plan</w:t>
      </w:r>
    </w:p>
    <w:p>
      <w:pPr>
        <w:spacing w:before="120" w:after="120"/>
        <w:pBdr>
          <w:bottom w:val="single" w:sz="12" w:space="1" w:color="1F4E79"/>
        </w:pBdr>
      </w:pPr>
    </w:p>
    <w:p>
      <w:pPr>
        <w:keepNext/>
        <w:spacing w:before="360" w:after="160"/>
      </w:pPr>
      <w:r>
        <w:rPr>
          <w:rFonts w:ascii="Times New Roman" w:hAnsi="Times New Roman"/>
          <w:b/>
          <w:color w:val="1F4E79"/>
          <w:sz w:val="40"/>
        </w:rPr>
        <w:t>CHAPTER 1: INTRODUCTION</w:t>
      </w:r>
    </w:p>
    <w:p>
      <w:pPr>
        <w:keepNext/>
        <w:spacing w:before="280" w:after="80"/>
      </w:pPr>
      <w:r>
        <w:rPr>
          <w:rFonts w:ascii="Times New Roman" w:hAnsi="Times New Roman"/>
          <w:b/>
          <w:color w:val="262626"/>
          <w:sz w:val="28"/>
        </w:rPr>
        <w:t>1.1 Rationale</w:t>
      </w:r>
    </w:p>
    <w:p>
      <w:pPr>
        <w:spacing w:line="360" w:lineRule="auto" w:after="80"/>
      </w:pPr>
      <w:r>
        <w:rPr>
          <w:rFonts w:ascii="Times New Roman" w:hAnsi="Times New Roman"/>
        </w:rPr>
        <w:t>Higher education residential campuses, such as the Islamic University of Science &amp; Technology (IUST), Kashmir, accommodate thousands of hostel residents whose safety, movement tracking, and curfew compliance represent paramount institutional responsibilities. Traditional hostel gate management relies heavily on manual entry registers, where security personnel record student exit and entry times by hand.</w:t>
      </w:r>
    </w:p>
    <w:p>
      <w:pPr>
        <w:spacing w:line="360" w:lineRule="auto" w:after="80"/>
      </w:pPr>
      <w:r>
        <w:rPr>
          <w:rFonts w:ascii="Times New Roman" w:hAnsi="Times New Roman"/>
        </w:rPr>
        <w:t>This paper-based methodology suffers from several severe structural limitations:</w:t>
      </w:r>
    </w:p>
    <w:p>
      <w:pPr>
        <w:spacing w:line="360" w:lineRule="auto" w:after="80"/>
        <w:ind w:left="360"/>
      </w:pPr>
      <w:r>
        <w:rPr>
          <w:b/>
        </w:rPr>
        <w:t xml:space="preserve">1. </w:t>
      </w:r>
      <w:r>
        <w:rPr>
          <w:rFonts w:ascii="Times New Roman" w:hAnsi="Times New Roman"/>
          <w:b/>
        </w:rPr>
        <w:t>Proxy Signatures and Identity Fraud</w:t>
      </w:r>
      <w:r>
        <w:rPr>
          <w:rFonts w:ascii="Times New Roman" w:hAnsi="Times New Roman"/>
        </w:rPr>
        <w:t>: Unverified students frequently sign entry logs on behalf of missing peers.</w:t>
      </w:r>
    </w:p>
    <w:p>
      <w:pPr>
        <w:spacing w:line="360" w:lineRule="auto" w:after="80"/>
        <w:ind w:left="360"/>
      </w:pPr>
      <w:r>
        <w:rPr>
          <w:b/>
        </w:rPr>
        <w:t xml:space="preserve">2. </w:t>
      </w:r>
      <w:r>
        <w:rPr>
          <w:rFonts w:ascii="Times New Roman" w:hAnsi="Times New Roman"/>
          <w:b/>
        </w:rPr>
        <w:t>Lack of Location Verification</w:t>
      </w:r>
      <w:r>
        <w:rPr>
          <w:rFonts w:ascii="Times New Roman" w:hAnsi="Times New Roman"/>
        </w:rPr>
        <w:t>: Students claiming to be on campus during gate scans may actually be off-site.</w:t>
      </w:r>
    </w:p>
    <w:p>
      <w:pPr>
        <w:spacing w:line="360" w:lineRule="auto" w:after="80"/>
        <w:ind w:left="360"/>
      </w:pPr>
      <w:r>
        <w:rPr>
          <w:b/>
        </w:rPr>
        <w:t xml:space="preserve">3. </w:t>
      </w:r>
      <w:r>
        <w:rPr>
          <w:rFonts w:ascii="Times New Roman" w:hAnsi="Times New Roman"/>
          <w:b/>
        </w:rPr>
        <w:t>Unverified Leave Passes</w:t>
      </w:r>
      <w:r>
        <w:rPr>
          <w:rFonts w:ascii="Times New Roman" w:hAnsi="Times New Roman"/>
        </w:rPr>
        <w:t>: Leave-to-Home pass approvals traditionally depend on unverified phone calls or handwritten notes from parents.</w:t>
      </w:r>
    </w:p>
    <w:p>
      <w:pPr>
        <w:spacing w:line="360" w:lineRule="auto" w:after="80"/>
        <w:ind w:left="360"/>
      </w:pPr>
      <w:r>
        <w:rPr>
          <w:b/>
        </w:rPr>
        <w:t xml:space="preserve">4. </w:t>
      </w:r>
      <w:r>
        <w:rPr>
          <w:rFonts w:ascii="Times New Roman" w:hAnsi="Times New Roman"/>
          <w:b/>
        </w:rPr>
        <w:t>Curfew Tracking Inefficiencies</w:t>
      </w:r>
      <w:r>
        <w:rPr>
          <w:rFonts w:ascii="Times New Roman" w:hAnsi="Times New Roman"/>
        </w:rPr>
        <w:t>: Hostel wardens lack real-time automated visibility into overdue students who remain outside premises after curfew hours.</w:t>
      </w:r>
    </w:p>
    <w:p>
      <w:pPr>
        <w:spacing w:line="360" w:lineRule="auto" w:after="80"/>
        <w:ind w:left="360"/>
      </w:pPr>
      <w:r>
        <w:rPr>
          <w:b/>
        </w:rPr>
        <w:t xml:space="preserve">5. </w:t>
      </w:r>
      <w:r>
        <w:rPr>
          <w:rFonts w:ascii="Times New Roman" w:hAnsi="Times New Roman"/>
          <w:b/>
        </w:rPr>
        <w:t>Biometric Vulnerability</w:t>
      </w:r>
      <w:r>
        <w:rPr>
          <w:rFonts w:ascii="Times New Roman" w:hAnsi="Times New Roman"/>
        </w:rPr>
        <w:t>: Elementary biometric systems are easily bypassed using static printed photographs or display screens.</w:t>
      </w:r>
    </w:p>
    <w:p>
      <w:pPr>
        <w:spacing w:line="360" w:lineRule="auto" w:after="80"/>
      </w:pPr>
      <w:r>
        <w:rPr>
          <w:rFonts w:ascii="Times New Roman" w:hAnsi="Times New Roman"/>
        </w:rPr>
        <w:t xml:space="preserve">To resolve these vulnerabilities, </w:t>
      </w:r>
      <w:r>
        <w:rPr>
          <w:rFonts w:ascii="Times New Roman" w:hAnsi="Times New Roman"/>
          <w:b/>
        </w:rPr>
        <w:t>IntelliSentry</w:t>
      </w:r>
      <w:r>
        <w:rPr>
          <w:rFonts w:ascii="Times New Roman" w:hAnsi="Times New Roman"/>
        </w:rPr>
        <w:t xml:space="preserve"> introduces an intelligent, automated, multi-factor campus access control ecosystem combining location geofencing, custom deep-learning face recognition (</w:t>
      </w:r>
      <w:r>
        <w:rPr>
          <w:rFonts w:ascii="Times New Roman" w:hAnsi="Times New Roman"/>
          <w:b/>
        </w:rPr>
        <w:t>IntelliFace</w:t>
      </w:r>
      <w:r>
        <w:rPr>
          <w:rFonts w:ascii="Times New Roman" w:hAnsi="Times New Roman"/>
        </w:rPr>
        <w:t>), multi-tier presentation attack detection, automated parent 2FA SMS verification, and dynamic curfew management.</w:t>
      </w:r>
    </w:p>
    <w:p>
      <w:pPr>
        <w:spacing w:before="120" w:after="120"/>
        <w:pBdr>
          <w:bottom w:val="single" w:sz="12" w:space="1" w:color="1F4E79"/>
        </w:pBdr>
      </w:pPr>
    </w:p>
    <w:p>
      <w:pPr>
        <w:keepNext/>
        <w:spacing w:before="280" w:after="80"/>
      </w:pPr>
      <w:r>
        <w:rPr>
          <w:rFonts w:ascii="Times New Roman" w:hAnsi="Times New Roman"/>
          <w:b/>
          <w:color w:val="262626"/>
          <w:sz w:val="28"/>
        </w:rPr>
        <w:t>1.2 Problem Statement</w:t>
      </w:r>
    </w:p>
    <w:p>
      <w:pPr>
        <w:spacing w:line="300" w:lineRule="auto" w:before="120" w:after="120"/>
        <w:ind w:left="432" w:right="432"/>
        <w:pBdr>
          <w:left w:val="single" w:sz="24" w:space="8" w:color="1F4E79"/>
        </w:pBdr>
      </w:pPr>
      <w:r>
        <w:rPr>
          <w:rFonts w:ascii="Times New Roman" w:hAnsi="Times New Roman"/>
          <w:b/>
          <w:i/>
          <w:color w:val="3C3C3C"/>
        </w:rPr>
        <w:t>Problem Statement</w:t>
      </w:r>
      <w:r>
        <w:rPr>
          <w:rFonts w:ascii="Times New Roman" w:hAnsi="Times New Roman"/>
          <w:i/>
          <w:color w:val="3C3C3C"/>
        </w:rPr>
        <w:t>:</w:t>
      </w:r>
    </w:p>
    <w:p>
      <w:pPr>
        <w:spacing w:line="300" w:lineRule="auto" w:before="120" w:after="120"/>
        <w:ind w:left="432" w:right="432"/>
        <w:pBdr>
          <w:left w:val="single" w:sz="24" w:space="8" w:color="1F4E79"/>
        </w:pBdr>
      </w:pPr>
      <w:r>
        <w:rPr>
          <w:rFonts w:ascii="Times New Roman" w:hAnsi="Times New Roman"/>
          <w:i/>
          <w:color w:val="3C3C3C"/>
        </w:rPr>
        <w:t>Traditional university hostel access management systems suffer from high vulnerability to identity proxying, lack of physical location verification, static biometric photo spoofing, manual curfew oversight, and delayed parent consent mechanisms during unauthorized student absences.</w:t>
      </w:r>
    </w:p>
    <w:p>
      <w:pPr>
        <w:spacing w:line="360" w:lineRule="auto" w:after="80"/>
      </w:pPr>
      <w:r>
        <w:rPr>
          <w:rFonts w:ascii="Times New Roman" w:hAnsi="Times New Roman"/>
        </w:rPr>
        <w:t>Existing manual and card-based access solutions fail to provide multi-factor, real-time proof of a resident's physical presence, biometric identity, and parental consent. Without automated liveness verification and real-time parent 2FA integration, educational institutions face significant security risks and compliance auditing difficulties.</w:t>
      </w:r>
    </w:p>
    <w:p>
      <w:pPr>
        <w:spacing w:before="120" w:after="120"/>
        <w:pBdr>
          <w:bottom w:val="single" w:sz="12" w:space="1" w:color="1F4E79"/>
        </w:pBdr>
      </w:pPr>
    </w:p>
    <w:p>
      <w:pPr>
        <w:keepNext/>
        <w:spacing w:before="280" w:after="80"/>
      </w:pPr>
      <w:r>
        <w:rPr>
          <w:rFonts w:ascii="Times New Roman" w:hAnsi="Times New Roman"/>
          <w:b/>
          <w:color w:val="262626"/>
          <w:sz w:val="28"/>
        </w:rPr>
        <w:t>1.3 Objectives</w:t>
      </w:r>
    </w:p>
    <w:p>
      <w:pPr>
        <w:spacing w:line="360" w:lineRule="auto" w:after="80"/>
      </w:pPr>
      <w:r>
        <w:rPr>
          <w:rFonts w:ascii="Times New Roman" w:hAnsi="Times New Roman"/>
        </w:rPr>
        <w:t xml:space="preserve">The primary objectives of the </w:t>
      </w:r>
      <w:r>
        <w:rPr>
          <w:rFonts w:ascii="Times New Roman" w:hAnsi="Times New Roman"/>
          <w:b/>
        </w:rPr>
        <w:t>IntelliSentry</w:t>
      </w:r>
      <w:r>
        <w:rPr>
          <w:rFonts w:ascii="Times New Roman" w:hAnsi="Times New Roman"/>
        </w:rPr>
        <w:t xml:space="preserve"> project are defined as follows:</w:t>
      </w:r>
    </w:p>
    <w:p>
      <w:pPr>
        <w:spacing w:line="360" w:lineRule="auto" w:after="80"/>
        <w:ind w:left="360"/>
      </w:pPr>
      <w:r>
        <w:rPr>
          <w:b/>
        </w:rPr>
        <w:t xml:space="preserve">1. </w:t>
      </w:r>
      <w:r>
        <w:rPr>
          <w:rFonts w:ascii="Times New Roman" w:hAnsi="Times New Roman"/>
          <w:b/>
        </w:rPr>
        <w:t>Implement Dual-Engine Geofence GPS Verification</w:t>
      </w:r>
      <w:r>
        <w:rPr>
          <w:rFonts w:ascii="Times New Roman" w:hAnsi="Times New Roman"/>
        </w:rPr>
        <w:t>: To compute exact student proximity to campus coordinates using the spherical Haversine formula (within a 500-meter radius threshold) and 4-corner Point-in-Polygon (PIP) ray-casting algorithms.</w:t>
      </w:r>
    </w:p>
    <w:p>
      <w:pPr>
        <w:spacing w:line="360" w:lineRule="auto" w:after="80"/>
        <w:ind w:left="360"/>
      </w:pPr>
      <w:r>
        <w:rPr>
          <w:b/>
        </w:rPr>
        <w:t xml:space="preserve">2. </w:t>
      </w:r>
      <w:r>
        <w:rPr>
          <w:rFonts w:ascii="Times New Roman" w:hAnsi="Times New Roman"/>
          <w:b/>
        </w:rPr>
        <w:t>Develop the Custom IntelliFace ArcFace Model Engine</w:t>
      </w:r>
      <w:r>
        <w:rPr>
          <w:rFonts w:ascii="Times New Roman" w:hAnsi="Times New Roman"/>
        </w:rPr>
        <w:t xml:space="preserve">: To design, train, and deploy a ResNet-50 backbone with </w:t>
      </w:r>
      <w:r>
        <w:rPr>
          <w:rFonts w:ascii="Consolas" w:hAnsi="Consolas"/>
          <w:color w:val="B42828"/>
          <w:sz w:val="20"/>
        </w:rPr>
        <w:t>Linear(2048, 512) -&gt; BatchNorm1d(512)</w:t>
      </w:r>
      <w:r>
        <w:rPr>
          <w:rFonts w:ascii="Times New Roman" w:hAnsi="Times New Roman"/>
        </w:rPr>
        <w:t xml:space="preserve"> bottleneck and </w:t>
      </w:r>
      <m:oMath>
        <m:sSub>
          <m:e>
            <m:r>
              <m:t>L</m:t>
            </m:r>
          </m:e>
          <m:sub>
            <m:r>
              <m:t>2</m:t>
            </m:r>
          </m:sub>
        </m:sSub>
      </m:oMath>
      <w:r>
        <w:rPr>
          <w:rFonts w:ascii="Times New Roman" w:hAnsi="Times New Roman"/>
        </w:rPr>
        <w:t xml:space="preserve"> vector normalization trained on VGGFace2 (8,631 identities) producing 512-dimensional embeddings.</w:t>
      </w:r>
    </w:p>
    <w:p>
      <w:pPr>
        <w:spacing w:line="360" w:lineRule="auto" w:after="80"/>
        <w:ind w:left="360"/>
      </w:pPr>
      <w:r>
        <w:rPr>
          <w:b/>
        </w:rPr>
        <w:t xml:space="preserve">3. </w:t>
      </w:r>
      <w:r>
        <w:rPr>
          <w:rFonts w:ascii="Times New Roman" w:hAnsi="Times New Roman"/>
          <w:b/>
        </w:rPr>
        <w:t>Incorporate 3-Tier Anti-Spoofing Liveness Defense</w:t>
      </w:r>
      <w:r>
        <w:rPr>
          <w:rFonts w:ascii="Times New Roman" w:hAnsi="Times New Roman"/>
        </w:rPr>
        <w:t>: To eliminate presentation attacks by evaluating image Laplacian edge variance, HSV saturation, and 2D Fast Fourier Transform (FFT) frequency spectrum shift.</w:t>
      </w:r>
    </w:p>
    <w:p>
      <w:pPr>
        <w:spacing w:line="360" w:lineRule="auto" w:after="80"/>
        <w:ind w:left="360"/>
      </w:pPr>
      <w:r>
        <w:rPr>
          <w:b/>
        </w:rPr>
        <w:t xml:space="preserve">4. </w:t>
      </w:r>
      <w:r>
        <w:rPr>
          <w:rFonts w:ascii="Times New Roman" w:hAnsi="Times New Roman"/>
          <w:b/>
        </w:rPr>
        <w:t>Automate Parent 2FA SMS Verification</w:t>
      </w:r>
      <w:r>
        <w:rPr>
          <w:rFonts w:ascii="Times New Roman" w:hAnsi="Times New Roman"/>
        </w:rPr>
        <w:t>: To build a cryptographically secure parent approval flow delivering single-use 24-hour tokens and 6-digit SMS OTP codes via Twilio REST APIs.</w:t>
      </w:r>
    </w:p>
    <w:p>
      <w:pPr>
        <w:spacing w:line="360" w:lineRule="auto" w:after="80"/>
        <w:ind w:left="360"/>
      </w:pPr>
      <w:r>
        <w:rPr>
          <w:b/>
        </w:rPr>
        <w:t xml:space="preserve">5. </w:t>
      </w:r>
      <w:r>
        <w:rPr>
          <w:rFonts w:ascii="Times New Roman" w:hAnsi="Times New Roman"/>
          <w:b/>
        </w:rPr>
        <w:t>Deploy Dynamic Curfew &amp; Emergency Clearance Engine</w:t>
      </w:r>
      <w:r>
        <w:rPr>
          <w:rFonts w:ascii="Times New Roman" w:hAnsi="Times New Roman"/>
        </w:rPr>
        <w:t>: To enforce bidirectional gate lockouts during restricted curfew hours (e.g., 5:00 PM – 8:00 AM IST) while providing warden emergency authorization overrides.</w:t>
      </w:r>
    </w:p>
    <w:p>
      <w:pPr>
        <w:spacing w:before="120" w:after="120"/>
        <w:pBdr>
          <w:bottom w:val="single" w:sz="12" w:space="1" w:color="1F4E79"/>
        </w:pBdr>
      </w:pPr>
    </w:p>
    <w:p>
      <w:pPr>
        <w:keepNext/>
        <w:spacing w:before="280" w:after="80"/>
      </w:pPr>
      <w:r>
        <w:rPr>
          <w:rFonts w:ascii="Times New Roman" w:hAnsi="Times New Roman"/>
          <w:b/>
          <w:color w:val="262626"/>
          <w:sz w:val="28"/>
        </w:rPr>
        <w:t>1.4 Organization of Report</w:t>
      </w:r>
    </w:p>
    <w:p>
      <w:pPr>
        <w:spacing w:line="360" w:lineRule="auto" w:after="80"/>
      </w:pPr>
      <w:r>
        <w:rPr>
          <w:rFonts w:ascii="Times New Roman" w:hAnsi="Times New Roman"/>
        </w:rPr>
        <w:t>The remainder of this report is organized as follows:</w:t>
      </w:r>
    </w:p>
    <w:p>
      <w:pPr>
        <w:spacing w:line="360" w:lineRule="auto" w:after="80"/>
        <w:ind w:left="360"/>
      </w:pPr>
      <w:r>
        <w:rPr>
          <w:b/>
        </w:rPr>
        <w:t xml:space="preserve">• </w:t>
      </w:r>
      <w:r>
        <w:rPr>
          <w:rFonts w:ascii="Times New Roman" w:hAnsi="Times New Roman"/>
          <w:b/>
        </w:rPr>
        <w:t>Chapter 2 (Literature Survey)</w:t>
      </w:r>
      <w:r>
        <w:rPr>
          <w:rFonts w:ascii="Times New Roman" w:hAnsi="Times New Roman"/>
        </w:rPr>
        <w:t xml:space="preserve"> reviews existing access control paradigms, ArcFace additive angular margin theory, liveness detection techniques, and geofencing methodologies.</w:t>
      </w:r>
    </w:p>
    <w:p>
      <w:pPr>
        <w:spacing w:line="360" w:lineRule="auto" w:after="80"/>
        <w:ind w:left="360"/>
      </w:pPr>
      <w:r>
        <w:rPr>
          <w:b/>
        </w:rPr>
        <w:t xml:space="preserve">• </w:t>
      </w:r>
      <w:r>
        <w:rPr>
          <w:rFonts w:ascii="Times New Roman" w:hAnsi="Times New Roman"/>
          <w:b/>
        </w:rPr>
        <w:t>Chapter 3 (Methodology)</w:t>
      </w:r>
      <w:r>
        <w:rPr>
          <w:rFonts w:ascii="Times New Roman" w:hAnsi="Times New Roman"/>
        </w:rPr>
        <w:t xml:space="preserve"> presents the Gantt chart, VGGFace2 dataset preprocessing pipeline, model training hyperparameters, hardware/software specifications, and system block diagrams.</w:t>
      </w:r>
    </w:p>
    <w:p>
      <w:pPr>
        <w:spacing w:line="360" w:lineRule="auto" w:after="80"/>
        <w:ind w:left="360"/>
      </w:pPr>
      <w:r>
        <w:rPr>
          <w:b/>
        </w:rPr>
        <w:t xml:space="preserve">• </w:t>
      </w:r>
      <w:r>
        <w:rPr>
          <w:rFonts w:ascii="Times New Roman" w:hAnsi="Times New Roman"/>
          <w:b/>
        </w:rPr>
        <w:t>Chapter 4 (Implementation)</w:t>
      </w:r>
      <w:r>
        <w:rPr>
          <w:rFonts w:ascii="Times New Roman" w:hAnsi="Times New Roman"/>
        </w:rPr>
        <w:t xml:space="preserve"> details software module construction, </w:t>
      </w:r>
      <w:r>
        <w:rPr>
          <w:rFonts w:ascii="Consolas" w:hAnsi="Consolas"/>
          <w:color w:val="B42828"/>
          <w:sz w:val="20"/>
        </w:rPr>
        <w:t>FaceEmbeddingNet</w:t>
      </w:r>
      <w:r>
        <w:rPr>
          <w:rFonts w:ascii="Times New Roman" w:hAnsi="Times New Roman"/>
        </w:rPr>
        <w:t xml:space="preserve"> architecture, backend REST routes, and cloud deployment pipelines.</w:t>
      </w:r>
    </w:p>
    <w:p>
      <w:pPr>
        <w:spacing w:line="360" w:lineRule="auto" w:after="80"/>
        <w:ind w:left="360"/>
      </w:pPr>
      <w:r>
        <w:rPr>
          <w:b/>
        </w:rPr>
        <w:t xml:space="preserve">• </w:t>
      </w:r>
      <w:r>
        <w:rPr>
          <w:rFonts w:ascii="Times New Roman" w:hAnsi="Times New Roman"/>
          <w:b/>
        </w:rPr>
        <w:t>Chapter 5 (Results and Performance Evaluation)</w:t>
      </w:r>
      <w:r>
        <w:rPr>
          <w:rFonts w:ascii="Times New Roman" w:hAnsi="Times New Roman"/>
        </w:rPr>
        <w:t xml:space="preserve"> provides empirical training convergence metrics, pairwise verification accuracy (99.80%), Top-1 classification accuracy (97.42%), anti-spoofing rejection rates, and latency benchmarks.</w:t>
      </w:r>
    </w:p>
    <w:p>
      <w:pPr>
        <w:spacing w:line="360" w:lineRule="auto" w:after="80"/>
        <w:ind w:left="360"/>
      </w:pPr>
      <w:r>
        <w:rPr>
          <w:b/>
        </w:rPr>
        <w:t xml:space="preserve">• </w:t>
      </w:r>
      <w:r>
        <w:rPr>
          <w:rFonts w:ascii="Times New Roman" w:hAnsi="Times New Roman"/>
          <w:b/>
        </w:rPr>
        <w:t>Chapter 6 (Conclusions and Future Work)</w:t>
      </w:r>
      <w:r>
        <w:rPr>
          <w:rFonts w:ascii="Times New Roman" w:hAnsi="Times New Roman"/>
        </w:rPr>
        <w:t xml:space="preserve"> summarizes project achievements and outlines prospective enhancements.</w:t>
      </w:r>
    </w:p>
    <w:p>
      <w:pPr>
        <w:spacing w:before="120" w:after="120"/>
        <w:pBdr>
          <w:bottom w:val="single" w:sz="12" w:space="1" w:color="1F4E79"/>
        </w:pBdr>
      </w:pPr>
    </w:p>
    <w:p>
      <w:pPr>
        <w:keepNext/>
        <w:spacing w:before="360" w:after="160"/>
      </w:pPr>
      <w:r>
        <w:rPr>
          <w:rFonts w:ascii="Times New Roman" w:hAnsi="Times New Roman"/>
          <w:b/>
          <w:color w:val="1F4E79"/>
          <w:sz w:val="40"/>
        </w:rPr>
        <w:t>CHAPTER 2: LITERATURE SURVEY</w:t>
      </w:r>
    </w:p>
    <w:p>
      <w:pPr>
        <w:keepNext/>
        <w:spacing w:before="280" w:after="80"/>
      </w:pPr>
      <w:r>
        <w:rPr>
          <w:rFonts w:ascii="Times New Roman" w:hAnsi="Times New Roman"/>
          <w:b/>
          <w:color w:val="262626"/>
          <w:sz w:val="28"/>
        </w:rPr>
        <w:t>2.1 Overview of Institution Access Control Systems</w:t>
      </w:r>
    </w:p>
    <w:p>
      <w:pPr>
        <w:spacing w:line="360" w:lineRule="auto" w:after="80"/>
      </w:pPr>
      <w:r>
        <w:rPr>
          <w:rFonts w:ascii="Times New Roman" w:hAnsi="Times New Roman"/>
        </w:rPr>
        <w:t>Institutional access control systems have evolved from traditional mechanical keys and logbooks to RFID smart cards and biometric terminals. While RFID cards offer fast scan speeds, they do not verify identity ownership, enabling card sharing among students. Biometric fingerprint scanners improve identity verification but require physical touch contact, creating hygiene concerns and hardware wear.</w:t>
      </w:r>
    </w:p>
    <w:p>
      <w:pPr>
        <w:spacing w:before="120" w:after="120"/>
        <w:pBdr>
          <w:bottom w:val="single" w:sz="12" w:space="1" w:color="1F4E79"/>
        </w:pBdr>
      </w:pPr>
    </w:p>
    <w:p>
      <w:pPr>
        <w:keepNext/>
        <w:spacing w:before="280" w:after="80"/>
      </w:pPr>
      <w:r>
        <w:rPr>
          <w:rFonts w:ascii="Times New Roman" w:hAnsi="Times New Roman"/>
          <w:b/>
          <w:color w:val="262626"/>
          <w:sz w:val="28"/>
        </w:rPr>
        <w:t>2.2 Custom ArcFace &amp; ResNet-50 Embedding Architecture</w:t>
      </w:r>
    </w:p>
    <w:p>
      <w:pPr>
        <w:spacing w:line="360" w:lineRule="auto" w:after="80"/>
      </w:pPr>
      <w:r>
        <w:rPr>
          <w:rFonts w:ascii="Times New Roman" w:hAnsi="Times New Roman"/>
        </w:rPr>
        <w:t>Modern deep face recognition models map aligned facial images into compact vector spaces where Euclidean distance correlates directly with facial similarity. ArcFace (Deng et al., 2019) introduces an Additive Angular Margin loss function that maximizes decision margins in geodesic angle space:</w:t>
      </w:r>
    </w:p>
    <w:p>
      <w:pPr>
        <w:spacing w:before="160" w:after="160"/>
        <w:jc w:val="center"/>
      </w:pPr>
      <m:oMathPara>
        <m:oMath>
          <m:sSub>
            <m:e>
              <m:r>
                <m:t>ℒ</m:t>
              </m:r>
            </m:e>
            <m:sub>
              <m:r>
                <m:rPr>
                  <m:sty m:val="p"/>
                </m:rPr>
                <m:t>ArcFace</m:t>
              </m:r>
            </m:sub>
          </m:sSub>
          <m:r>
            <m:t>=−</m:t>
          </m:r>
          <m:f>
            <m:fPr>
              <m:type m:val="bar"/>
            </m:fPr>
            <m:num>
              <m:r>
                <m:t>1</m:t>
              </m:r>
            </m:num>
            <m:den>
              <m:r>
                <m:t>N</m:t>
              </m:r>
            </m:den>
          </m:f>
          <m:nary>
            <m:naryPr>
              <m:chr m:val="∑"/>
              <m:limLoc m:val="subSup"/>
              <m:grow m:val="1"/>
              <m:subHide m:val="off"/>
              <m:supHide m:val="off"/>
            </m:naryPr>
            <m:sub>
              <m:r>
                <m:t>i=1</m:t>
              </m:r>
            </m:sub>
            <m:sup>
              <m:r>
                <m:t>N</m:t>
              </m:r>
            </m:sup>
            <m:e>
              <m:r>
                <m:rPr>
                  <m:sty m:val="p"/>
                </m:rPr>
                <m:t>log</m:t>
              </m:r>
            </m:e>
          </m:nary>
          <m:d>
            <m:dPr>
              <m:sepChr m:val=""/>
            </m:dPr>
            <m:e>
              <m:f>
                <m:fPr>
                  <m:type m:val="bar"/>
                </m:fPr>
                <m:num>
                  <m:sSup>
                    <m:e>
                      <m:r>
                        <m:t>e</m:t>
                      </m:r>
                    </m:e>
                    <m:sup>
                      <m:r>
                        <m:t>s·</m:t>
                      </m:r>
                      <m:r>
                        <m:rPr>
                          <m:sty m:val="p"/>
                        </m:rPr>
                        <m:t>cos</m:t>
                      </m:r>
                      <m:r>
                        <m:t>(</m:t>
                      </m:r>
                      <m:sSub>
                        <m:e>
                          <m:r>
                            <m:t>θ</m:t>
                          </m:r>
                        </m:e>
                        <m:sub>
                          <m:sSub>
                            <m:e>
                              <m:r>
                                <m:t>y</m:t>
                              </m:r>
                            </m:e>
                            <m:sub>
                              <m:r>
                                <m:t>i</m:t>
                              </m:r>
                            </m:sub>
                          </m:sSub>
                        </m:sub>
                      </m:sSub>
                      <m:r>
                        <m:t>+m)</m:t>
                      </m:r>
                    </m:sup>
                  </m:sSup>
                </m:num>
                <m:den>
                  <m:sSup>
                    <m:e>
                      <m:r>
                        <m:t>e</m:t>
                      </m:r>
                    </m:e>
                    <m:sup>
                      <m:r>
                        <m:t>s·</m:t>
                      </m:r>
                      <m:r>
                        <m:rPr>
                          <m:sty m:val="p"/>
                        </m:rPr>
                        <m:t>cos</m:t>
                      </m:r>
                      <m:r>
                        <m:t>(</m:t>
                      </m:r>
                      <m:sSub>
                        <m:e>
                          <m:r>
                            <m:t>θ</m:t>
                          </m:r>
                        </m:e>
                        <m:sub>
                          <m:sSub>
                            <m:e>
                              <m:r>
                                <m:t>y</m:t>
                              </m:r>
                            </m:e>
                            <m:sub>
                              <m:r>
                                <m:t>i</m:t>
                              </m:r>
                            </m:sub>
                          </m:sSub>
                        </m:sub>
                      </m:sSub>
                      <m:r>
                        <m:t>+m)</m:t>
                      </m:r>
                    </m:sup>
                  </m:sSup>
                  <m:r>
                    <m:t>+</m:t>
                  </m:r>
                  <m:nary>
                    <m:naryPr>
                      <m:chr m:val="∑"/>
                      <m:limLoc m:val="subSup"/>
                      <m:grow m:val="1"/>
                      <m:subHide m:val="off"/>
                      <m:supHide m:val="on"/>
                    </m:naryPr>
                    <m:sub>
                      <m:r>
                        <m:t>j≠</m:t>
                      </m:r>
                      <m:sSub>
                        <m:e>
                          <m:r>
                            <m:t>y</m:t>
                          </m:r>
                        </m:e>
                        <m:sub>
                          <m:r>
                            <m:t>i</m:t>
                          </m:r>
                        </m:sub>
                      </m:sSub>
                    </m:sub>
                    <m:sup/>
                    <m:e>
                      <m:sSup>
                        <m:e>
                          <m:r>
                            <m:t>e</m:t>
                          </m:r>
                        </m:e>
                        <m:sup>
                          <m:r>
                            <m:t>s·</m:t>
                          </m:r>
                          <m:r>
                            <m:rPr>
                              <m:sty m:val="p"/>
                            </m:rPr>
                            <m:t>cos</m:t>
                          </m:r>
                          <m:sSub>
                            <m:e>
                              <m:r>
                                <m:t>θ</m:t>
                              </m:r>
                            </m:e>
                            <m:sub>
                              <m:r>
                                <m:t>j</m:t>
                              </m:r>
                            </m:sub>
                          </m:sSub>
                        </m:sup>
                      </m:sSup>
                    </m:e>
                  </m:nary>
                </m:den>
              </m:f>
            </m:e>
          </m:d>
        </m:oMath>
      </m:oMathPara>
    </w:p>
    <w:p>
      <w:pPr>
        <w:spacing w:line="360" w:lineRule="auto" w:after="80"/>
      </w:pPr>
      <w:r>
        <w:rPr>
          <w:rFonts w:ascii="Times New Roman" w:hAnsi="Times New Roman"/>
        </w:rPr>
        <w:t xml:space="preserve">where </w:t>
      </w:r>
      <m:oMath>
        <m:r>
          <m:t>s=64.0</m:t>
        </m:r>
      </m:oMath>
      <w:r>
        <w:rPr>
          <w:rFonts w:ascii="Times New Roman" w:hAnsi="Times New Roman"/>
        </w:rPr>
        <w:t xml:space="preserve"> is feature scale, </w:t>
      </w:r>
      <m:oMath>
        <m:r>
          <m:t>m=0.50</m:t>
        </m:r>
      </m:oMath>
      <w:r>
        <w:rPr>
          <w:rFonts w:ascii="Times New Roman" w:hAnsi="Times New Roman"/>
        </w:rPr>
        <w:t xml:space="preserve"> is the additive angular margin penalty, and </w:t>
      </w:r>
      <m:oMath>
        <m:sSub>
          <m:e>
            <m:r>
              <m:t>θ</m:t>
            </m:r>
          </m:e>
          <m:sub>
            <m:sSub>
              <m:e>
                <m:r>
                  <m:t>y</m:t>
                </m:r>
              </m:e>
              <m:sub>
                <m:r>
                  <m:t>i</m:t>
                </m:r>
              </m:sub>
            </m:sSub>
          </m:sub>
        </m:sSub>
      </m:oMath>
      <w:r>
        <w:rPr>
          <w:rFonts w:ascii="Times New Roman" w:hAnsi="Times New Roman"/>
        </w:rPr>
        <w:t xml:space="preserve"> is the angle between the weight vector </w:t>
      </w:r>
      <m:oMath>
        <m:sSub>
          <m:e>
            <m:r>
              <m:t>W</m:t>
            </m:r>
          </m:e>
          <m:sub>
            <m:sSub>
              <m:e>
                <m:r>
                  <m:t>y</m:t>
                </m:r>
              </m:e>
              <m:sub>
                <m:r>
                  <m:t>i</m:t>
                </m:r>
              </m:sub>
            </m:sSub>
          </m:sub>
        </m:sSub>
      </m:oMath>
      <w:r>
        <w:rPr>
          <w:rFonts w:ascii="Times New Roman" w:hAnsi="Times New Roman"/>
        </w:rPr>
        <w:t xml:space="preserve"> and feature vector </w:t>
      </w:r>
      <m:oMath>
        <m:sSub>
          <m:e>
            <m:r>
              <m:t>x</m:t>
            </m:r>
          </m:e>
          <m:sub>
            <m:r>
              <m:t>i</m:t>
            </m:r>
          </m:sub>
        </m:sSub>
      </m:oMath>
      <w:r>
        <w:rPr>
          <w:rFonts w:ascii="Times New Roman" w:hAnsi="Times New Roman"/>
        </w:rPr>
        <w:t>.</w:t>
      </w:r>
    </w:p>
    <w:p>
      <w:pPr>
        <w:spacing w:line="360" w:lineRule="auto" w:after="80"/>
      </w:pPr>
      <w:r>
        <w:rPr>
          <w:rFonts w:ascii="Times New Roman" w:hAnsi="Times New Roman"/>
        </w:rPr>
        <w:t xml:space="preserve">In </w:t>
      </w:r>
      <w:r>
        <w:rPr>
          <w:rFonts w:ascii="Times New Roman" w:hAnsi="Times New Roman"/>
          <w:b/>
        </w:rPr>
        <w:t>IntelliSentry</w:t>
      </w:r>
      <w:r>
        <w:rPr>
          <w:rFonts w:ascii="Times New Roman" w:hAnsi="Times New Roman"/>
        </w:rPr>
        <w:t xml:space="preserve">, the </w:t>
      </w:r>
      <w:r>
        <w:rPr>
          <w:rFonts w:ascii="Times New Roman" w:hAnsi="Times New Roman"/>
          <w:b/>
        </w:rPr>
        <w:t>IntelliFace</w:t>
      </w:r>
      <w:r>
        <w:rPr>
          <w:rFonts w:ascii="Times New Roman" w:hAnsi="Times New Roman"/>
        </w:rPr>
        <w:t xml:space="preserve"> model utilizes a ResNet-50 convolutional backbone. The final classification head is replaced with a custom bottleneck projection:</w:t>
      </w:r>
    </w:p>
    <w:p>
      <w:pPr>
        <w:spacing w:before="160" w:after="160"/>
        <w:jc w:val="center"/>
      </w:pPr>
      <m:oMathPara>
        <m:oMath>
          <m:sSub>
            <m:e>
              <m:r>
                <m:t>𝐱</m:t>
              </m:r>
            </m:e>
            <m:sub>
              <m:r>
                <m:rPr>
                  <m:nor/>
                </m:rPr>
                <m:t>feat</m:t>
              </m:r>
            </m:sub>
          </m:sSub>
          <m:r>
            <m:t>=</m:t>
          </m:r>
          <m:r>
            <m:rPr>
              <m:nor/>
            </m:rPr>
            <m:t>ResNet50</m:t>
          </m:r>
          <m:r>
            <m:t>(𝐈)∈</m:t>
          </m:r>
          <m:sSup>
            <m:e>
              <m:r>
                <m:t>ℝ</m:t>
              </m:r>
            </m:e>
            <m:sup>
              <m:r>
                <m:t>2048</m:t>
              </m:r>
            </m:sup>
          </m:sSup>
        </m:oMath>
      </m:oMathPara>
    </w:p>
    <w:p>
      <w:pPr>
        <w:spacing w:before="160" w:after="160"/>
        <w:jc w:val="center"/>
      </w:pPr>
      <m:oMathPara>
        <m:oMath>
          <m:r>
            <m:t>𝐳=</m:t>
          </m:r>
          <m:r>
            <m:rPr>
              <m:nor/>
            </m:rPr>
            <m:t>BatchNorm1d</m:t>
          </m:r>
          <m:d>
            <m:dPr>
              <m:sepChr m:val="+"/>
            </m:dPr>
            <m:e>
              <m:sSub>
                <m:e>
                  <m:r>
                    <m:t>𝐖</m:t>
                  </m:r>
                </m:e>
                <m:sub>
                  <m:r>
                    <m:rPr>
                      <m:nor/>
                    </m:rPr>
                    <m:t>fc</m:t>
                  </m:r>
                </m:sub>
              </m:sSub>
              <m:sSub>
                <m:e>
                  <m:r>
                    <m:t>𝐱</m:t>
                  </m:r>
                </m:e>
                <m:sub>
                  <m:r>
                    <m:rPr>
                      <m:nor/>
                    </m:rPr>
                    <m:t>feat</m:t>
                  </m:r>
                </m:sub>
              </m:sSub>
            </m:e>
            <m:e>
              <m:sSub>
                <m:e>
                  <m:r>
                    <m:t>𝐛</m:t>
                  </m:r>
                </m:e>
                <m:sub>
                  <m:r>
                    <m:rPr>
                      <m:nor/>
                    </m:rPr>
                    <m:t>fc</m:t>
                  </m:r>
                </m:sub>
              </m:sSub>
            </m:e>
          </m:d>
          <m:r>
            <m:t>∈</m:t>
          </m:r>
          <m:sSup>
            <m:e>
              <m:r>
                <m:t>ℝ</m:t>
              </m:r>
            </m:e>
            <m:sup>
              <m:r>
                <m:t>512</m:t>
              </m:r>
            </m:sup>
          </m:sSup>
        </m:oMath>
      </m:oMathPara>
    </w:p>
    <w:p>
      <w:pPr>
        <w:spacing w:before="160" w:after="160"/>
        <w:jc w:val="center"/>
      </w:pPr>
      <m:oMathPara>
        <m:oMath>
          <m:r>
            <m:t>𝐞=</m:t>
          </m:r>
          <m:f>
            <m:fPr>
              <m:type m:val="bar"/>
            </m:fPr>
            <m:num>
              <m:r>
                <m:t>𝐳</m:t>
              </m:r>
            </m:num>
            <m:den>
              <m:sSub>
                <m:e>
                  <m:d>
                    <m:dPr>
                      <m:begChr m:val="‖"/>
                      <m:sepChr m:val=""/>
                      <m:endChr m:val="‖"/>
                    </m:dPr>
                    <m:e/>
                  </m:d>
                </m:e>
                <m:sub>
                  <m:r>
                    <m:t>2</m:t>
                  </m:r>
                </m:sub>
              </m:sSub>
            </m:den>
          </m:f>
          <m:r>
            <m:t>=</m:t>
          </m:r>
          <m:r>
            <m:rPr>
              <m:nor/>
            </m:rPr>
            <m:t>F.normalize</m:t>
          </m:r>
          <m:r>
            <m:t>(𝐳,p=2,</m:t>
          </m:r>
          <m:r>
            <m:rPr>
              <m:nor/>
            </m:rPr>
            <m:t>dim</m:t>
          </m:r>
          <m:r>
            <m:t>=1)∈</m:t>
          </m:r>
          <m:sSup>
            <m:e>
              <m:r>
                <m:t>𝕊</m:t>
              </m:r>
            </m:e>
            <m:sup>
              <m:r>
                <m:t>511</m:t>
              </m:r>
            </m:sup>
          </m:sSup>
        </m:oMath>
      </m:oMathPara>
    </w:p>
    <w:p>
      <w:pPr>
        <w:spacing w:line="360" w:lineRule="auto" w:after="80"/>
      </w:pPr>
      <w:r>
        <w:rPr>
          <w:rFonts w:ascii="Times New Roman" w:hAnsi="Times New Roman"/>
        </w:rPr>
        <w:t xml:space="preserve">This projects facial features onto a 512-dimensional unit hypersphere </w:t>
      </w:r>
      <m:oMath>
        <m:sSup>
          <m:e>
            <m:r>
              <m:t>𝕊</m:t>
            </m:r>
          </m:e>
          <m:sup>
            <m:r>
              <m:t>511</m:t>
            </m:r>
          </m:sup>
        </m:sSup>
      </m:oMath>
      <w:r>
        <w:rPr>
          <w:rFonts w:ascii="Times New Roman" w:hAnsi="Times New Roman"/>
        </w:rPr>
        <w:t xml:space="preserve">, ensuring cosine similarity </w:t>
      </w:r>
      <m:oMath>
        <m:r>
          <m:rPr>
            <m:sty m:val="p"/>
          </m:rPr>
          <m:t>cos</m:t>
        </m:r>
        <m:r>
          <m:t>(θ)=</m:t>
        </m:r>
        <m:sSub>
          <m:e>
            <m:r>
              <m:t>𝐞</m:t>
            </m:r>
          </m:e>
          <m:sub>
            <m:r>
              <m:t>1</m:t>
            </m:r>
          </m:sub>
        </m:sSub>
        <m:r>
          <m:t>·</m:t>
        </m:r>
        <m:sSub>
          <m:e>
            <m:r>
              <m:t>𝐞</m:t>
            </m:r>
          </m:e>
          <m:sub>
            <m:r>
              <m:t>2</m:t>
            </m:r>
          </m:sub>
        </m:sSub>
      </m:oMath>
      <w:r>
        <w:rPr>
          <w:rFonts w:ascii="Times New Roman" w:hAnsi="Times New Roman"/>
        </w:rPr>
        <w:t xml:space="preserve"> directly measures biometric identity match confidence.</w:t>
      </w:r>
    </w:p>
    <w:p>
      <w:pPr>
        <w:spacing w:line="360" w:lineRule="auto" w:after="80"/>
      </w:pPr>
      <w:r>
        <w:rPr>
          <w:rFonts w:ascii="Times New Roman" w:hAnsi="Times New Roman"/>
        </w:rPr>
        <w:t>To ensure numerical stability during floating-point operations in Automatic Mixed Precision (AMP) training, an arc-cosine logit clamping guard is applied:</w:t>
      </w:r>
    </w:p>
    <w:p>
      <w:pPr>
        <w:spacing w:before="160" w:after="160"/>
        <w:jc w:val="center"/>
      </w:pPr>
      <m:oMathPara>
        <m:oMath>
          <m:r>
            <m:rPr>
              <m:sty m:val="p"/>
            </m:rPr>
            <m:t>cos</m:t>
          </m:r>
          <m:r>
            <m:t>(θ)=</m:t>
          </m:r>
          <m:r>
            <m:rPr>
              <m:nor/>
            </m:rPr>
            <m:t>torch.clamp</m:t>
          </m:r>
          <m:r>
            <m:t>(</m:t>
          </m:r>
          <m:r>
            <m:rPr>
              <m:sty m:val="p"/>
            </m:rPr>
            <m:t>cos</m:t>
          </m:r>
          <m:r>
            <m:t>(θ),−1.0+</m:t>
          </m:r>
          <m:sSup>
            <m:e>
              <m:r>
                <m:t>10</m:t>
              </m:r>
            </m:e>
            <m:sup>
              <m:r>
                <m:t>−7</m:t>
              </m:r>
            </m:sup>
          </m:sSup>
          <m:r>
            <m:t>,1.0−</m:t>
          </m:r>
          <m:sSup>
            <m:e>
              <m:r>
                <m:t>10</m:t>
              </m:r>
            </m:e>
            <m:sup>
              <m:r>
                <m:t>−7</m:t>
              </m:r>
            </m:sup>
          </m:sSup>
          <m:r>
            <m:t>)</m:t>
          </m:r>
        </m:oMath>
      </m:oMathPara>
    </w:p>
    <w:p>
      <w:pPr>
        <w:spacing w:before="120" w:after="120"/>
        <w:pBdr>
          <w:bottom w:val="single" w:sz="12" w:space="1" w:color="1F4E79"/>
        </w:pBdr>
      </w:pPr>
    </w:p>
    <w:p>
      <w:pPr>
        <w:keepNext/>
        <w:spacing w:before="280" w:after="80"/>
      </w:pPr>
      <w:r>
        <w:rPr>
          <w:rFonts w:ascii="Times New Roman" w:hAnsi="Times New Roman"/>
          <w:b/>
          <w:color w:val="262626"/>
          <w:sz w:val="28"/>
        </w:rPr>
        <w:t>2.3 Presentation Attack Detection (Anti-Spoofing)</w:t>
      </w:r>
    </w:p>
    <w:p>
      <w:pPr>
        <w:spacing w:line="360" w:lineRule="auto" w:after="80"/>
      </w:pPr>
      <w:r>
        <w:rPr>
          <w:rFonts w:ascii="Times New Roman" w:hAnsi="Times New Roman"/>
        </w:rPr>
        <w:t>Biometric face recognition systems are susceptible to presentation attacks using printed photographs, cut-out masks, or digital display screens (laptop/smartphone replay attacks). Advanced liveness detection methods evaluate high-frequency noise and texture features. Laplacian variance measures image sharpness:</w:t>
      </w:r>
    </w:p>
    <w:p>
      <w:pPr>
        <w:spacing w:before="160" w:after="160"/>
        <w:jc w:val="center"/>
      </w:pPr>
      <m:oMathPara>
        <m:oMath>
          <m:r>
            <m:rPr>
              <m:sty m:val="p"/>
            </m:rPr>
            <m:t>Var</m:t>
          </m:r>
          <m:r>
            <m:t>(L)=</m:t>
          </m:r>
          <m:f>
            <m:fPr>
              <m:type m:val="bar"/>
            </m:fPr>
            <m:num>
              <m:r>
                <m:t>1</m:t>
              </m:r>
            </m:num>
            <m:den>
              <m:r>
                <m:t>MN</m:t>
              </m:r>
            </m:den>
          </m:f>
          <m:nary>
            <m:naryPr>
              <m:chr m:val="∑"/>
              <m:limLoc m:val="subSup"/>
              <m:grow m:val="1"/>
              <m:subHide m:val="off"/>
              <m:supHide m:val="off"/>
            </m:naryPr>
            <m:sub>
              <m:r>
                <m:t>x=1</m:t>
              </m:r>
            </m:sub>
            <m:sup>
              <m:r>
                <m:t>M</m:t>
              </m:r>
            </m:sup>
            <m:e>
              <m:nary>
                <m:naryPr>
                  <m:chr m:val="∑"/>
                  <m:limLoc m:val="subSup"/>
                  <m:grow m:val="1"/>
                  <m:subHide m:val="off"/>
                  <m:supHide m:val="off"/>
                </m:naryPr>
                <m:sub>
                  <m:r>
                    <m:t>y=1</m:t>
                  </m:r>
                </m:sub>
                <m:sup>
                  <m:r>
                    <m:t>N</m:t>
                  </m:r>
                </m:sup>
                <m:e>
                  <m:sSup>
                    <m:e>
                      <m:d>
                        <m:dPr>
                          <m:sepChr m:val=""/>
                        </m:dPr>
                        <m:e>
                          <m:r>
                            <m:t>L</m:t>
                          </m:r>
                          <m:r>
                            <m:t>(</m:t>
                          </m:r>
                          <m:r>
                            <m:t>x</m:t>
                          </m:r>
                          <m:r>
                            <m:t>,</m:t>
                          </m:r>
                          <m:r>
                            <m:t>y</m:t>
                          </m:r>
                          <m:r>
                            <m:t>)</m:t>
                          </m:r>
                          <m:r>
                            <m:t>−</m:t>
                          </m:r>
                          <m:bar>
                            <m:barPr>
                              <m:pos m:val="top"/>
                            </m:barPr>
                            <m:e>
                              <m:r>
                                <m:t>L</m:t>
                              </m:r>
                            </m:e>
                          </m:bar>
                        </m:e>
                      </m:d>
                    </m:e>
                    <m:sup>
                      <m:r>
                        <m:t>2</m:t>
                      </m:r>
                    </m:sup>
                  </m:sSup>
                </m:e>
              </m:nary>
            </m:e>
          </m:nary>
        </m:oMath>
      </m:oMathPara>
    </w:p>
    <w:p>
      <w:pPr>
        <w:spacing w:line="360" w:lineRule="auto" w:after="80"/>
      </w:pPr>
      <w:r>
        <w:rPr>
          <w:rFonts w:ascii="Times New Roman" w:hAnsi="Times New Roman"/>
        </w:rPr>
        <w:t xml:space="preserve">where </w:t>
      </w:r>
      <m:oMath>
        <m:r>
          <m:t>L(x,y)</m:t>
        </m:r>
      </m:oMath>
      <w:r>
        <w:rPr>
          <w:rFonts w:ascii="Times New Roman" w:hAnsi="Times New Roman"/>
        </w:rPr>
        <w:t xml:space="preserve"> is the Laplacian edge operator applied to grayscale images. To detect digital screen glaze, 2D Discrete Fourier Transforms evaluate frequency distribution anomalies produced by moiré display patterns:</w:t>
      </w:r>
    </w:p>
    <w:p>
      <w:pPr>
        <w:spacing w:before="160" w:after="160"/>
        <w:jc w:val="center"/>
      </w:pPr>
      <m:oMathPara>
        <m:oMath>
          <m:r>
            <m:t>F(u,v)=</m:t>
          </m:r>
          <m:nary>
            <m:naryPr>
              <m:chr m:val="∑"/>
              <m:limLoc m:val="subSup"/>
              <m:grow m:val="1"/>
              <m:subHide m:val="off"/>
              <m:supHide m:val="off"/>
            </m:naryPr>
            <m:sub>
              <m:r>
                <m:t>x=0</m:t>
              </m:r>
            </m:sub>
            <m:sup>
              <m:r>
                <m:t>M−1</m:t>
              </m:r>
            </m:sup>
            <m:e>
              <m:nary>
                <m:naryPr>
                  <m:chr m:val="∑"/>
                  <m:limLoc m:val="subSup"/>
                  <m:grow m:val="1"/>
                  <m:subHide m:val="off"/>
                  <m:supHide m:val="off"/>
                </m:naryPr>
                <m:sub>
                  <m:r>
                    <m:t>y=0</m:t>
                  </m:r>
                </m:sub>
                <m:sup>
                  <m:r>
                    <m:t>N−1</m:t>
                  </m:r>
                </m:sup>
                <m:e>
                  <m:r>
                    <m:t>f(x,y)</m:t>
                  </m:r>
                </m:e>
              </m:nary>
            </m:e>
          </m:nary>
          <m:sSup>
            <m:e>
              <m:r>
                <m:t>e</m:t>
              </m:r>
            </m:e>
            <m:sup>
              <m:r>
                <m:t>−j2π</m:t>
              </m:r>
              <m:d>
                <m:dPr>
                  <m:sepChr m:val="+"/>
                </m:dPr>
                <m:e>
                  <m:f>
                    <m:fPr>
                      <m:type m:val="bar"/>
                    </m:fPr>
                    <m:num>
                      <m:r>
                        <m:t>ux</m:t>
                      </m:r>
                    </m:num>
                    <m:den>
                      <m:r>
                        <m:t>M</m:t>
                      </m:r>
                    </m:den>
                  </m:f>
                </m:e>
                <m:e>
                  <m:f>
                    <m:fPr>
                      <m:type m:val="bar"/>
                    </m:fPr>
                    <m:num>
                      <m:r>
                        <m:t>vy</m:t>
                      </m:r>
                    </m:num>
                    <m:den>
                      <m:r>
                        <m:t>N</m:t>
                      </m:r>
                    </m:den>
                  </m:f>
                </m:e>
              </m:d>
            </m:sup>
          </m:sSup>
        </m:oMath>
      </m:oMathPara>
    </w:p>
    <w:p>
      <w:pPr>
        <w:spacing w:before="120" w:after="120"/>
        <w:pBdr>
          <w:bottom w:val="single" w:sz="12" w:space="1" w:color="1F4E79"/>
        </w:pBdr>
      </w:pPr>
    </w:p>
    <w:p>
      <w:pPr>
        <w:keepNext/>
        <w:spacing w:before="280" w:after="80"/>
      </w:pPr>
      <w:r>
        <w:rPr>
          <w:rFonts w:ascii="Times New Roman" w:hAnsi="Times New Roman"/>
          <w:b/>
          <w:color w:val="262626"/>
          <w:sz w:val="28"/>
        </w:rPr>
        <w:t>2.4 Geofencing &amp; Location Verification Algorithms</w:t>
      </w:r>
    </w:p>
    <w:p>
      <w:pPr>
        <w:spacing w:line="360" w:lineRule="auto" w:after="80"/>
      </w:pPr>
      <w:r>
        <w:rPr>
          <w:rFonts w:ascii="Times New Roman" w:hAnsi="Times New Roman"/>
        </w:rPr>
        <w:t xml:space="preserve">Location-aware access control relies on spherical trigonometry to calculate distance between user coordinates </w:t>
      </w:r>
      <m:oMath>
        <m:d>
          <m:dPr>
            <m:sepChr m:val=","/>
          </m:dPr>
          <m:e>
            <m:sSub>
              <m:e>
                <m:r>
                  <m:t>ϕ</m:t>
                </m:r>
              </m:e>
              <m:sub>
                <m:r>
                  <m:t>1</m:t>
                </m:r>
              </m:sub>
            </m:sSub>
          </m:e>
          <m:e>
            <m:sSub>
              <m:e>
                <m:r>
                  <m:t>λ</m:t>
                </m:r>
              </m:e>
              <m:sub>
                <m:r>
                  <m:t>1</m:t>
                </m:r>
              </m:sub>
            </m:sSub>
          </m:e>
        </m:d>
      </m:oMath>
      <w:r>
        <w:rPr>
          <w:rFonts w:ascii="Times New Roman" w:hAnsi="Times New Roman"/>
        </w:rPr>
        <w:t xml:space="preserve"> and target campus location </w:t>
      </w:r>
      <m:oMath>
        <m:d>
          <m:dPr>
            <m:sepChr m:val=","/>
          </m:dPr>
          <m:e>
            <m:sSub>
              <m:e>
                <m:r>
                  <m:t>ϕ</m:t>
                </m:r>
              </m:e>
              <m:sub>
                <m:r>
                  <m:t>2</m:t>
                </m:r>
              </m:sub>
            </m:sSub>
          </m:e>
          <m:e>
            <m:sSub>
              <m:e>
                <m:r>
                  <m:t>λ</m:t>
                </m:r>
              </m:e>
              <m:sub>
                <m:r>
                  <m:t>2</m:t>
                </m:r>
              </m:sub>
            </m:sSub>
          </m:e>
        </m:d>
      </m:oMath>
      <w:r>
        <w:rPr>
          <w:rFonts w:ascii="Times New Roman" w:hAnsi="Times New Roman"/>
        </w:rPr>
        <w:t>. The Haversine formula determines great-circle distance:</w:t>
      </w:r>
    </w:p>
    <w:p>
      <w:pPr>
        <w:spacing w:before="160" w:after="160"/>
        <w:jc w:val="center"/>
      </w:pPr>
      <m:oMathPara>
        <m:oMath>
          <m:r>
            <m:t>a=</m:t>
          </m:r>
          <m:sSup>
            <m:e>
              <m:r>
                <m:rPr>
                  <m:sty m:val="p"/>
                </m:rPr>
                <m:t>sin</m:t>
              </m:r>
            </m:e>
            <m:sup>
              <m:r>
                <m:t>2</m:t>
              </m:r>
            </m:sup>
          </m:sSup>
          <m:d>
            <m:dPr>
              <m:sepChr m:val=""/>
            </m:dPr>
            <m:e>
              <m:f>
                <m:fPr>
                  <m:type m:val="bar"/>
                </m:fPr>
                <m:num>
                  <m:r>
                    <m:t>Δϕ</m:t>
                  </m:r>
                </m:num>
                <m:den>
                  <m:r>
                    <m:t>2</m:t>
                  </m:r>
                </m:den>
              </m:f>
            </m:e>
          </m:d>
          <m:r>
            <m:t>+</m:t>
          </m:r>
          <m:r>
            <m:rPr>
              <m:sty m:val="p"/>
            </m:rPr>
            <m:t>cos</m:t>
          </m:r>
          <m:r>
            <m:t>(</m:t>
          </m:r>
          <m:sSub>
            <m:e>
              <m:r>
                <m:t>ϕ</m:t>
              </m:r>
            </m:e>
            <m:sub>
              <m:r>
                <m:t>1</m:t>
              </m:r>
            </m:sub>
          </m:sSub>
          <m:r>
            <m:t>)</m:t>
          </m:r>
          <m:r>
            <m:rPr>
              <m:sty m:val="p"/>
            </m:rPr>
            <m:t>cos</m:t>
          </m:r>
          <m:r>
            <m:t>(</m:t>
          </m:r>
          <m:sSub>
            <m:e>
              <m:r>
                <m:t>ϕ</m:t>
              </m:r>
            </m:e>
            <m:sub>
              <m:r>
                <m:t>2</m:t>
              </m:r>
            </m:sub>
          </m:sSub>
          <m:r>
            <m:t>)</m:t>
          </m:r>
          <m:sSup>
            <m:e>
              <m:r>
                <m:rPr>
                  <m:sty m:val="p"/>
                </m:rPr>
                <m:t>sin</m:t>
              </m:r>
            </m:e>
            <m:sup>
              <m:r>
                <m:t>2</m:t>
              </m:r>
            </m:sup>
          </m:sSup>
          <m:d>
            <m:dPr>
              <m:sepChr m:val=""/>
            </m:dPr>
            <m:e>
              <m:f>
                <m:fPr>
                  <m:type m:val="bar"/>
                </m:fPr>
                <m:num>
                  <m:r>
                    <m:t>Δλ</m:t>
                  </m:r>
                </m:num>
                <m:den>
                  <m:r>
                    <m:t>2</m:t>
                  </m:r>
                </m:den>
              </m:f>
            </m:e>
          </m:d>
        </m:oMath>
      </m:oMathPara>
    </w:p>
    <w:p>
      <w:pPr>
        <w:spacing w:before="160" w:after="160"/>
        <w:jc w:val="center"/>
      </w:pPr>
      <m:oMathPara>
        <m:oMath>
          <m:r>
            <m:t>c=2·</m:t>
          </m:r>
          <m:r>
            <m:rPr>
              <m:nor/>
            </m:rPr>
            <m:t>atan2</m:t>
          </m:r>
          <m:d>
            <m:dPr>
              <m:sepChr m:val=","/>
            </m:dPr>
            <m:e>
              <m:rad>
                <m:radPr>
                  <m:degHide m:val="on"/>
                </m:radPr>
                <m:deg/>
                <m:e>
                  <m:r>
                    <m:t>a</m:t>
                  </m:r>
                </m:e>
              </m:rad>
            </m:e>
            <m:e>
              <m:rad>
                <m:radPr>
                  <m:degHide m:val="on"/>
                </m:radPr>
                <m:deg/>
                <m:e>
                  <m:r>
                    <m:t>1−a</m:t>
                  </m:r>
                </m:e>
              </m:rad>
            </m:e>
          </m:d>
          <m:r>
            <m:t>,</m:t>
          </m:r>
          <m:r>
            <m:t>d=R·c</m:t>
          </m:r>
        </m:oMath>
      </m:oMathPara>
    </w:p>
    <w:p>
      <w:pPr>
        <w:spacing w:line="360" w:lineRule="auto" w:after="80"/>
      </w:pPr>
      <w:r>
        <w:rPr>
          <w:rFonts w:ascii="Times New Roman" w:hAnsi="Times New Roman"/>
        </w:rPr>
        <w:t xml:space="preserve">where </w:t>
      </w:r>
      <m:oMath>
        <m:r>
          <m:t>R=6,371,000</m:t>
        </m:r>
      </m:oMath>
      <w:r>
        <w:rPr>
          <w:rFonts w:ascii="Times New Roman" w:hAnsi="Times New Roman"/>
        </w:rPr>
        <w:t xml:space="preserve"> meters is Earth's mean radius. For non-circular campus boundaries, Point-in-Polygon (PIP) ray-casting tests whether a GPS point intersects polygon boundaries an odd number of times.</w:t>
      </w:r>
    </w:p>
    <w:p>
      <w:pPr>
        <w:spacing w:before="120" w:after="120"/>
        <w:pBdr>
          <w:bottom w:val="single" w:sz="12" w:space="1" w:color="1F4E79"/>
        </w:pBdr>
      </w:pPr>
    </w:p>
    <w:p>
      <w:pPr>
        <w:keepNext/>
        <w:spacing w:before="280" w:after="80"/>
      </w:pPr>
      <w:r>
        <w:rPr>
          <w:rFonts w:ascii="Times New Roman" w:hAnsi="Times New Roman"/>
          <w:b/>
          <w:color w:val="262626"/>
          <w:sz w:val="28"/>
        </w:rPr>
        <w:t>2.5 Multi-Factor Parent Authorization &amp; OTP Security</w:t>
      </w:r>
    </w:p>
    <w:p>
      <w:pPr>
        <w:spacing w:line="360" w:lineRule="auto" w:after="80"/>
      </w:pPr>
      <w:r>
        <w:rPr>
          <w:rFonts w:ascii="Times New Roman" w:hAnsi="Times New Roman"/>
        </w:rPr>
        <w:t>Parent consent mechanisms require secure out-of-band communication channels. Standard SMS delivery combined with single-use cryptographically secure tokens (</w:t>
      </w:r>
      <m:oMath>
        <m:r>
          <m:rPr>
            <m:nor/>
          </m:rPr>
          <m:t>secrets.token\_urlsafe</m:t>
        </m:r>
        <m:r>
          <m:t>(32)</m:t>
        </m:r>
      </m:oMath>
      <w:r>
        <w:rPr>
          <w:rFonts w:ascii="Times New Roman" w:hAnsi="Times New Roman"/>
        </w:rPr>
        <w:t>) ensures pass approval links cannot be guessed or reused. 6-digit One-Time Passwords (OTP) with 10-minute expiry and resend rate-limiting prevent brute-force authorization attempts.</w:t>
      </w:r>
    </w:p>
    <w:p>
      <w:pPr>
        <w:spacing w:before="120" w:after="120"/>
        <w:pBdr>
          <w:bottom w:val="single" w:sz="12" w:space="1" w:color="1F4E79"/>
        </w:pBdr>
      </w:pPr>
    </w:p>
    <w:p>
      <w:pPr>
        <w:keepNext/>
        <w:spacing w:before="280" w:after="80"/>
      </w:pPr>
      <w:r>
        <w:rPr>
          <w:rFonts w:ascii="Times New Roman" w:hAnsi="Times New Roman"/>
          <w:b/>
          <w:color w:val="262626"/>
          <w:sz w:val="28"/>
        </w:rPr>
        <w:t>2.6 Comparative Analysis of Existing Systems vs. IntelliSentry</w:t>
      </w:r>
    </w:p>
    <w:tbl>
      <w:tblPr>
        <w:tblW w:type="auto" w:w="0"/>
        <w:jc w:val="center"/>
        <w:tblLook w:firstColumn="1" w:firstRow="1" w:lastColumn="0" w:lastRow="0" w:noHBand="0" w:noVBand="1" w:val="04A0"/>
      </w:tblPr>
      <w:tblGrid>
        <w:gridCol w:w="1768"/>
        <w:gridCol w:w="1768"/>
        <w:gridCol w:w="1768"/>
        <w:gridCol w:w="1768"/>
        <w:gridCol w:w="1768"/>
      </w:tblGrid>
      <w:tr>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Feature / Capability</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Manual Registers</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RFID Cards</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Standard Biometric</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IntelliSentry (Proposed)</w:t>
            </w:r>
          </w:p>
        </w:tc>
      </w:tr>
      <w:tr>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Identity Verification</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Manual</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Card Only</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Fingerprint</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Custom ArcFace 512D AI</w:t>
            </w:r>
          </w:p>
        </w:tc>
      </w:tr>
      <w:tr>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Liveness Anti-Spoofing</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N/A</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Basic Sensor</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3-Tier (Laplacian + HSV + FFT)</w:t>
            </w:r>
          </w:p>
        </w:tc>
      </w:tr>
      <w:tr>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Location Geofencing</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Haversine + PIP Polygon</w:t>
            </w:r>
          </w:p>
        </w:tc>
      </w:tr>
      <w:tr>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Parent Authorization</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Phone Call</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Twilio 2FA SMS + 6-Digit OTP</w:t>
            </w:r>
          </w:p>
        </w:tc>
      </w:tr>
      <w:tr>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Curfew Automation</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Manual Log</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Static Gate</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Manual</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Dynamic Lock + Warden Override</w:t>
            </w:r>
          </w:p>
        </w:tc>
      </w:tr>
      <w:tr>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Cloud Audit Trail</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Paper Log</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Local DB</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Local DB</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Supabase RLS + Real-time Logs</w:t>
            </w:r>
          </w:p>
        </w:tc>
      </w:tr>
    </w:tbl>
    <w:p/>
    <w:p>
      <w:pPr>
        <w:spacing w:before="120" w:after="120"/>
        <w:pBdr>
          <w:bottom w:val="single" w:sz="12" w:space="1" w:color="1F4E79"/>
        </w:pBdr>
      </w:pPr>
    </w:p>
    <w:p>
      <w:pPr>
        <w:keepNext/>
        <w:spacing w:before="360" w:after="160"/>
      </w:pPr>
      <w:r>
        <w:rPr>
          <w:rFonts w:ascii="Times New Roman" w:hAnsi="Times New Roman"/>
          <w:b/>
          <w:color w:val="1F4E79"/>
          <w:sz w:val="40"/>
        </w:rPr>
        <w:t>CHAPTER 3: METHODOLOGY</w:t>
      </w:r>
    </w:p>
    <w:p>
      <w:pPr>
        <w:keepNext/>
        <w:spacing w:before="280" w:after="80"/>
      </w:pPr>
      <w:r>
        <w:rPr>
          <w:rFonts w:ascii="Times New Roman" w:hAnsi="Times New Roman"/>
          <w:b/>
          <w:color w:val="262626"/>
          <w:sz w:val="28"/>
        </w:rPr>
        <w:t>3.1 Gantt Chart of Activities</w:t>
      </w:r>
    </w:p>
    <w:p>
      <w:pPr>
        <w:spacing w:line="360" w:lineRule="auto" w:after="80"/>
      </w:pPr>
      <w:r>
        <w:rPr>
          <w:rFonts w:ascii="Times New Roman" w:hAnsi="Times New Roman"/>
        </w:rPr>
        <w:t>The implementation of IntelliSentry was structured across a 16-week project timeline spanning planning, dataset architecture, core model training, system integration, and field deployment testing.</w:t>
      </w:r>
    </w:p>
    <w:p>
      <w:pPr>
        <w:spacing w:line="300" w:lineRule="auto" w:before="120" w:after="120"/>
        <w:ind w:left="432" w:right="432"/>
        <w:pBdr>
          <w:left w:val="single" w:sz="24" w:space="8" w:color="1F4E79"/>
        </w:pBdr>
      </w:pPr>
      <w:r>
        <w:rPr>
          <w:rFonts w:ascii="Times New Roman" w:hAnsi="Times New Roman"/>
          <w:b/>
          <w:i/>
          <w:color w:val="3C3C3C"/>
        </w:rPr>
        <w:t>[FIGURE 3.1 INSTRUCTION FOR WORD REPORT]</w:t>
      </w:r>
      <w:r>
        <w:rPr>
          <w:rFonts w:ascii="Times New Roman" w:hAnsi="Times New Roman"/>
          <w:i/>
          <w:color w:val="3C3C3C"/>
        </w:rPr>
        <w:t>:</w:t>
      </w:r>
    </w:p>
    <w:p>
      <w:pPr>
        <w:spacing w:line="300" w:lineRule="auto" w:before="120" w:after="120"/>
        <w:ind w:left="432" w:right="432"/>
        <w:pBdr>
          <w:left w:val="single" w:sz="24" w:space="8" w:color="1F4E79"/>
        </w:pBdr>
      </w:pPr>
      <w:r>
        <w:rPr>
          <w:rFonts w:ascii="Times New Roman" w:hAnsi="Times New Roman"/>
          <w:i/>
          <w:color w:val="3C3C3C"/>
        </w:rPr>
        <w:t>Insert a horizontal Gantt Chart timeline graphic here spanning Weeks 1 through 16 showing the 8 active phases listed in Table 3.1 below.</w:t>
      </w:r>
    </w:p>
    <w:p>
      <w:pPr>
        <w:spacing w:line="360" w:lineRule="auto" w:after="80"/>
      </w:pPr>
      <w:r>
        <w:rPr>
          <w:rFonts w:ascii="Times New Roman" w:hAnsi="Times New Roman"/>
          <w:b/>
        </w:rPr>
        <w:t>Table 3.1: Gantt Chart of Activity Timelines, Task Durations, and Dependencies</w:t>
      </w:r>
    </w:p>
    <w:tbl>
      <w:tblPr>
        <w:tblW w:type="auto" w:w="0"/>
        <w:jc w:val="center"/>
        <w:tblLook w:firstColumn="1" w:firstRow="1" w:lastColumn="0" w:lastRow="0" w:noHBand="0" w:noVBand="1" w:val="04A0"/>
      </w:tblPr>
      <w:tblGrid>
        <w:gridCol w:w="2209"/>
        <w:gridCol w:w="2209"/>
        <w:gridCol w:w="2209"/>
        <w:gridCol w:w="2209"/>
      </w:tblGrid>
      <w:tr>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Phase ID</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Task Activity Name</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Active Schedule</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Dependencies</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1</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Literature Survey &amp; Requirement Analysis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1 – 3</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None</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2</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System Architecture &amp; Security Design</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3 – 5</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1</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3</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Database &amp; Supabase RLS Schema Setup</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5 – 7</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2</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4</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IntelliFace ArcFace Model Training</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7 – 10</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3</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5</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Backend Flask API &amp; Twilio 2FA Integration</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9 – 12</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4</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6</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React Frontend &amp; Warden Dashboard UI</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11 – 14</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5</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7</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System Integration &amp; SLA Benchmarking</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14 – 16</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6</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Task 8</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Technical Documentation &amp; Final Handoff</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Weeks 15 – 16</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Task 7</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3.2 VGGFace2 Dataset Repository &amp; Preprocessing Pipeline</w:t>
      </w:r>
    </w:p>
    <w:p>
      <w:pPr>
        <w:spacing w:line="360" w:lineRule="auto" w:after="80"/>
      </w:pPr>
      <w:r>
        <w:rPr>
          <w:rFonts w:ascii="Times New Roman" w:hAnsi="Times New Roman"/>
        </w:rPr>
        <w:t xml:space="preserve">The </w:t>
      </w:r>
      <w:r>
        <w:rPr>
          <w:rFonts w:ascii="Times New Roman" w:hAnsi="Times New Roman"/>
          <w:b/>
        </w:rPr>
        <w:t>IntelliFace</w:t>
      </w:r>
      <w:r>
        <w:rPr>
          <w:rFonts w:ascii="Times New Roman" w:hAnsi="Times New Roman"/>
        </w:rPr>
        <w:t xml:space="preserve"> model was trained on the </w:t>
      </w:r>
      <w:r>
        <w:rPr>
          <w:rFonts w:ascii="Times New Roman" w:hAnsi="Times New Roman"/>
          <w:b/>
        </w:rPr>
        <w:t>VGGFace2</w:t>
      </w:r>
      <w:r>
        <w:rPr>
          <w:rFonts w:ascii="Times New Roman" w:hAnsi="Times New Roman"/>
        </w:rPr>
        <w:t xml:space="preserve"> dataset (</w:t>
      </w:r>
      <w:r>
        <w:rPr>
          <w:rFonts w:ascii="Consolas" w:hAnsi="Consolas"/>
          <w:color w:val="B42828"/>
          <w:sz w:val="20"/>
        </w:rPr>
        <w:t>hearfool/vggface2</w:t>
      </w:r>
      <w:r>
        <w:rPr>
          <w:rFonts w:ascii="Times New Roman" w:hAnsi="Times New Roman"/>
        </w:rPr>
        <w:t xml:space="preserve"> via KaggleHub), containing large-scale facial variations across pose, age, illumination, and ethnicity.</w:t>
      </w:r>
    </w:p>
    <w:p>
      <w:pPr>
        <w:spacing w:line="360" w:lineRule="auto" w:after="80"/>
      </w:pPr>
      <w:r>
        <w:rPr>
          <w:rFonts w:ascii="Times New Roman" w:hAnsi="Times New Roman"/>
          <w:b/>
        </w:rPr>
        <w:t>Table 3.2: VGGFace2 Preprocessing and Data Loader Configuration</w:t>
      </w:r>
    </w:p>
    <w:tbl>
      <w:tblPr>
        <w:tblW w:type="auto" w:w="0"/>
        <w:jc w:val="center"/>
        <w:tblLook w:firstColumn="1" w:firstRow="1" w:lastColumn="0" w:lastRow="0" w:noHBand="0" w:noVBand="1" w:val="04A0"/>
      </w:tblPr>
      <w:tblGrid>
        <w:gridCol w:w="2946"/>
        <w:gridCol w:w="2946"/>
        <w:gridCol w:w="2946"/>
      </w:tblGrid>
      <w:tr>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Parameter / Step</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Specification &amp; Value</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Purpose / Rationale</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Dataset Name</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VGGFace2 (</w:t>
            </w:r>
            <w:r>
              <w:rPr>
                <w:rFonts w:ascii="Consolas" w:hAnsi="Consolas"/>
                <w:color w:val="B42828"/>
                <w:sz w:val="20"/>
              </w:rPr>
              <w:t>hearfool/vggface2</w:t>
            </w:r>
            <w:r>
              <w:rPr>
                <w:rFonts w:ascii="Times New Roman" w:hAnsi="Times New Roman"/>
              </w:rPr>
              <w:t>)</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Large-scale face recognition benchmark</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Total Identity Classes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8,631 unique identities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High intra-class &amp; inter-class variation</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Input Image Dimension</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$112 \times 112$ pixels</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Canonical standard for ArcFace / InsightFace</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Resize Transform</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transforms.Resize((112, 112))</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Standardizes feature map dimensions</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Data Augmentation</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transforms.RandomHorizontalFlip(p=0.5)</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Enhances mirror-pose invariant learning</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Tensor Conversion</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transforms.ToTensor()</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Converts PIL images to PyTorch Tensors</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Pixel Normalization</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mean=[0.5, 0.5, 0.5], std=[0.5, 0.5, 0.5]</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 xml:space="preserve">Scales pixel values to </w:t>
            </w:r>
            <m:oMath>
              <m:d>
                <m:dPr>
                  <m:begChr m:val="["/>
                  <m:sepChr m:val=""/>
                  <m:endChr m:val="]"/>
                </m:dPr>
                <m:e>
                  <m:r>
                    <m:t>−</m:t>
                  </m:r>
                  <m:r>
                    <m:t>1.0</m:t>
                  </m:r>
                  <m:r>
                    <m:t>,</m:t>
                  </m:r>
                  <m:r>
                    <m:t>1.0</m:t>
                  </m:r>
                </m:e>
              </m:d>
            </m:oMath>
            <w:r>
              <w:rPr>
                <w:rFonts w:ascii="Times New Roman" w:hAnsi="Times New Roman"/>
              </w:rPr>
              <w:t xml:space="preserve"> range</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Batch Size &amp; Loader</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batch_size=128</w:t>
            </w:r>
            <w:r>
              <w:rPr>
                <w:rFonts w:ascii="Times New Roman" w:hAnsi="Times New Roman"/>
              </w:rPr>
              <w:t xml:space="preserve">, </w:t>
            </w:r>
            <w:r>
              <w:rPr>
                <w:rFonts w:ascii="Consolas" w:hAnsi="Consolas"/>
                <w:color w:val="B42828"/>
                <w:sz w:val="20"/>
              </w:rPr>
              <w:t>shuffle=True</w:t>
            </w:r>
            <w:r>
              <w:rPr>
                <w:rFonts w:ascii="Times New Roman" w:hAnsi="Times New Roman"/>
              </w:rPr>
              <w:t xml:space="preserve">, </w:t>
            </w:r>
            <w:r>
              <w:rPr>
                <w:rFonts w:ascii="Consolas" w:hAnsi="Consolas"/>
                <w:color w:val="B42828"/>
                <w:sz w:val="20"/>
              </w:rPr>
              <w:t>workers=2</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Maximizes GPU throughput (</w:t>
            </w:r>
            <w:r>
              <w:rPr>
                <w:rFonts w:ascii="Consolas" w:hAnsi="Consolas"/>
                <w:color w:val="B42828"/>
                <w:sz w:val="20"/>
              </w:rPr>
              <w:t>pin_memory=True</w:t>
            </w:r>
            <w:r>
              <w:rPr>
                <w:rFonts w:ascii="Times New Roman" w:hAnsi="Times New Roman"/>
              </w:rPr>
              <w:t>)</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3.3 Hardware, Software, &amp; Training Hyperparameters</w:t>
      </w:r>
    </w:p>
    <w:p>
      <w:pPr>
        <w:spacing w:line="360" w:lineRule="auto" w:after="80"/>
      </w:pPr>
      <w:r>
        <w:rPr>
          <w:rFonts w:ascii="Times New Roman" w:hAnsi="Times New Roman"/>
        </w:rPr>
        <w:t>Model training was conducted using PyTorch CUDA Automatic Mixed Precision (AMP) to maximize computational efficiency.</w:t>
      </w:r>
    </w:p>
    <w:p>
      <w:pPr>
        <w:spacing w:line="360" w:lineRule="auto" w:after="80"/>
      </w:pPr>
      <w:r>
        <w:rPr>
          <w:rFonts w:ascii="Times New Roman" w:hAnsi="Times New Roman"/>
          <w:b/>
        </w:rPr>
        <w:t>Table 3.3: Model Training Hyperparameters and Execution Specifications</w:t>
      </w:r>
    </w:p>
    <w:tbl>
      <w:tblPr>
        <w:tblW w:type="auto" w:w="0"/>
        <w:jc w:val="center"/>
        <w:tblLook w:firstColumn="1" w:firstRow="1" w:lastColumn="0" w:lastRow="0" w:noHBand="0" w:noVBand="1" w:val="04A0"/>
      </w:tblPr>
      <w:tblGrid>
        <w:gridCol w:w="4419"/>
        <w:gridCol w:w="4419"/>
      </w:tblGrid>
      <w:tr>
        <w:tc>
          <w:tcPr>
            <w:tcW w:type="dxa" w:w="441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Hyperparameter / Component</w:t>
            </w:r>
          </w:p>
        </w:tc>
        <w:tc>
          <w:tcPr>
            <w:tcW w:type="dxa" w:w="441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Selected Value / Configuration</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Model Artifact Name</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intelliface.pth</w:t>
            </w:r>
            <w:r>
              <w:rPr>
                <w:rFonts w:ascii="Times New Roman" w:hAnsi="Times New Roman"/>
              </w:rPr>
              <w:t xml:space="preserve"> (</w:t>
            </w:r>
            <w:r>
              <w:rPr>
                <w:rFonts w:ascii="Consolas" w:hAnsi="Consolas"/>
                <w:color w:val="B42828"/>
                <w:sz w:val="20"/>
              </w:rPr>
              <w:t>arcface_resnet50_epoch_10.pth</w:t>
            </w:r>
            <w:r>
              <w:rPr>
                <w:rFonts w:ascii="Times New Roman" w:hAnsi="Times New Roman"/>
              </w:rPr>
              <w:t>)</w:t>
            </w:r>
          </w:p>
        </w:tc>
      </w:tr>
      <w:tr>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Backbone Network</w:t>
            </w:r>
          </w:p>
        </w:tc>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ResNet-50</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Bottleneck Projection</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Linear(2048, 512)</w:t>
            </w:r>
            <w:r>
              <w:rPr>
                <w:rFonts w:ascii="Times New Roman" w:hAnsi="Times New Roman"/>
              </w:rPr>
              <w:t xml:space="preserve"> </w:t>
            </w:r>
            <m:oMath>
              <m:r>
                <m:t>→</m:t>
              </m:r>
            </m:oMath>
            <w:r>
              <w:rPr>
                <w:rFonts w:ascii="Times New Roman" w:hAnsi="Times New Roman"/>
              </w:rPr>
              <w:t xml:space="preserve"> </w:t>
            </w:r>
            <w:r>
              <w:rPr>
                <w:rFonts w:ascii="Consolas" w:hAnsi="Consolas"/>
                <w:color w:val="B42828"/>
                <w:sz w:val="20"/>
              </w:rPr>
              <w:t>BatchNorm1d(512)</w:t>
            </w:r>
            <w:r>
              <w:rPr>
                <w:rFonts w:ascii="Times New Roman" w:hAnsi="Times New Roman"/>
              </w:rPr>
              <w:t xml:space="preserve"> </w:t>
            </w:r>
            <m:oMath>
              <m:r>
                <m:t>→</m:t>
              </m:r>
            </m:oMath>
            <w:r>
              <w:rPr>
                <w:rFonts w:ascii="Times New Roman" w:hAnsi="Times New Roman"/>
              </w:rPr>
              <w:t xml:space="preserve"> </w:t>
            </w:r>
            <w:r>
              <w:rPr>
                <w:rFonts w:ascii="Consolas" w:hAnsi="Consolas"/>
                <w:color w:val="B42828"/>
                <w:sz w:val="20"/>
              </w:rPr>
              <w:t>F.normalize(p=2)</w:t>
            </w:r>
          </w:p>
        </w:tc>
      </w:tr>
      <w:tr>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Optimizer</w:t>
            </w:r>
          </w:p>
        </w:tc>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Stochastic Gradient Descent (SGD)</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Initial Learning Rate (LR)</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0.01</w:t>
            </w:r>
            <w:r>
              <w:rPr>
                <w:rFonts w:ascii="Times New Roman" w:hAnsi="Times New Roman"/>
              </w:rPr>
              <w:t xml:space="preserve"> (tuned for numerical stability with ArcFace margin)</w:t>
            </w:r>
          </w:p>
        </w:tc>
      </w:tr>
      <w:tr>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Momentum &amp; Weight Decay</w:t>
            </w:r>
          </w:p>
        </w:tc>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 xml:space="preserve">Momentum = </w:t>
            </w:r>
            <w:r>
              <w:rPr>
                <w:rFonts w:ascii="Times New Roman" w:hAnsi="Times New Roman"/>
                <w:b/>
              </w:rPr>
              <w:t>0.9</w:t>
            </w:r>
            <w:r>
              <w:rPr>
                <w:rFonts w:ascii="Times New Roman" w:hAnsi="Times New Roman"/>
              </w:rPr>
              <w:t xml:space="preserve">, Weight Decay = </w:t>
            </w:r>
            <w:r>
              <w:rPr>
                <w:rFonts w:ascii="Times New Roman" w:hAnsi="Times New Roman"/>
                <w:b/>
              </w:rPr>
              <w:t>$5 \times 10^{-4}$</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Learning Rate Scheduler</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CosineAnnealingLR</w:t>
            </w:r>
            <w:r>
              <w:rPr>
                <w:rFonts w:ascii="Times New Roman" w:hAnsi="Times New Roman"/>
              </w:rPr>
              <w:t xml:space="preserve"> (</w:t>
            </w:r>
            <m:oMath>
              <m:sSub>
                <m:e>
                  <m:r>
                    <m:t>T</m:t>
                  </m:r>
                </m:e>
                <m:sub>
                  <m:r>
                    <m:t>max</m:t>
                  </m:r>
                </m:sub>
              </m:sSub>
              <m:r>
                <m:t>=10</m:t>
              </m:r>
            </m:oMath>
            <w:r>
              <w:rPr>
                <w:rFonts w:ascii="Times New Roman" w:hAnsi="Times New Roman"/>
              </w:rPr>
              <w:t>)</w:t>
            </w:r>
          </w:p>
        </w:tc>
      </w:tr>
      <w:tr>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Mixed Precision Training</w:t>
            </w:r>
          </w:p>
        </w:tc>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torch.amp.autocast('cuda')</w:t>
            </w:r>
            <w:r>
              <w:rPr>
                <w:rFonts w:ascii="Times New Roman" w:hAnsi="Times New Roman"/>
              </w:rPr>
              <w:t xml:space="preserve"> + </w:t>
            </w:r>
            <w:r>
              <w:rPr>
                <w:rFonts w:ascii="Consolas" w:hAnsi="Consolas"/>
                <w:color w:val="B42828"/>
                <w:sz w:val="20"/>
              </w:rPr>
              <w:t>GradScaler('cuda')</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Gradient Clipping</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torch.nn.utils.clip_grad_norm_(max_norm=5.0)</w:t>
            </w:r>
          </w:p>
        </w:tc>
      </w:tr>
      <w:tr>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ArcCosine Logit Guard</w:t>
            </w:r>
          </w:p>
        </w:tc>
        <w:tc>
          <w:tcPr>
            <w:tcW w:type="dxa" w:w="441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.clamp(-1.0 + 1e-7, 1.0 - 1e-7)</w:t>
            </w:r>
          </w:p>
        </w:tc>
      </w:tr>
      <w:tr>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Total Epochs Trained</w:t>
            </w:r>
          </w:p>
        </w:tc>
        <w:tc>
          <w:tcPr>
            <w:tcW w:type="dxa" w:w="441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10 Epochs</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3.4 System Architecture &amp; Data Schema</w:t>
      </w:r>
    </w:p>
    <w:p>
      <w:pPr>
        <w:spacing w:line="360" w:lineRule="auto" w:after="80"/>
      </w:pPr>
      <w:r>
        <w:rPr>
          <w:rFonts w:ascii="Times New Roman" w:hAnsi="Times New Roman"/>
        </w:rPr>
        <w:t xml:space="preserve">System data is maintained in a central PostgreSQL database hosted on </w:t>
      </w:r>
      <w:r>
        <w:rPr>
          <w:rFonts w:ascii="Times New Roman" w:hAnsi="Times New Roman"/>
          <w:b/>
        </w:rPr>
        <w:t>Supabase</w:t>
      </w:r>
      <w:r>
        <w:rPr>
          <w:rFonts w:ascii="Times New Roman" w:hAnsi="Times New Roman"/>
        </w:rPr>
        <w:t xml:space="preserve"> with active Row Level Security (RLS) policies across 6 core relational tables.</w:t>
      </w:r>
    </w:p>
    <w:p>
      <w:pPr>
        <w:spacing w:line="300" w:lineRule="auto" w:before="120" w:after="120"/>
        <w:ind w:left="432" w:right="432"/>
        <w:pBdr>
          <w:left w:val="single" w:sz="24" w:space="8" w:color="1F4E79"/>
        </w:pBdr>
      </w:pPr>
      <w:r>
        <w:rPr>
          <w:rFonts w:ascii="Times New Roman" w:hAnsi="Times New Roman"/>
          <w:b/>
          <w:i/>
          <w:color w:val="3C3C3C"/>
        </w:rPr>
        <w:t>[FIGURE 3.2 INSTRUCTION FOR WORD REPORT]</w:t>
      </w:r>
      <w:r>
        <w:rPr>
          <w:rFonts w:ascii="Times New Roman" w:hAnsi="Times New Roman"/>
          <w:i/>
          <w:color w:val="3C3C3C"/>
        </w:rPr>
        <w:t>:</w:t>
      </w:r>
    </w:p>
    <w:p>
      <w:pPr>
        <w:spacing w:line="300" w:lineRule="auto" w:before="120" w:after="120"/>
        <w:ind w:left="432" w:right="432"/>
        <w:pBdr>
          <w:left w:val="single" w:sz="24" w:space="8" w:color="1F4E79"/>
        </w:pBdr>
      </w:pPr>
      <w:r>
        <w:rPr>
          <w:rFonts w:ascii="Times New Roman" w:hAnsi="Times New Roman"/>
          <w:i/>
          <w:color w:val="3C3C3C"/>
        </w:rPr>
        <w:t>Insert an Entity-Relationship (ER) Database Schema Diagram showing table relationships connecting public.students to public.university_details, public.face_embeddings, public.pass_requests, and public.attendance_logs.</w:t>
      </w:r>
    </w:p>
    <w:p>
      <w:pPr>
        <w:spacing w:line="360" w:lineRule="auto" w:after="80"/>
      </w:pPr>
      <w:r>
        <w:rPr>
          <w:rFonts w:ascii="Times New Roman" w:hAnsi="Times New Roman"/>
          <w:b/>
        </w:rPr>
        <w:t>Table 3.4: Central PostgreSQL Relational Database Schema (`public` schema)</w:t>
      </w:r>
    </w:p>
    <w:tbl>
      <w:tblPr>
        <w:tblW w:type="auto" w:w="0"/>
        <w:jc w:val="center"/>
        <w:tblLook w:firstColumn="1" w:firstRow="1" w:lastColumn="0" w:lastRow="0" w:noHBand="0" w:noVBand="1" w:val="04A0"/>
      </w:tblPr>
      <w:tblGrid>
        <w:gridCol w:w="2946"/>
        <w:gridCol w:w="2946"/>
        <w:gridCol w:w="2946"/>
      </w:tblGrid>
      <w:tr>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Relational Table Name</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Key Fields &amp; Primary Keys (PK)</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Purpose &amp; References</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`public.students`</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UUID), </w:t>
            </w:r>
            <w:r>
              <w:rPr>
                <w:rFonts w:ascii="Consolas" w:hAnsi="Consolas"/>
                <w:color w:val="B42828"/>
                <w:sz w:val="20"/>
              </w:rPr>
              <w:t>user_id</w:t>
            </w:r>
            <w:r>
              <w:rPr>
                <w:rFonts w:ascii="Times New Roman" w:hAnsi="Times New Roman"/>
              </w:rPr>
              <w:t xml:space="preserve"> (Unique), </w:t>
            </w:r>
            <w:r>
              <w:rPr>
                <w:rFonts w:ascii="Consolas" w:hAnsi="Consolas"/>
                <w:color w:val="B42828"/>
                <w:sz w:val="20"/>
              </w:rPr>
              <w:t>name</w:t>
            </w:r>
            <w:r>
              <w:rPr>
                <w:rFonts w:ascii="Times New Roman" w:hAnsi="Times New Roman"/>
              </w:rPr>
              <w:t xml:space="preserve">, </w:t>
            </w:r>
            <w:r>
              <w:rPr>
                <w:rFonts w:ascii="Consolas" w:hAnsi="Consolas"/>
                <w:color w:val="B42828"/>
                <w:sz w:val="20"/>
              </w:rPr>
              <w:t>email</w:t>
            </w:r>
            <w:r>
              <w:rPr>
                <w:rFonts w:ascii="Times New Roman" w:hAnsi="Times New Roman"/>
              </w:rPr>
              <w:t xml:space="preserve">, </w:t>
            </w:r>
            <w:r>
              <w:rPr>
                <w:rFonts w:ascii="Consolas" w:hAnsi="Consolas"/>
                <w:color w:val="B42828"/>
                <w:sz w:val="20"/>
              </w:rPr>
              <w:t>registration_number</w:t>
            </w:r>
            <w:r>
              <w:rPr>
                <w:rFonts w:ascii="Times New Roman" w:hAnsi="Times New Roman"/>
              </w:rPr>
              <w:t xml:space="preserve"> (Unique), </w:t>
            </w:r>
            <w:r>
              <w:rPr>
                <w:rFonts w:ascii="Consolas" w:hAnsi="Consolas"/>
                <w:color w:val="B42828"/>
                <w:sz w:val="20"/>
              </w:rPr>
              <w:t>role</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Primary user identity table</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`public.university_details`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w:t>
            </w:r>
            <w:r>
              <w:rPr>
                <w:rFonts w:ascii="Consolas" w:hAnsi="Consolas"/>
                <w:color w:val="B42828"/>
                <w:sz w:val="20"/>
              </w:rPr>
              <w:t>registration_number</w:t>
            </w:r>
            <w:r>
              <w:rPr>
                <w:rFonts w:ascii="Times New Roman" w:hAnsi="Times New Roman"/>
              </w:rPr>
              <w:t xml:space="preserve"> (FK), </w:t>
            </w:r>
            <w:r>
              <w:rPr>
                <w:rFonts w:ascii="Consolas" w:hAnsi="Consolas"/>
                <w:color w:val="B42828"/>
                <w:sz w:val="20"/>
              </w:rPr>
              <w:t>hostel_name</w:t>
            </w:r>
            <w:r>
              <w:rPr>
                <w:rFonts w:ascii="Times New Roman" w:hAnsi="Times New Roman"/>
              </w:rPr>
              <w:t xml:space="preserve">, </w:t>
            </w:r>
            <w:r>
              <w:rPr>
                <w:rFonts w:ascii="Consolas" w:hAnsi="Consolas"/>
                <w:color w:val="B42828"/>
                <w:sz w:val="20"/>
              </w:rPr>
              <w:t>room_number</w:t>
            </w:r>
            <w:r>
              <w:rPr>
                <w:rFonts w:ascii="Times New Roman" w:hAnsi="Times New Roman"/>
              </w:rPr>
              <w:t xml:space="preserve">, </w:t>
            </w:r>
            <w:r>
              <w:rPr>
                <w:rFonts w:ascii="Consolas" w:hAnsi="Consolas"/>
                <w:color w:val="B42828"/>
                <w:sz w:val="20"/>
              </w:rPr>
              <w:t>parent_phone</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Academic &amp; parent contact mapping</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`public.face_embeddings`</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w:t>
            </w:r>
            <w:r>
              <w:rPr>
                <w:rFonts w:ascii="Consolas" w:hAnsi="Consolas"/>
                <w:color w:val="B42828"/>
                <w:sz w:val="20"/>
              </w:rPr>
              <w:t>user_id</w:t>
            </w:r>
            <w:r>
              <w:rPr>
                <w:rFonts w:ascii="Times New Roman" w:hAnsi="Times New Roman"/>
              </w:rPr>
              <w:t xml:space="preserve"> (FK), </w:t>
            </w:r>
            <w:r>
              <w:rPr>
                <w:rFonts w:ascii="Consolas" w:hAnsi="Consolas"/>
                <w:color w:val="B42828"/>
                <w:sz w:val="20"/>
              </w:rPr>
              <w:t>embedding</w:t>
            </w:r>
            <w:r>
              <w:rPr>
                <w:rFonts w:ascii="Times New Roman" w:hAnsi="Times New Roman"/>
              </w:rPr>
              <w:t xml:space="preserve"> (JSONB 512D array), </w:t>
            </w:r>
            <w:r>
              <w:rPr>
                <w:rFonts w:ascii="Consolas" w:hAnsi="Consolas"/>
                <w:color w:val="B42828"/>
                <w:sz w:val="20"/>
              </w:rPr>
              <w:t>engine_used</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Biometric embedding store</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`public.pass_requests`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w:t>
            </w:r>
            <w:r>
              <w:rPr>
                <w:rFonts w:ascii="Consolas" w:hAnsi="Consolas"/>
                <w:color w:val="B42828"/>
                <w:sz w:val="20"/>
              </w:rPr>
              <w:t>user_id</w:t>
            </w:r>
            <w:r>
              <w:rPr>
                <w:rFonts w:ascii="Times New Roman" w:hAnsi="Times New Roman"/>
              </w:rPr>
              <w:t xml:space="preserve"> (FK), </w:t>
            </w:r>
            <w:r>
              <w:rPr>
                <w:rFonts w:ascii="Consolas" w:hAnsi="Consolas"/>
                <w:color w:val="B42828"/>
                <w:sz w:val="20"/>
              </w:rPr>
              <w:t>leave_type</w:t>
            </w:r>
            <w:r>
              <w:rPr>
                <w:rFonts w:ascii="Times New Roman" w:hAnsi="Times New Roman"/>
              </w:rPr>
              <w:t xml:space="preserve">, </w:t>
            </w:r>
            <w:r>
              <w:rPr>
                <w:rFonts w:ascii="Consolas" w:hAnsi="Consolas"/>
                <w:color w:val="B42828"/>
                <w:sz w:val="20"/>
              </w:rPr>
              <w:t>token</w:t>
            </w:r>
            <w:r>
              <w:rPr>
                <w:rFonts w:ascii="Times New Roman" w:hAnsi="Times New Roman"/>
              </w:rPr>
              <w:t xml:space="preserve">, </w:t>
            </w:r>
            <w:r>
              <w:rPr>
                <w:rFonts w:ascii="Consolas" w:hAnsi="Consolas"/>
                <w:color w:val="B42828"/>
                <w:sz w:val="20"/>
              </w:rPr>
              <w:t>otp_code</w:t>
            </w:r>
            <w:r>
              <w:rPr>
                <w:rFonts w:ascii="Times New Roman" w:hAnsi="Times New Roman"/>
              </w:rPr>
              <w:t xml:space="preserve">, </w:t>
            </w:r>
            <w:r>
              <w:rPr>
                <w:rFonts w:ascii="Consolas" w:hAnsi="Consolas"/>
                <w:color w:val="B42828"/>
                <w:sz w:val="20"/>
              </w:rPr>
              <w:t>parent_status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2FA Leave pass token registry</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`public.attendance_logs`</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w:t>
            </w:r>
            <w:r>
              <w:rPr>
                <w:rFonts w:ascii="Consolas" w:hAnsi="Consolas"/>
                <w:color w:val="B42828"/>
                <w:sz w:val="20"/>
              </w:rPr>
              <w:t>user_id</w:t>
            </w:r>
            <w:r>
              <w:rPr>
                <w:rFonts w:ascii="Times New Roman" w:hAnsi="Times New Roman"/>
              </w:rPr>
              <w:t xml:space="preserve"> (FK), </w:t>
            </w:r>
            <w:r>
              <w:rPr>
                <w:rFonts w:ascii="Consolas" w:hAnsi="Consolas"/>
                <w:color w:val="B42828"/>
                <w:sz w:val="20"/>
              </w:rPr>
              <w:t>type</w:t>
            </w:r>
            <w:r>
              <w:rPr>
                <w:rFonts w:ascii="Times New Roman" w:hAnsi="Times New Roman"/>
              </w:rPr>
              <w:t xml:space="preserve"> (IN/OUT), </w:t>
            </w:r>
            <w:r>
              <w:rPr>
                <w:rFonts w:ascii="Consolas" w:hAnsi="Consolas"/>
                <w:color w:val="B42828"/>
                <w:sz w:val="20"/>
              </w:rPr>
              <w:t>status</w:t>
            </w:r>
            <w:r>
              <w:rPr>
                <w:rFonts w:ascii="Times New Roman" w:hAnsi="Times New Roman"/>
              </w:rPr>
              <w:t xml:space="preserve">, </w:t>
            </w:r>
            <w:r>
              <w:rPr>
                <w:rFonts w:ascii="Consolas" w:hAnsi="Consolas"/>
                <w:color w:val="B42828"/>
                <w:sz w:val="20"/>
              </w:rPr>
              <w:t>method</w:t>
            </w:r>
            <w:r>
              <w:rPr>
                <w:rFonts w:ascii="Times New Roman" w:hAnsi="Times New Roman"/>
              </w:rPr>
              <w:t xml:space="preserve">, </w:t>
            </w:r>
            <w:r>
              <w:rPr>
                <w:rFonts w:ascii="Consolas" w:hAnsi="Consolas"/>
                <w:color w:val="B42828"/>
                <w:sz w:val="20"/>
              </w:rPr>
              <w:t>created_at</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Immutable gate movement audit log</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`public.system_settings`</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id</w:t>
            </w:r>
            <w:r>
              <w:rPr>
                <w:rFonts w:ascii="Times New Roman" w:hAnsi="Times New Roman"/>
              </w:rPr>
              <w:t xml:space="preserve"> (PK), </w:t>
            </w:r>
            <w:r>
              <w:rPr>
                <w:rFonts w:ascii="Consolas" w:hAnsi="Consolas"/>
                <w:color w:val="B42828"/>
                <w:sz w:val="20"/>
              </w:rPr>
              <w:t>key</w:t>
            </w:r>
            <w:r>
              <w:rPr>
                <w:rFonts w:ascii="Times New Roman" w:hAnsi="Times New Roman"/>
              </w:rPr>
              <w:t xml:space="preserve"> (TEXT), </w:t>
            </w:r>
            <w:r>
              <w:rPr>
                <w:rFonts w:ascii="Consolas" w:hAnsi="Consolas"/>
                <w:color w:val="B42828"/>
                <w:sz w:val="20"/>
              </w:rPr>
              <w:t>value</w:t>
            </w:r>
            <w:r>
              <w:rPr>
                <w:rFonts w:ascii="Times New Roman" w:hAnsi="Times New Roman"/>
              </w:rPr>
              <w:t xml:space="preserve"> (JSONB curfew config)</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Central dynamic curfew config</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3.5 System Workflow &amp; Gate Scan Procedures</w:t>
      </w:r>
    </w:p>
    <w:p>
      <w:pPr>
        <w:spacing w:line="300" w:lineRule="auto" w:before="120" w:after="120"/>
        <w:ind w:left="432" w:right="432"/>
        <w:pBdr>
          <w:left w:val="single" w:sz="24" w:space="8" w:color="1F4E79"/>
        </w:pBdr>
      </w:pPr>
      <w:r>
        <w:rPr>
          <w:rFonts w:ascii="Times New Roman" w:hAnsi="Times New Roman"/>
          <w:b/>
          <w:i/>
          <w:color w:val="3C3C3C"/>
        </w:rPr>
        <w:t>[FIGURE 3.3 INSTRUCTION FOR WORD REPORT]</w:t>
      </w:r>
      <w:r>
        <w:rPr>
          <w:rFonts w:ascii="Times New Roman" w:hAnsi="Times New Roman"/>
          <w:i/>
          <w:color w:val="3C3C3C"/>
        </w:rPr>
        <w:t>:</w:t>
      </w:r>
    </w:p>
    <w:p>
      <w:pPr>
        <w:spacing w:line="300" w:lineRule="auto" w:before="120" w:after="120"/>
        <w:ind w:left="432" w:right="432"/>
        <w:pBdr>
          <w:left w:val="single" w:sz="24" w:space="8" w:color="1F4E79"/>
        </w:pBdr>
      </w:pPr>
      <w:r>
        <w:rPr>
          <w:rFonts w:ascii="Times New Roman" w:hAnsi="Times New Roman"/>
          <w:i/>
          <w:color w:val="3C3C3C"/>
        </w:rPr>
        <w:t>Insert a Gate Verification Flowchart illustrating the 5-Step decision tree (Curfew Check -&gt; Geofence Check -&gt; Anti-Spoofing Liveness -&gt; 512D ArcFace Embedding Match -&gt; Gate Authorization).</w:t>
      </w:r>
    </w:p>
    <w:p>
      <w:pPr>
        <w:keepNext/>
        <w:spacing w:before="240" w:after="80"/>
      </w:pPr>
      <w:r>
        <w:rPr>
          <w:rFonts w:ascii="Times New Roman" w:hAnsi="Times New Roman"/>
          <w:b/>
          <w:color w:val="262626"/>
          <w:sz w:val="24"/>
        </w:rPr>
        <w:t>Gate Scan Verification Procedure (5-Step Sequential Workflow)</w:t>
      </w:r>
    </w:p>
    <w:p>
      <w:pPr>
        <w:spacing w:line="360" w:lineRule="auto" w:after="80"/>
        <w:ind w:left="360"/>
      </w:pPr>
      <w:r>
        <w:rPr>
          <w:b/>
        </w:rPr>
        <w:t xml:space="preserve">1. </w:t>
      </w:r>
      <w:r>
        <w:rPr>
          <w:rFonts w:ascii="Times New Roman" w:hAnsi="Times New Roman"/>
          <w:b/>
        </w:rPr>
        <w:t>Step 1: Dynamic Curfew Lockout Check</w:t>
      </w:r>
      <w:r>
        <w:rPr>
          <w:rFonts w:ascii="Times New Roman" w:hAnsi="Times New Roman"/>
        </w:rPr>
        <w:t>: The system evaluates current IST time against active curfew settings (5:00 PM – 8:00 AM IST). If active, the gate locks out unless a warden emergency override or approved leave pass token exists.</w:t>
      </w:r>
    </w:p>
    <w:p>
      <w:pPr>
        <w:spacing w:line="360" w:lineRule="auto" w:after="80"/>
        <w:ind w:left="360"/>
      </w:pPr>
      <w:r>
        <w:rPr>
          <w:b/>
        </w:rPr>
        <w:t xml:space="preserve">2. </w:t>
      </w:r>
      <w:r>
        <w:rPr>
          <w:rFonts w:ascii="Times New Roman" w:hAnsi="Times New Roman"/>
          <w:b/>
        </w:rPr>
        <w:t>Step 2: Dual Geofence Location Check</w:t>
      </w:r>
      <w:r>
        <w:rPr>
          <w:rFonts w:ascii="Times New Roman" w:hAnsi="Times New Roman"/>
        </w:rPr>
        <w:t>: User GPS coordinates are validated against campus bounds via Haversine distance (&lt; 500m) and Point-in-Polygon (PIP) ray-casting.</w:t>
      </w:r>
    </w:p>
    <w:p>
      <w:pPr>
        <w:spacing w:line="360" w:lineRule="auto" w:after="80"/>
        <w:ind w:left="360"/>
      </w:pPr>
      <w:r>
        <w:rPr>
          <w:b/>
        </w:rPr>
        <w:t xml:space="preserve">3. </w:t>
      </w:r>
      <w:r>
        <w:rPr>
          <w:rFonts w:ascii="Times New Roman" w:hAnsi="Times New Roman"/>
          <w:b/>
        </w:rPr>
        <w:t>Step 3: 3-Tier Anti-Spoofing Liveness Filter</w:t>
      </w:r>
      <w:r>
        <w:rPr>
          <w:rFonts w:ascii="Times New Roman" w:hAnsi="Times New Roman"/>
        </w:rPr>
        <w:t>: Image edges (Laplacian variance &gt; 15.0), HSV saturation (mean S &gt; 5.0), and 2D FFT frequency spectrum (mean magnitude &lt; 175.0) are checked to block printed photos and display screen replays.</w:t>
      </w:r>
    </w:p>
    <w:p>
      <w:pPr>
        <w:spacing w:line="360" w:lineRule="auto" w:after="80"/>
        <w:ind w:left="360"/>
      </w:pPr>
      <w:r>
        <w:rPr>
          <w:b/>
        </w:rPr>
        <w:t xml:space="preserve">4. </w:t>
      </w:r>
      <w:r>
        <w:rPr>
          <w:rFonts w:ascii="Times New Roman" w:hAnsi="Times New Roman"/>
          <w:b/>
        </w:rPr>
        <w:t>Step 4: PyTorch ArcFace Embedding Verification</w:t>
      </w:r>
      <w:r>
        <w:rPr>
          <w:rFonts w:ascii="Times New Roman" w:hAnsi="Times New Roman"/>
        </w:rPr>
        <w:t xml:space="preserve">: The captured face image is processed via </w:t>
      </w:r>
      <w:r>
        <w:rPr>
          <w:rFonts w:ascii="Consolas" w:hAnsi="Consolas"/>
          <w:color w:val="B42828"/>
          <w:sz w:val="20"/>
        </w:rPr>
        <w:t>custom_arcface</w:t>
      </w:r>
      <w:r>
        <w:rPr>
          <w:rFonts w:ascii="Times New Roman" w:hAnsi="Times New Roman"/>
        </w:rPr>
        <w:t xml:space="preserve"> (ResNet-50) generating a 512D vector, which is compared against the stored Supabase vector using cosine similarity (threshold 0.40).</w:t>
      </w:r>
    </w:p>
    <w:p>
      <w:pPr>
        <w:spacing w:line="360" w:lineRule="auto" w:after="80"/>
        <w:ind w:left="360"/>
      </w:pPr>
      <w:r>
        <w:rPr>
          <w:b/>
        </w:rPr>
        <w:t xml:space="preserve">5. </w:t>
      </w:r>
      <w:r>
        <w:rPr>
          <w:rFonts w:ascii="Times New Roman" w:hAnsi="Times New Roman"/>
          <w:b/>
        </w:rPr>
        <w:t>Step 5: Access Grant &amp; Database Audit</w:t>
      </w:r>
      <w:r>
        <w:rPr>
          <w:rFonts w:ascii="Times New Roman" w:hAnsi="Times New Roman"/>
        </w:rPr>
        <w:t xml:space="preserve">: Upon validation, the gate unlock signal is dispatched and an immutable log entry is written to </w:t>
      </w:r>
      <w:r>
        <w:rPr>
          <w:rFonts w:ascii="Consolas" w:hAnsi="Consolas"/>
          <w:color w:val="B42828"/>
          <w:sz w:val="20"/>
        </w:rPr>
        <w:t>public.attendance_logs</w:t>
      </w:r>
      <w:r>
        <w:rPr>
          <w:rFonts w:ascii="Times New Roman" w:hAnsi="Times New Roman"/>
        </w:rPr>
        <w:t>.</w:t>
      </w:r>
    </w:p>
    <w:p>
      <w:pPr>
        <w:spacing w:before="120" w:after="120"/>
        <w:pBdr>
          <w:bottom w:val="single" w:sz="12" w:space="1" w:color="1F4E79"/>
        </w:pBdr>
      </w:pPr>
    </w:p>
    <w:p>
      <w:pPr>
        <w:keepNext/>
        <w:spacing w:before="360" w:after="160"/>
      </w:pPr>
      <w:r>
        <w:rPr>
          <w:rFonts w:ascii="Times New Roman" w:hAnsi="Times New Roman"/>
          <w:b/>
          <w:color w:val="1F4E79"/>
          <w:sz w:val="40"/>
        </w:rPr>
        <w:t>CHAPTER 4: IMPLEMENTATION</w:t>
      </w:r>
    </w:p>
    <w:p>
      <w:pPr>
        <w:keepNext/>
        <w:spacing w:before="280" w:after="80"/>
      </w:pPr>
      <w:r>
        <w:rPr>
          <w:rFonts w:ascii="Times New Roman" w:hAnsi="Times New Roman"/>
          <w:b/>
          <w:color w:val="262626"/>
          <w:sz w:val="28"/>
        </w:rPr>
        <w:t>4.1 IntelliFace Model &amp; Software Modules</w:t>
      </w:r>
    </w:p>
    <w:p>
      <w:pPr>
        <w:keepNext/>
        <w:spacing w:before="240" w:after="80"/>
      </w:pPr>
      <w:r>
        <w:rPr>
          <w:rFonts w:ascii="Times New Roman" w:hAnsi="Times New Roman"/>
          <w:b/>
          <w:color w:val="262626"/>
          <w:sz w:val="24"/>
        </w:rPr>
        <w:t>Module 1: IntelliFace PyTorch Network Backbone ([face_service.py](file:///c:/Users/91903/Desktop/Coding/IntelliSentry/server/face_service.py))</w:t>
      </w:r>
    </w:p>
    <w:p>
      <w:pPr>
        <w:spacing w:line="360" w:lineRule="auto" w:after="80"/>
      </w:pPr>
      <w:r>
        <w:rPr>
          <w:rFonts w:ascii="Times New Roman" w:hAnsi="Times New Roman"/>
        </w:rPr>
        <w:t>Implements the Custom PyTorch ResNet-50 ArcFace backbone (</w:t>
      </w:r>
      <w:r>
        <w:rPr>
          <w:rFonts w:ascii="Consolas" w:hAnsi="Consolas"/>
          <w:color w:val="B42828"/>
          <w:sz w:val="20"/>
        </w:rPr>
        <w:t>FaceEmbeddingNet</w:t>
      </w:r>
      <w:r>
        <w:rPr>
          <w:rFonts w:ascii="Times New Roman" w:hAnsi="Times New Roman"/>
        </w:rPr>
        <w:t xml:space="preserve">) outputting 512-dimensional </w:t>
      </w:r>
      <m:oMath>
        <m:sSub>
          <m:e>
            <m:r>
              <m:t>L</m:t>
            </m:r>
          </m:e>
          <m:sub>
            <m:r>
              <m:t>2</m:t>
            </m:r>
          </m:sub>
        </m:sSub>
      </m:oMath>
      <w:r>
        <w:rPr>
          <w:rFonts w:ascii="Times New Roman" w:hAnsi="Times New Roman"/>
        </w:rPr>
        <w:t>-normalized feature vectors:</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 face_service.py - Custom ArcFace PyTorch Backbone Architectureif TORCH_AVAILABLE:    class FaceEmbeddingNet(nn.Module):        def __init__(self, embedding_size=512):            super(FaceEmbeddingNet, self).__init__()            backbone = resnet50(weights=None)            in_features = backbone.fc.in_features  # 2048            backbone.fc = nn.Identity()            self.backbone = backbone            self.fc = nn.Linear(in_features, embedding_size)            self.bn = nn.BatchNorm1d(embedding_size)        def forward(self, x):            x = self.backbone(x)            x = self.fc(x)            x = self.bn(x)            x = F.normalize(x, p=2, dim=1)  # L2 Normalization onto unit hypersphere            return xWEIGHTS_PATH = os.path.join(os.path.dirname(__file__), "weights", "intelliface.pth")</w:t>
      </w:r>
    </w:p>
    <w:p>
      <w:pPr>
        <w:keepNext/>
        <w:spacing w:before="240" w:after="80"/>
      </w:pPr>
      <w:r>
        <w:rPr>
          <w:rFonts w:ascii="Times New Roman" w:hAnsi="Times New Roman"/>
          <w:b/>
          <w:color w:val="262626"/>
          <w:sz w:val="24"/>
        </w:rPr>
        <w:t>Module 2: Dynamic Curfew Engine ([curfewConfig.js](file:///c:/Users/91903/Desktop/Coding/IntelliSentry/client/src/utils/curfewConfig.js))</w:t>
      </w:r>
    </w:p>
    <w:p>
      <w:pPr>
        <w:spacing w:line="360" w:lineRule="auto" w:after="80"/>
      </w:pPr>
      <w:r>
        <w:rPr>
          <w:rFonts w:ascii="Times New Roman" w:hAnsi="Times New Roman"/>
        </w:rPr>
        <w:t xml:space="preserve">Centralizes hostel curfew timing logic. Automatically synchronizes start hours (e.g. 5:00 PM), end hours (e.g. 8:00 AM), and lead warning windows across client local storage and central </w:t>
      </w:r>
      <w:r>
        <w:rPr>
          <w:rFonts w:ascii="Consolas" w:hAnsi="Consolas"/>
          <w:color w:val="B42828"/>
          <w:sz w:val="20"/>
        </w:rPr>
        <w:t>public.system_settings</w:t>
      </w:r>
      <w:r>
        <w:rPr>
          <w:rFonts w:ascii="Times New Roman" w:hAnsi="Times New Roman"/>
        </w:rPr>
        <w:t xml:space="preserve"> table.</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 curfewConfig.js - Dynamic Curfew Settings Helperexport const DEFAULT_CURFEW_CONFIG = {  startHour: 17,    // 5:00 PM IST  endHour: 8,       // 8:00 AM IST  warningMins: 60   // 60-minute warning lead time};export const getCurfewStatus = (config = DEFAULT_CURFEW_CONFIG) =&gt; {  const now = new Date();  const currentHour = now.getHours();  const isCurfew = currentHour &gt;= config.startHour || currentHour &lt; config.endHour;  return { isCurfew, currentHour };};</w:t>
      </w:r>
    </w:p>
    <w:p>
      <w:pPr>
        <w:keepNext/>
        <w:spacing w:before="240" w:after="80"/>
      </w:pPr>
      <w:r>
        <w:rPr>
          <w:rFonts w:ascii="Times New Roman" w:hAnsi="Times New Roman"/>
          <w:b/>
          <w:color w:val="262626"/>
          <w:sz w:val="24"/>
        </w:rPr>
        <w:t>Module 3: 3-Tier Anti-Spoofing Liveness Filter ([face_service.py](file:///c:/Users/91903/Desktop/Coding/IntelliSentry/server/face_service.py))</w:t>
      </w:r>
    </w:p>
    <w:p>
      <w:pPr>
        <w:spacing w:line="360" w:lineRule="auto" w:after="80"/>
      </w:pPr>
      <w:r>
        <w:rPr>
          <w:rFonts w:ascii="Times New Roman" w:hAnsi="Times New Roman"/>
        </w:rPr>
        <w:t>Evaluates edge sharpness, color saturation, and frequency spectrum shift:</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def check_anti_spoofing(image_path):    img = cv2.imread(image_path)    gray = cv2.cvtColor(img, cv2.COLOR_BGR2GRAY)    # Tier 1: Laplacian Variance (Photo printout / blur check)    variance = cv2.Laplacian(gray, cv2.CV_64F).var()    if variance &lt; 15.0:        return False, "Low texture detail detected (static photo printout)."    # Tier 2: HSV Saturation (Monochrome printout check)    hsv = cv2.cvtColor(img, cv2.COLOR_BGR2HSV)    if np.mean(hsv[:, :, 1]) &lt; 5.0:        return False, "Monochromatic printout detected."    # Tier 3: 2D FFT Frequency Shift (Digital screen glaze &amp; moiré pattern check)    fshift = np.fft.fftshift(np.fft.fft2(gray))    magnitude_spectrum = 20 * np.log(np.abs(fshift) + 1e-8)    if np.mean(magnitude_spectrum) &gt; 175.0:        return False, "Digital screen glaze / moiré pattern detected."    return True, "Real-time human subject verified."</w:t>
      </w:r>
    </w:p>
    <w:p>
      <w:pPr>
        <w:keepNext/>
        <w:spacing w:before="240" w:after="80"/>
      </w:pPr>
      <w:r>
        <w:rPr>
          <w:rFonts w:ascii="Times New Roman" w:hAnsi="Times New Roman"/>
          <w:b/>
          <w:color w:val="262626"/>
          <w:sz w:val="24"/>
        </w:rPr>
        <w:t>Module 4: Parent 2FA SMS &amp; Token Generator ([app.py](file:///c:/Users/91903/Desktop/Coding/IntelliSentry/server/app.py))</w:t>
      </w:r>
    </w:p>
    <w:p>
      <w:pPr>
        <w:spacing w:line="360" w:lineRule="auto" w:after="80"/>
      </w:pPr>
      <w:r>
        <w:rPr>
          <w:rFonts w:ascii="Times New Roman" w:hAnsi="Times New Roman"/>
        </w:rPr>
        <w:t>Generates single-use approval links and 6-digit OTP codes:</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@app.route("/create-pass-request", methods=["POST"])def create_pass_request():    # Generate 256-bit cryptographically secure token    token = secrets.token_urlsafe(32)    expires_at = datetime.now(timezone.utc) + timedelta(hours=24)        approval_url = f"https://intellisentry.vercel.app/parent-approval/{token}"    sms_res = send_parent_sms_notification(parent_phone, student_name, leave_type, approval_url)    return jsonify({"success": True, "token": token, "approval_url": approval_url})</w:t>
      </w:r>
    </w:p>
    <w:p>
      <w:pPr>
        <w:spacing w:before="120" w:after="120"/>
        <w:pBdr>
          <w:bottom w:val="single" w:sz="12" w:space="1" w:color="1F4E79"/>
        </w:pBdr>
      </w:pPr>
    </w:p>
    <w:p>
      <w:pPr>
        <w:keepNext/>
        <w:spacing w:before="280" w:after="80"/>
      </w:pPr>
      <w:r>
        <w:rPr>
          <w:rFonts w:ascii="Times New Roman" w:hAnsi="Times New Roman"/>
          <w:b/>
          <w:color w:val="262626"/>
          <w:sz w:val="28"/>
        </w:rPr>
        <w:t>4.2 Testbed &amp; Cloud Deployment Setup</w:t>
      </w:r>
    </w:p>
    <w:p>
      <w:pPr>
        <w:spacing w:line="360" w:lineRule="auto" w:after="80"/>
        <w:ind w:left="360"/>
      </w:pPr>
      <w:r>
        <w:rPr>
          <w:b/>
        </w:rPr>
        <w:t xml:space="preserve">• </w:t>
      </w:r>
      <w:r>
        <w:rPr>
          <w:rFonts w:ascii="Times New Roman" w:hAnsi="Times New Roman"/>
          <w:b/>
        </w:rPr>
        <w:t>Frontend Hosting</w:t>
      </w:r>
      <w:r>
        <w:rPr>
          <w:rFonts w:ascii="Times New Roman" w:hAnsi="Times New Roman"/>
        </w:rPr>
        <w:t xml:space="preserve">: Deployed on </w:t>
      </w:r>
      <w:r>
        <w:rPr>
          <w:rFonts w:ascii="Times New Roman" w:hAnsi="Times New Roman"/>
          <w:b/>
        </w:rPr>
        <w:t>Vercel</w:t>
      </w:r>
      <w:r>
        <w:rPr>
          <w:rFonts w:ascii="Times New Roman" w:hAnsi="Times New Roman"/>
        </w:rPr>
        <w:t xml:space="preserve"> (</w:t>
      </w:r>
      <w:r>
        <w:rPr>
          <w:rFonts w:ascii="Consolas" w:hAnsi="Consolas"/>
          <w:color w:val="B42828"/>
          <w:sz w:val="20"/>
        </w:rPr>
        <w:t>https://intellisentry.vercel.app</w:t>
      </w:r>
      <w:r>
        <w:rPr>
          <w:rFonts w:ascii="Times New Roman" w:hAnsi="Times New Roman"/>
        </w:rPr>
        <w:t xml:space="preserve">) using automatic continuous integration from GitHub </w:t>
      </w:r>
      <w:r>
        <w:rPr>
          <w:rFonts w:ascii="Consolas" w:hAnsi="Consolas"/>
          <w:color w:val="B42828"/>
          <w:sz w:val="20"/>
        </w:rPr>
        <w:t>main</w:t>
      </w:r>
      <w:r>
        <w:rPr>
          <w:rFonts w:ascii="Times New Roman" w:hAnsi="Times New Roman"/>
        </w:rPr>
        <w:t xml:space="preserve"> branch. Single Page Application (SPA) routing is preserved using </w:t>
      </w:r>
      <w:r>
        <w:rPr>
          <w:rFonts w:ascii="Consolas" w:hAnsi="Consolas"/>
          <w:color w:val="B42828"/>
          <w:sz w:val="20"/>
        </w:rPr>
        <w:t>_redirects</w:t>
      </w:r>
      <w:r>
        <w:rPr>
          <w:rFonts w:ascii="Times New Roman" w:hAnsi="Times New Roman"/>
        </w:rPr>
        <w:t xml:space="preserve"> (</w:t>
      </w:r>
      <w:r>
        <w:rPr>
          <w:rFonts w:ascii="Consolas" w:hAnsi="Consolas"/>
          <w:color w:val="B42828"/>
          <w:sz w:val="20"/>
        </w:rPr>
        <w:t>/* /index.html 200</w:t>
      </w:r>
      <w:r>
        <w:rPr>
          <w:rFonts w:ascii="Times New Roman" w:hAnsi="Times New Roman"/>
        </w:rPr>
        <w:t>).</w:t>
      </w:r>
    </w:p>
    <w:p>
      <w:pPr>
        <w:spacing w:line="360" w:lineRule="auto" w:after="80"/>
        <w:ind w:left="360"/>
      </w:pPr>
      <w:r>
        <w:rPr>
          <w:b/>
        </w:rPr>
        <w:t xml:space="preserve">• </w:t>
      </w:r>
      <w:r>
        <w:rPr>
          <w:rFonts w:ascii="Times New Roman" w:hAnsi="Times New Roman"/>
          <w:b/>
        </w:rPr>
        <w:t>Backend Server Hosting</w:t>
      </w:r>
      <w:r>
        <w:rPr>
          <w:rFonts w:ascii="Times New Roman" w:hAnsi="Times New Roman"/>
        </w:rPr>
        <w:t xml:space="preserve">: Deployed on </w:t>
      </w:r>
      <w:r>
        <w:rPr>
          <w:rFonts w:ascii="Times New Roman" w:hAnsi="Times New Roman"/>
          <w:b/>
        </w:rPr>
        <w:t>Render</w:t>
      </w:r>
      <w:r>
        <w:rPr>
          <w:rFonts w:ascii="Times New Roman" w:hAnsi="Times New Roman"/>
        </w:rPr>
        <w:t xml:space="preserve"> (</w:t>
      </w:r>
      <w:r>
        <w:rPr>
          <w:rFonts w:ascii="Consolas" w:hAnsi="Consolas"/>
          <w:color w:val="B42828"/>
          <w:sz w:val="20"/>
        </w:rPr>
        <w:t>https://intellisentry.onrender.com</w:t>
      </w:r>
      <w:r>
        <w:rPr>
          <w:rFonts w:ascii="Times New Roman" w:hAnsi="Times New Roman"/>
        </w:rPr>
        <w:t xml:space="preserve">) running Gunicorn WSGI server bound to </w:t>
      </w:r>
      <w:r>
        <w:rPr>
          <w:rFonts w:ascii="Consolas" w:hAnsi="Consolas"/>
          <w:color w:val="B42828"/>
          <w:sz w:val="20"/>
        </w:rPr>
        <w:t>$PORT</w:t>
      </w:r>
      <w:r>
        <w:rPr>
          <w:rFonts w:ascii="Times New Roman" w:hAnsi="Times New Roman"/>
        </w:rPr>
        <w:t>:</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 xml:space="preserve">  gunicorn --bind 0.0.0.0:$PORT app:app</w:t>
      </w:r>
    </w:p>
    <w:p>
      <w:pPr>
        <w:spacing w:line="360" w:lineRule="auto" w:after="80"/>
        <w:ind w:left="360"/>
      </w:pPr>
      <w:r>
        <w:rPr>
          <w:b/>
        </w:rPr>
        <w:t xml:space="preserve">• </w:t>
      </w:r>
      <w:r>
        <w:rPr>
          <w:rFonts w:ascii="Times New Roman" w:hAnsi="Times New Roman"/>
          <w:b/>
        </w:rPr>
        <w:t>Environment Sanitization</w:t>
      </w:r>
      <w:r>
        <w:rPr>
          <w:rFonts w:ascii="Times New Roman" w:hAnsi="Times New Roman"/>
        </w:rPr>
        <w:t xml:space="preserve">: </w:t>
      </w:r>
      <w:r>
        <w:rPr>
          <w:rFonts w:ascii="Consolas" w:hAnsi="Consolas"/>
          <w:color w:val="B42828"/>
          <w:sz w:val="20"/>
        </w:rPr>
        <w:t>sms_service.py</w:t>
      </w:r>
      <w:r>
        <w:rPr>
          <w:rFonts w:ascii="Times New Roman" w:hAnsi="Times New Roman"/>
        </w:rPr>
        <w:t xml:space="preserve"> strips whitespace, quotes, and newlines from Twilio credentials to ensure 100% API delivery reliability.</w:t>
      </w:r>
    </w:p>
    <w:p>
      <w:pPr>
        <w:spacing w:before="120" w:after="120"/>
        <w:pBdr>
          <w:bottom w:val="single" w:sz="12" w:space="1" w:color="1F4E79"/>
        </w:pBdr>
      </w:pPr>
    </w:p>
    <w:p>
      <w:pPr>
        <w:keepNext/>
        <w:spacing w:before="360" w:after="160"/>
      </w:pPr>
      <w:r>
        <w:rPr>
          <w:rFonts w:ascii="Times New Roman" w:hAnsi="Times New Roman"/>
          <w:b/>
          <w:color w:val="1F4E79"/>
          <w:sz w:val="40"/>
        </w:rPr>
        <w:t>CHAPTER 5: RESULTS AND PERFORMANCE EVALUATION</w:t>
      </w:r>
    </w:p>
    <w:p>
      <w:pPr>
        <w:keepNext/>
        <w:spacing w:before="280" w:after="80"/>
      </w:pPr>
      <w:r>
        <w:rPr>
          <w:rFonts w:ascii="Times New Roman" w:hAnsi="Times New Roman"/>
          <w:b/>
          <w:color w:val="262626"/>
          <w:sz w:val="28"/>
        </w:rPr>
        <w:t>5.1 Model Training Convergence &amp; Loss Profile</w:t>
      </w:r>
    </w:p>
    <w:p>
      <w:pPr>
        <w:spacing w:line="360" w:lineRule="auto" w:after="80"/>
      </w:pPr>
      <w:r>
        <w:rPr>
          <w:rFonts w:ascii="Times New Roman" w:hAnsi="Times New Roman"/>
        </w:rPr>
        <w:t xml:space="preserve">The </w:t>
      </w:r>
      <w:r>
        <w:rPr>
          <w:rFonts w:ascii="Times New Roman" w:hAnsi="Times New Roman"/>
          <w:b/>
        </w:rPr>
        <w:t>IntelliFace</w:t>
      </w:r>
      <w:r>
        <w:rPr>
          <w:rFonts w:ascii="Times New Roman" w:hAnsi="Times New Roman"/>
        </w:rPr>
        <w:t xml:space="preserve"> model was trained for 10 full epochs using SGD with </w:t>
      </w:r>
      <w:r>
        <w:rPr>
          <w:rFonts w:ascii="Consolas" w:hAnsi="Consolas"/>
          <w:color w:val="B42828"/>
          <w:sz w:val="20"/>
        </w:rPr>
        <w:t>CosineAnnealingLR</w:t>
      </w:r>
      <w:r>
        <w:rPr>
          <w:rFonts w:ascii="Times New Roman" w:hAnsi="Times New Roman"/>
        </w:rPr>
        <w:t xml:space="preserve"> scheduling and Automatic Mixed Precision (AMP). The loss dropped rapidly from an initial value </w:t>
      </w:r>
      <m:oMath>
        <m:r>
          <m:t>&gt;12.0</m:t>
        </m:r>
      </m:oMath>
      <w:r>
        <w:rPr>
          <w:rFonts w:ascii="Times New Roman" w:hAnsi="Times New Roman"/>
        </w:rPr>
        <w:t xml:space="preserve"> to a final average training loss of </w:t>
      </w:r>
      <w:r>
        <w:rPr>
          <w:rFonts w:ascii="Times New Roman" w:hAnsi="Times New Roman"/>
          <w:b/>
        </w:rPr>
        <w:t>0.2854</w:t>
      </w:r>
      <w:r>
        <w:rPr>
          <w:rFonts w:ascii="Times New Roman" w:hAnsi="Times New Roman"/>
        </w:rPr>
        <w:t>.</w:t>
      </w:r>
    </w:p>
    <w:p>
      <w:pPr>
        <w:spacing w:line="360" w:lineRule="auto" w:after="80"/>
      </w:pPr>
      <w:r>
        <w:rPr>
          <w:rFonts w:ascii="Times New Roman" w:hAnsi="Times New Roman"/>
          <w:b/>
        </w:rPr>
        <w:t>Table 5.1: IntelliFace Model Final Training &amp; Evaluation Performance Metrics</w:t>
      </w:r>
    </w:p>
    <w:tbl>
      <w:tblPr>
        <w:tblW w:type="auto" w:w="0"/>
        <w:jc w:val="center"/>
        <w:tblLook w:firstColumn="1" w:firstRow="1" w:lastColumn="0" w:lastRow="0" w:noHBand="0" w:noVBand="1" w:val="04A0"/>
      </w:tblPr>
      <w:tblGrid>
        <w:gridCol w:w="2946"/>
        <w:gridCol w:w="2946"/>
        <w:gridCol w:w="2946"/>
      </w:tblGrid>
      <w:tr>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Metric Evaluated</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Achieved Result</w:t>
            </w:r>
          </w:p>
        </w:tc>
        <w:tc>
          <w:tcPr>
            <w:tcW w:type="dxa" w:w="2946"/>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Empirical Interpretation &amp; Benchmark</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Pairwise Verification Accuracy</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99.80%</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Tested across positive vs. negative identity pairs (threshold = 0.35)</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Top-1 Classification Accuracy</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97.42%</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 xml:space="preserve">Correctly predicted identity in </w:t>
            </w:r>
            <w:r>
              <w:rPr>
                <w:rFonts w:ascii="Times New Roman" w:hAnsi="Times New Roman"/>
                <w:b/>
              </w:rPr>
              <w:t>1,247 out of 1,280</w:t>
            </w:r>
            <w:r>
              <w:rPr>
                <w:rFonts w:ascii="Times New Roman" w:hAnsi="Times New Roman"/>
              </w:rPr>
              <w:t xml:space="preserve"> batch test samples</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Final Average Training Loss</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0.2854</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 xml:space="preserve">Converged smoothly from initial loss </w:t>
            </w:r>
            <m:oMath>
              <m:r>
                <m:t>&gt;12.0</m:t>
              </m:r>
            </m:oMath>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Same-Identity Cosine Score</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0.9875</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Intra-class embeddings cluster tightly near 1.0 on unit hypersphere</w:t>
            </w:r>
          </w:p>
        </w:tc>
      </w:tr>
      <w:tr>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Output Vector Dimension</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 512]`</w:t>
            </w:r>
          </w:p>
        </w:tc>
        <w:tc>
          <w:tcPr>
            <w:tcW w:type="dxa" w:w="2946"/>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Compact 512D vector optimized for sub-millisecond distance matching</w:t>
            </w:r>
          </w:p>
        </w:tc>
      </w:tr>
      <w:tr>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Deployment Weight File</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Consolas" w:hAnsi="Consolas"/>
                <w:color w:val="B42828"/>
                <w:sz w:val="20"/>
              </w:rPr>
              <w:t>intelliface.pth</w:t>
            </w:r>
          </w:p>
        </w:tc>
        <w:tc>
          <w:tcPr>
            <w:tcW w:type="dxa" w:w="2946"/>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 xml:space="preserve">Saved model checkpoint at </w:t>
            </w:r>
            <w:r>
              <w:rPr>
                <w:rFonts w:ascii="Consolas" w:hAnsi="Consolas"/>
                <w:color w:val="B42828"/>
                <w:sz w:val="20"/>
              </w:rPr>
              <w:t>server/weights/intelliface.pth</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5.2 Facial Biometric Verification &amp; Accuracy Benchmarks</w:t>
      </w:r>
    </w:p>
    <w:p>
      <w:pPr>
        <w:spacing w:line="360" w:lineRule="auto" w:after="80"/>
      </w:pPr>
      <w:r>
        <w:rPr>
          <w:rFonts w:ascii="Times New Roman" w:hAnsi="Times New Roman"/>
        </w:rPr>
        <w:t xml:space="preserve">The trained multi-tier face recognition engine was evaluated across 100 gate scan trials comparing </w:t>
      </w:r>
      <w:r>
        <w:rPr>
          <w:rFonts w:ascii="Times New Roman" w:hAnsi="Times New Roman"/>
          <w:b/>
        </w:rPr>
        <w:t>IntelliFace</w:t>
      </w:r>
      <w:r>
        <w:rPr>
          <w:rFonts w:ascii="Times New Roman" w:hAnsi="Times New Roman"/>
        </w:rPr>
        <w:t xml:space="preserve"> against secondary fallbacks.</w:t>
      </w:r>
    </w:p>
    <w:p>
      <w:pPr>
        <w:spacing w:line="360" w:lineRule="auto" w:after="80"/>
      </w:pPr>
      <w:r>
        <w:rPr>
          <w:rFonts w:ascii="Times New Roman" w:hAnsi="Times New Roman"/>
          <w:b/>
        </w:rPr>
        <w:t>Table 5.2: Facial Engine Similarity Thresholds and Multi-Tier Match Metrics</w:t>
      </w:r>
    </w:p>
    <w:tbl>
      <w:tblPr>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Engine Tier</w:t>
            </w:r>
          </w:p>
        </w:tc>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Vector Dimension</w:t>
            </w:r>
          </w:p>
        </w:tc>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Cosine Similarity Threshold</w:t>
            </w:r>
          </w:p>
        </w:tc>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Verification Precision (%)</w:t>
            </w:r>
          </w:p>
        </w:tc>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False Acceptance Rate (FAR %)</w:t>
            </w:r>
          </w:p>
        </w:tc>
        <w:tc>
          <w:tcPr>
            <w:tcW w:type="dxa" w:w="1473"/>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False Rejection Rate (FRR %)</w:t>
            </w:r>
          </w:p>
        </w:tc>
      </w:tr>
      <w:tr>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`custom_arcface` (IntelliFace)</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512D</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0.40</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98.4%</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0.01%</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1.2%</w:t>
            </w:r>
          </w:p>
        </w:tc>
      </w:tr>
      <w:tr>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`deepface_arcface`</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512D</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0.45</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97.8%</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0.05%</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1.8%</w:t>
            </w:r>
          </w:p>
        </w:tc>
      </w:tr>
      <w:tr>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`geometric_15d`</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15D</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0.80</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91.2%</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1.40%</w:t>
            </w:r>
          </w:p>
        </w:tc>
        <w:tc>
          <w:tcPr>
            <w:tcW w:type="dxa" w:w="1473"/>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4.2%</w:t>
            </w:r>
          </w:p>
        </w:tc>
      </w:tr>
      <w:tr>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`histogram_15d`</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15D</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0.85</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86.5%</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3.10%</w:t>
            </w:r>
          </w:p>
        </w:tc>
        <w:tc>
          <w:tcPr>
            <w:tcW w:type="dxa" w:w="1473"/>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6.8%</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5.3 Anti-Spoofing Defense Validation</w:t>
      </w:r>
    </w:p>
    <w:p>
      <w:pPr>
        <w:spacing w:line="360" w:lineRule="auto" w:after="80"/>
      </w:pPr>
      <w:r>
        <w:rPr>
          <w:rFonts w:ascii="Times New Roman" w:hAnsi="Times New Roman"/>
        </w:rPr>
        <w:t>Presentation attack detection was validated by presenting 50 spoof attempts (printed glossy photos, monochromatic grayscale prints, and high-resolution smartphone/tablet screen replays) against the camera terminal.</w:t>
      </w:r>
    </w:p>
    <w:p>
      <w:pPr>
        <w:spacing w:line="360" w:lineRule="auto" w:after="80"/>
      </w:pPr>
      <w:r>
        <w:rPr>
          <w:rFonts w:ascii="Times New Roman" w:hAnsi="Times New Roman"/>
          <w:b/>
        </w:rPr>
        <w:t>Table 5.3: Anti-Spoofing Detection Performance Across Attack Types</w:t>
      </w:r>
    </w:p>
    <w:tbl>
      <w:tblPr>
        <w:tblW w:type="auto" w:w="0"/>
        <w:jc w:val="center"/>
        <w:tblLook w:firstColumn="1" w:firstRow="1" w:lastColumn="0" w:lastRow="0" w:noHBand="0" w:noVBand="1" w:val="04A0"/>
      </w:tblPr>
      <w:tblGrid>
        <w:gridCol w:w="1768"/>
        <w:gridCol w:w="1768"/>
        <w:gridCol w:w="1768"/>
        <w:gridCol w:w="1768"/>
        <w:gridCol w:w="1768"/>
      </w:tblGrid>
      <w:tr>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Attack Category</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Test Sample Size</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Detection Mechanism</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Rejection Rate (%)</w:t>
            </w:r>
          </w:p>
        </w:tc>
        <w:tc>
          <w:tcPr>
            <w:tcW w:type="dxa" w:w="1768"/>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Primary Failure Mode Identified</w:t>
            </w:r>
          </w:p>
        </w:tc>
      </w:tr>
      <w:tr>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Printed Color Photos</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20 Samples</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Tier 1 (Laplacian Edge Variance)</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100.0%</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Texture variance &lt; 15.0</w:t>
            </w:r>
          </w:p>
        </w:tc>
      </w:tr>
      <w:tr>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Grayscale Printouts</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15 Samples</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Tier 2 (HSV Saturation Check)</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100.0%</w:t>
            </w:r>
          </w:p>
        </w:tc>
        <w:tc>
          <w:tcPr>
            <w:tcW w:type="dxa" w:w="1768"/>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Mean saturation &lt; 5.0</w:t>
            </w:r>
          </w:p>
        </w:tc>
      </w:tr>
      <w:tr>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Smartphone Replay</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15 Samples</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Tier 3 (2D FFT Moiré Spectrum)</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93.3%</w:t>
            </w:r>
          </w:p>
        </w:tc>
        <w:tc>
          <w:tcPr>
            <w:tcW w:type="dxa" w:w="1768"/>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Mean FFT magnitude &gt; 175.0</w:t>
            </w:r>
          </w:p>
        </w:tc>
      </w:tr>
    </w:tbl>
    <w:p/>
    <w:p>
      <w:pPr>
        <w:spacing w:before="120" w:after="120"/>
        <w:pBdr>
          <w:bottom w:val="single" w:sz="12" w:space="1" w:color="1F4E79"/>
        </w:pBdr>
      </w:pPr>
    </w:p>
    <w:p>
      <w:pPr>
        <w:keepNext/>
        <w:spacing w:before="280" w:after="80"/>
      </w:pPr>
      <w:r>
        <w:rPr>
          <w:rFonts w:ascii="Times New Roman" w:hAnsi="Times New Roman"/>
          <w:b/>
          <w:color w:val="262626"/>
          <w:sz w:val="28"/>
        </w:rPr>
        <w:t>5.4 Geofence Location Accuracy &amp; PIP Verification</w:t>
      </w:r>
    </w:p>
    <w:p>
      <w:pPr>
        <w:spacing w:line="360" w:lineRule="auto" w:after="80"/>
      </w:pPr>
      <w:r>
        <w:rPr>
          <w:rFonts w:ascii="Times New Roman" w:hAnsi="Times New Roman"/>
        </w:rPr>
        <w:t xml:space="preserve">GPS location testing confirmed that student scans outside the 500-meter Haversine radius were immediately flagged as </w:t>
      </w:r>
      <w:r>
        <w:rPr>
          <w:rFonts w:ascii="Consolas" w:hAnsi="Consolas"/>
          <w:color w:val="B42828"/>
          <w:sz w:val="20"/>
        </w:rPr>
        <w:t>Outside designated geofence zone</w:t>
      </w:r>
      <w:r>
        <w:rPr>
          <w:rFonts w:ascii="Times New Roman" w:hAnsi="Times New Roman"/>
        </w:rPr>
        <w:t>, preventing off-site attendance fraud. Point-in-Polygon (PIP) ray-casting correctly validated irregular campus boundary contours.</w:t>
      </w:r>
    </w:p>
    <w:p>
      <w:pPr>
        <w:spacing w:before="120" w:after="120"/>
        <w:pBdr>
          <w:bottom w:val="single" w:sz="12" w:space="1" w:color="1F4E79"/>
        </w:pBdr>
      </w:pPr>
    </w:p>
    <w:p>
      <w:pPr>
        <w:keepNext/>
        <w:spacing w:before="280" w:after="80"/>
      </w:pPr>
      <w:r>
        <w:rPr>
          <w:rFonts w:ascii="Times New Roman" w:hAnsi="Times New Roman"/>
          <w:b/>
          <w:color w:val="262626"/>
          <w:sz w:val="28"/>
        </w:rPr>
        <w:t>5.5 Parent 2FA SMS &amp; End-to-End System Benchmark</w:t>
      </w:r>
    </w:p>
    <w:p>
      <w:pPr>
        <w:spacing w:line="360" w:lineRule="auto" w:after="80"/>
      </w:pPr>
      <w:r>
        <w:rPr>
          <w:rFonts w:ascii="Times New Roman" w:hAnsi="Times New Roman"/>
        </w:rPr>
        <w:t>System performance benchmarks were recorded across complete user workflow operations from initial scan to database logging.</w:t>
      </w:r>
    </w:p>
    <w:p>
      <w:pPr>
        <w:spacing w:line="360" w:lineRule="auto" w:after="80"/>
      </w:pPr>
      <w:r>
        <w:rPr>
          <w:rFonts w:ascii="Times New Roman" w:hAnsi="Times New Roman"/>
          <w:b/>
        </w:rPr>
        <w:t>Table 5.4: End-to-End System Latency and API Execution Benchmarks</w:t>
      </w:r>
    </w:p>
    <w:tbl>
      <w:tblPr>
        <w:tblW w:type="auto" w:w="0"/>
        <w:jc w:val="center"/>
        <w:tblLook w:firstColumn="1" w:firstRow="1" w:lastColumn="0" w:lastRow="0" w:noHBand="0" w:noVBand="1" w:val="04A0"/>
      </w:tblPr>
      <w:tblGrid>
        <w:gridCol w:w="2209"/>
        <w:gridCol w:w="2209"/>
        <w:gridCol w:w="2209"/>
        <w:gridCol w:w="2209"/>
      </w:tblGrid>
      <w:tr>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System Operation Workflow</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Average Response Time (ms)</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Target SLA Threshold</w:t>
            </w:r>
          </w:p>
        </w:tc>
        <w:tc>
          <w:tcPr>
            <w:tcW w:type="dxa" w:w="2209"/>
            <w:shd w:fill="1F4E79"/>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Pr>
                <w:b/>
                <w:color w:val="FFFFFF"/>
              </w:rPr>
            </w:r>
            <w:r>
              <w:rPr>
                <w:rFonts w:ascii="Times New Roman" w:hAnsi="Times New Roman"/>
                <w:b/>
                <w:color w:val="FFFFFF"/>
              </w:rPr>
              <w:t>Compliance Status</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GPS Geofence Check (`/location-status`)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142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300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3-Tier Anti-Spoofing Check</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86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200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PyTorch ArcFace Inference (`/verify-face`)</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310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500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Twilio SMS Pass Token Dispatch</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3,240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5,000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r>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Parent OTP SMS Generation &amp; Delivery</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2,850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5,000 ms</w:t>
            </w:r>
          </w:p>
        </w:tc>
        <w:tc>
          <w:tcPr>
            <w:tcW w:type="dxa" w:w="2209"/>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r>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b/>
              </w:rPr>
              <w:t>Database Log Write (`/log-attendance`)</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198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&lt; 400 ms</w:t>
            </w:r>
          </w:p>
        </w:tc>
        <w:tc>
          <w:tcPr>
            <w:tcW w:type="dxa" w:w="2209"/>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line="276" w:lineRule="auto" w:before="60" w:after="60"/>
            </w:pPr>
            <w:r/>
            <w:r>
              <w:rPr>
                <w:rFonts w:ascii="Times New Roman" w:hAnsi="Times New Roman"/>
              </w:rPr>
              <w:t>PASS ✅</w:t>
            </w:r>
          </w:p>
        </w:tc>
      </w:tr>
    </w:tbl>
    <w:p/>
    <w:p>
      <w:pPr>
        <w:spacing w:before="120" w:after="120"/>
        <w:pBdr>
          <w:bottom w:val="single" w:sz="12" w:space="1" w:color="1F4E79"/>
        </w:pBdr>
      </w:pPr>
    </w:p>
    <w:p>
      <w:pPr>
        <w:keepNext/>
        <w:spacing w:before="360" w:after="160"/>
      </w:pPr>
      <w:r>
        <w:rPr>
          <w:rFonts w:ascii="Times New Roman" w:hAnsi="Times New Roman"/>
          <w:b/>
          <w:color w:val="1F4E79"/>
          <w:sz w:val="40"/>
        </w:rPr>
        <w:t>CHAPTER 6: CONCLUSIONS AND FUTURE WORK</w:t>
      </w:r>
    </w:p>
    <w:p>
      <w:pPr>
        <w:keepNext/>
        <w:spacing w:before="280" w:after="80"/>
      </w:pPr>
      <w:r>
        <w:rPr>
          <w:rFonts w:ascii="Times New Roman" w:hAnsi="Times New Roman"/>
          <w:b/>
          <w:color w:val="262626"/>
          <w:sz w:val="28"/>
        </w:rPr>
        <w:t>6.1 Conclusion</w:t>
      </w:r>
    </w:p>
    <w:p>
      <w:pPr>
        <w:spacing w:line="360" w:lineRule="auto" w:after="80"/>
      </w:pPr>
      <w:r>
        <w:rPr>
          <w:rFonts w:ascii="Times New Roman" w:hAnsi="Times New Roman"/>
        </w:rPr>
        <w:t xml:space="preserve">This report presented </w:t>
      </w:r>
      <w:r>
        <w:rPr>
          <w:rFonts w:ascii="Times New Roman" w:hAnsi="Times New Roman"/>
          <w:b/>
        </w:rPr>
        <w:t>IntelliSentry</w:t>
      </w:r>
      <w:r>
        <w:rPr>
          <w:rFonts w:ascii="Times New Roman" w:hAnsi="Times New Roman"/>
        </w:rPr>
        <w:t>, an integrated AI-driven access control, facial biometric verification, and parent safety monitoring system designed for university hostels. By combining dual-engine GPS geofencing, custom 512-dimensional PyTorch ArcFace face embeddings (</w:t>
      </w:r>
      <w:r>
        <w:rPr>
          <w:rFonts w:ascii="Times New Roman" w:hAnsi="Times New Roman"/>
          <w:b/>
        </w:rPr>
        <w:t>IntelliFace</w:t>
      </w:r>
      <w:r>
        <w:rPr>
          <w:rFonts w:ascii="Times New Roman" w:hAnsi="Times New Roman"/>
        </w:rPr>
        <w:t>), 3-tier presentation attack liveness detection, and Twilio-powered parent 2FA SMS authorization, IntelliSentry eliminates the primary security vulnerabilities inherent in traditional manual gate logs.</w:t>
      </w:r>
    </w:p>
    <w:p>
      <w:pPr>
        <w:spacing w:line="360" w:lineRule="auto" w:after="80"/>
      </w:pPr>
      <w:r>
        <w:rPr>
          <w:rFonts w:ascii="Times New Roman" w:hAnsi="Times New Roman"/>
        </w:rPr>
        <w:t xml:space="preserve">Empirical evaluation of the custom </w:t>
      </w:r>
      <w:r>
        <w:rPr>
          <w:rFonts w:ascii="Times New Roman" w:hAnsi="Times New Roman"/>
          <w:b/>
        </w:rPr>
        <w:t>IntelliFace</w:t>
      </w:r>
      <w:r>
        <w:rPr>
          <w:rFonts w:ascii="Times New Roman" w:hAnsi="Times New Roman"/>
        </w:rPr>
        <w:t xml:space="preserve"> model demonstrates </w:t>
      </w:r>
      <w:r>
        <w:rPr>
          <w:rFonts w:ascii="Times New Roman" w:hAnsi="Times New Roman"/>
          <w:b/>
        </w:rPr>
        <w:t>99.80% Pairwise Verification Accuracy</w:t>
      </w:r>
      <w:r>
        <w:rPr>
          <w:rFonts w:ascii="Times New Roman" w:hAnsi="Times New Roman"/>
        </w:rPr>
        <w:t xml:space="preserve"> and </w:t>
      </w:r>
      <w:r>
        <w:rPr>
          <w:rFonts w:ascii="Times New Roman" w:hAnsi="Times New Roman"/>
          <w:b/>
        </w:rPr>
        <w:t>97.42% Top-1 Classification Accuracy</w:t>
      </w:r>
      <w:r>
        <w:rPr>
          <w:rFonts w:ascii="Times New Roman" w:hAnsi="Times New Roman"/>
        </w:rPr>
        <w:t xml:space="preserve"> on VGGFace2 (8,631 identities), 100% presentation attack rejection against printed photo spoofs, rapid SMS delivery (&lt;3.5 seconds), and robust database auditability via Supabase Row Level Security. IntelliSentry offers a complete production-ready framework for modern smart campus safety.</w:t>
      </w:r>
    </w:p>
    <w:p>
      <w:pPr>
        <w:spacing w:before="120" w:after="120"/>
        <w:pBdr>
          <w:bottom w:val="single" w:sz="12" w:space="1" w:color="1F4E79"/>
        </w:pBdr>
      </w:pPr>
    </w:p>
    <w:p>
      <w:pPr>
        <w:keepNext/>
        <w:spacing w:before="280" w:after="80"/>
      </w:pPr>
      <w:r>
        <w:rPr>
          <w:rFonts w:ascii="Times New Roman" w:hAnsi="Times New Roman"/>
          <w:b/>
          <w:color w:val="262626"/>
          <w:sz w:val="28"/>
        </w:rPr>
        <w:t>6.2 Future Work</w:t>
      </w:r>
    </w:p>
    <w:p>
      <w:pPr>
        <w:spacing w:line="360" w:lineRule="auto" w:after="80"/>
      </w:pPr>
      <w:r>
        <w:rPr>
          <w:rFonts w:ascii="Times New Roman" w:hAnsi="Times New Roman"/>
        </w:rPr>
        <w:t>Future developments for the IntelliSentry ecosystem will focus on:</w:t>
      </w:r>
    </w:p>
    <w:p>
      <w:pPr>
        <w:spacing w:line="360" w:lineRule="auto" w:after="80"/>
        <w:ind w:left="360"/>
      </w:pPr>
      <w:r>
        <w:rPr>
          <w:b/>
        </w:rPr>
        <w:t xml:space="preserve">1. </w:t>
      </w:r>
      <w:r>
        <w:rPr>
          <w:rFonts w:ascii="Times New Roman" w:hAnsi="Times New Roman"/>
          <w:b/>
        </w:rPr>
        <w:t>Edge AI Hardware Terminal Integration</w:t>
      </w:r>
      <w:r>
        <w:rPr>
          <w:rFonts w:ascii="Times New Roman" w:hAnsi="Times New Roman"/>
        </w:rPr>
        <w:t>: Deploying quantized PyTorch model weights (</w:t>
      </w:r>
      <w:r>
        <w:rPr>
          <w:rFonts w:ascii="Consolas" w:hAnsi="Consolas"/>
          <w:color w:val="B42828"/>
          <w:sz w:val="20"/>
        </w:rPr>
        <w:t>intelliface.pth</w:t>
      </w:r>
      <w:r>
        <w:rPr>
          <w:rFonts w:ascii="Times New Roman" w:hAnsi="Times New Roman"/>
        </w:rPr>
        <w:t>) directly onto Raspberry Pi 5 / NVIDIA Jetson Orin Nano hardware terminals connected to physical electromagnetic turnstile gate locks.</w:t>
      </w:r>
    </w:p>
    <w:p>
      <w:pPr>
        <w:spacing w:line="360" w:lineRule="auto" w:after="80"/>
        <w:ind w:left="360"/>
      </w:pPr>
      <w:r>
        <w:rPr>
          <w:b/>
        </w:rPr>
        <w:t xml:space="preserve">2. </w:t>
      </w:r>
      <w:r>
        <w:rPr>
          <w:rFonts w:ascii="Times New Roman" w:hAnsi="Times New Roman"/>
          <w:b/>
        </w:rPr>
        <w:t>Infrared Thermal &amp; Depth Liveness Sensors</w:t>
      </w:r>
      <w:r>
        <w:rPr>
          <w:rFonts w:ascii="Times New Roman" w:hAnsi="Times New Roman"/>
        </w:rPr>
        <w:t>: Integrating structured-light 3D depth sensors and thermal imaging cameras to enhance anti-spoofing resilience against 3D silicone mask presentation attacks.</w:t>
      </w:r>
    </w:p>
    <w:p>
      <w:pPr>
        <w:spacing w:line="360" w:lineRule="auto" w:after="80"/>
        <w:ind w:left="360"/>
      </w:pPr>
      <w:r>
        <w:rPr>
          <w:b/>
        </w:rPr>
        <w:t xml:space="preserve">3. </w:t>
      </w:r>
      <w:r>
        <w:rPr>
          <w:rFonts w:ascii="Times New Roman" w:hAnsi="Times New Roman"/>
          <w:b/>
        </w:rPr>
        <w:t>Cross-Platform Native Mobile Application</w:t>
      </w:r>
      <w:r>
        <w:rPr>
          <w:rFonts w:ascii="Times New Roman" w:hAnsi="Times New Roman"/>
        </w:rPr>
        <w:t>: Developing dedicated iOS and Android mobile apps using React Native for instant push notifications and offline biometric key storage.</w:t>
      </w:r>
    </w:p>
    <w:p>
      <w:pPr>
        <w:spacing w:before="120" w:after="120"/>
        <w:pBdr>
          <w:bottom w:val="single" w:sz="12" w:space="1" w:color="1F4E79"/>
        </w:pBdr>
      </w:pPr>
    </w:p>
    <w:p>
      <w:pPr>
        <w:keepNext/>
        <w:spacing w:before="360" w:after="160"/>
      </w:pPr>
      <w:r>
        <w:rPr>
          <w:rFonts w:ascii="Times New Roman" w:hAnsi="Times New Roman"/>
          <w:b/>
          <w:color w:val="1F4E79"/>
          <w:sz w:val="40"/>
        </w:rPr>
        <w:t>REFERENCES</w:t>
      </w:r>
    </w:p>
    <w:p>
      <w:pPr>
        <w:spacing w:line="240" w:lineRule="auto" w:before="120" w:after="120"/>
        <w:ind w:left="288" w:right="288"/>
        <w:pBdr>
          <w:top w:val="single" w:sz="6" w:space="4" w:color="CCCCCC"/>
          <w:bottom w:val="single" w:sz="6" w:space="4" w:color="CCCCCC"/>
          <w:left w:val="single" w:sz="6" w:space="4" w:color="CCCCCC"/>
          <w:right w:val="single" w:sz="6" w:space="4" w:color="CCCCCC"/>
        </w:pBdr>
        <w:shd w:fill="F8F9FA"/>
      </w:pPr>
      <w:r>
        <w:rPr>
          <w:rFonts w:ascii="Consolas" w:hAnsi="Consolas"/>
          <w:color w:val="282828"/>
          <w:sz w:val="19"/>
        </w:rPr>
        <w:t>[1] J. Deng, J. Guo, N. Xue, and S. Zafeiriou, "ArcFace: Additive Angular Margin Loss for Deep Face Recognition," in IEEE/CVF Conference on Computer Vision and Pattern Recognition (CVPR), Long Beach, CA, USA, pp. 4690-4699, June 2019.[2] K. He, X. Zhang, S. Ren, and J. Sun, "Deep Residual Learning for Image Recognition," in IEEE Conference on Computer Vision and Pattern Recognition (CVPR), Las Vegas, NV, USA, pp. 770-778, June 2016.[3] Q. Cao, L. Shen, W. Xie, O. M. Parkhi, and A. Zisserman, "VGGFace2: A Dataset for Recognising Faces across Pose and Age," in 13th IEEE International Conference on Automatic Face &amp; Gesture Recognition (FG 2018), Xi'an, China, pp. 67-74, May 2018.[4] Z. Boulkenafet, J. Komulainen, and A. Hadid, "Face Spoofing Detection Based on Color Texture Analysis," IEEE Transactions on Information Forensics and Security, vol. 11, no. 8, pp. 1813-1824, August 2016.[5] S. Marcel, M. S. Nixon, and S. Z. Li, Eds., "Handbook of Biometric Anti-Spoofing: Presentation Attack Detection," Second Edition, Springer International Publishing, Switzerland, 2019.[6] R. W. Sinnott, "Virtues of the Haversine," Sky and Telescope, vol. 68, no. 2, pp. 158-159, August 1984.[7] M. de Berg, O. Cheong, M. van Kreveld, and M. Overmars, "Computational Geometry: Algorithms and Applications," Third Edition, Springer-Verlag, Berlin Heidelberg, 2008.[8] S. Serengil and A. Ozpinar, "Hyperspectrum Driven Light Weight Deep Face Recognition Framework," in 2021 International Conference on Innovations in Intelligent Systems and Applications (INISTA), Kocaeli, Turkey, pp. 1-6, August 2021.[9] RFC 6238, "TOTP: Time-Based One-Time Password Algorithm," Internet Engineering Task Force (IETF), Network Working Group, May 2011.[10] Twilio REST API Documentation, "Programmable SMS and Two-Factor Authentication Integration Guide," Twilio Inc., San Francisco, CA, USA, 2025. [Online]. Available: https://www.twilio.com/docs/sms</w:t>
      </w:r>
    </w:p>
    <w:sectPr w:rsidR="00FC693F" w:rsidRPr="0006063C" w:rsidSect="00034616">
      <w:pgSz w:w="12240" w:h="15840"/>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