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4D1EE" w14:textId="77777777" w:rsidR="00454E16" w:rsidRDefault="00CD5A0A">
      <w:pPr>
        <w:pStyle w:val="Title"/>
        <w:jc w:val="center"/>
      </w:pPr>
      <w:r>
        <w:t>Research Report: Stock Market Prediction Using Machine Learning</w:t>
      </w:r>
    </w:p>
    <w:p w14:paraId="14268FE0" w14:textId="77777777" w:rsidR="00454E16" w:rsidRDefault="00CD5A0A">
      <w:pPr>
        <w:jc w:val="center"/>
      </w:pPr>
      <w:r>
        <w:rPr>
          <w:b/>
        </w:rPr>
        <w:t>Authors: Evan Y Jaradat, Liam P Reilly, William H Nguyen, Hashir Bin Zahid</w:t>
      </w:r>
      <w:r>
        <w:rPr>
          <w:b/>
        </w:rPr>
        <w:br/>
      </w:r>
      <w:r>
        <w:t>Affiliation: Department of Computer Science, University of Houston</w:t>
      </w:r>
      <w:r>
        <w:br/>
        <w:t>Date: November 26, 2025</w:t>
      </w:r>
    </w:p>
    <w:p w14:paraId="266A33E2" w14:textId="77777777" w:rsidR="00454E16" w:rsidRDefault="00CD5A0A">
      <w:pPr>
        <w:pStyle w:val="Heading1"/>
      </w:pPr>
      <w:r>
        <w:t>1. Abstract</w:t>
      </w:r>
    </w:p>
    <w:p w14:paraId="53551EB8" w14:textId="77777777" w:rsidR="00454E16" w:rsidRDefault="00CD5A0A">
      <w:r>
        <w:t>This research investigates the efficacy of various machine learning techniques in predicting the stock price and directional movement of NVIDIA Corporation (NVDA). Leveraging historical financial data from 1999 to 2024, we implemented and evaluated multiple deep learning architectures, including Recurrent Neural Networks (RNN), Convolutional Neural Networks (CNN), Long Short-Term Memory (LSTM), and Gated Recurrent Units (GRU). Furthermore, we developed "Hybrid" and "Stacked" ensemble models to combine the s</w:t>
      </w:r>
      <w:r>
        <w:t>trengths of individual learners. Our experimental results demonstrate that the Stacked Model achieved superior performance, yielding the lowest Mean Squared Error (MSE) of approximately 11.64 and a Directional Accuracy of 55.5%, suggesting that ensemble methods offer a significant advantage in forecasting financial time series.</w:t>
      </w:r>
    </w:p>
    <w:p w14:paraId="03886CD6" w14:textId="77777777" w:rsidR="00454E16" w:rsidRDefault="00CD5A0A">
      <w:pPr>
        <w:pStyle w:val="Heading1"/>
      </w:pPr>
      <w:r>
        <w:t>2. Introduction</w:t>
      </w:r>
    </w:p>
    <w:p w14:paraId="23C4081D" w14:textId="77777777" w:rsidR="00454E16" w:rsidRDefault="00CD5A0A">
      <w:r>
        <w:t>The stock market is characterized by high volatility and non-linear trends, making accurate prediction a significant challenge in financial computing. While traditional methods often require specialized financial resources, deep learning offers a data-driven alternative accessible to a broader range of investors.</w:t>
      </w:r>
    </w:p>
    <w:p w14:paraId="3278071E" w14:textId="77777777" w:rsidR="00454E16" w:rsidRDefault="00CD5A0A">
      <w:r>
        <w:t>This study focuses on:</w:t>
      </w:r>
    </w:p>
    <w:p w14:paraId="41B5E7C9" w14:textId="77777777" w:rsidR="00454E16" w:rsidRDefault="00CD5A0A">
      <w:pPr>
        <w:pStyle w:val="ListBullet"/>
      </w:pPr>
      <w:r>
        <w:t>Pattern Recognition: Using models like CNNs to extract local trends and RNNs/LSTMs to capture long-term temporal dependencies.</w:t>
      </w:r>
    </w:p>
    <w:p w14:paraId="7A89D458" w14:textId="77777777" w:rsidR="00454E16" w:rsidRDefault="00CD5A0A">
      <w:pPr>
        <w:pStyle w:val="ListBullet"/>
      </w:pPr>
      <w:r>
        <w:t>Hybridization: Combining architectures (e.g., CNN + LSTM) to leverage both feature extraction and sequence learning.</w:t>
      </w:r>
    </w:p>
    <w:p w14:paraId="14A43B5E" w14:textId="77777777" w:rsidR="00454E16" w:rsidRDefault="00CD5A0A">
      <w:pPr>
        <w:pStyle w:val="ListBullet"/>
      </w:pPr>
      <w:r>
        <w:t>Ensemble Learning: Stacking models to reduce variance and improve generalization.</w:t>
      </w:r>
    </w:p>
    <w:p w14:paraId="7B864150" w14:textId="77777777" w:rsidR="00454E16" w:rsidRDefault="00CD5A0A">
      <w:pPr>
        <w:pStyle w:val="Heading1"/>
      </w:pPr>
      <w:r>
        <w:t>3. Methodology</w:t>
      </w:r>
    </w:p>
    <w:p w14:paraId="688494CB" w14:textId="77777777" w:rsidR="00454E16" w:rsidRDefault="00CD5A0A">
      <w:pPr>
        <w:pStyle w:val="Heading2"/>
      </w:pPr>
      <w:r>
        <w:t>3.1 Data Acquisition and Preprocessing</w:t>
      </w:r>
    </w:p>
    <w:p w14:paraId="414D1DF7" w14:textId="77777777" w:rsidR="00454E16" w:rsidRDefault="00CD5A0A">
      <w:r>
        <w:t>Historical daily stock data for NVIDIA (NVDA) was sourced via the Yahoo Finance API, covering the period from January 1999 to November 2024.</w:t>
      </w:r>
    </w:p>
    <w:p w14:paraId="46836DFD" w14:textId="77777777" w:rsidR="00454E16" w:rsidRDefault="00CD5A0A">
      <w:pPr>
        <w:pStyle w:val="ListBullet"/>
      </w:pPr>
      <w:r>
        <w:lastRenderedPageBreak/>
        <w:t>Features: The dataset includes Open, High, Low, Close, and Volume.</w:t>
      </w:r>
    </w:p>
    <w:p w14:paraId="3B1F53E9" w14:textId="77777777" w:rsidR="00454E16" w:rsidRDefault="00CD5A0A">
      <w:pPr>
        <w:pStyle w:val="ListBullet"/>
      </w:pPr>
      <w:r>
        <w:t>Feature Engineering: Selected Volume, High, and Low as the most critical predictors for the Close price.</w:t>
      </w:r>
    </w:p>
    <w:p w14:paraId="3BE2D2AF" w14:textId="77777777" w:rsidR="00454E16" w:rsidRDefault="00CD5A0A">
      <w:pPr>
        <w:pStyle w:val="ListBullet"/>
      </w:pPr>
      <w:r>
        <w:t>Scaling: Data was normalized using MinMaxScaler to a range of [0, 1].</w:t>
      </w:r>
    </w:p>
    <w:p w14:paraId="07B95088" w14:textId="77777777" w:rsidR="00454E16" w:rsidRDefault="00CD5A0A">
      <w:pPr>
        <w:pStyle w:val="ListBullet"/>
      </w:pPr>
      <w:r>
        <w:t>Windowing: A rolling window approach with a time step of 60 days was used.</w:t>
      </w:r>
    </w:p>
    <w:p w14:paraId="6B53136C" w14:textId="77777777" w:rsidR="00454E16" w:rsidRDefault="00CD5A0A">
      <w:pPr>
        <w:pStyle w:val="Heading2"/>
      </w:pPr>
      <w:r>
        <w:t>3.2 Model Architectures</w:t>
      </w:r>
    </w:p>
    <w:p w14:paraId="6D1D01E7" w14:textId="77777777" w:rsidR="00454E16" w:rsidRDefault="00CD5A0A">
      <w:r>
        <w:t>We implemented and tested the following architectures:</w:t>
      </w:r>
    </w:p>
    <w:p w14:paraId="0CDEFBDF" w14:textId="77777777" w:rsidR="00454E16" w:rsidRDefault="00CD5A0A">
      <w:pPr>
        <w:pStyle w:val="ListBullet"/>
      </w:pPr>
      <w:r>
        <w:t>Basic Models: Linear Regression, Simple RNN, CNN, LSTM, GRU.</w:t>
      </w:r>
    </w:p>
    <w:p w14:paraId="617164B7" w14:textId="77777777" w:rsidR="00454E16" w:rsidRDefault="00CD5A0A">
      <w:pPr>
        <w:pStyle w:val="ListBullet"/>
      </w:pPr>
      <w:r>
        <w:t>Hybrid Models: CNN+LSTM, CNN+GRU, CNN+RNN, RNN+CNN+LSTM.</w:t>
      </w:r>
    </w:p>
    <w:p w14:paraId="56319DFD" w14:textId="77777777" w:rsidR="00454E16" w:rsidRDefault="00CD5A0A">
      <w:pPr>
        <w:pStyle w:val="ListBullet"/>
      </w:pPr>
      <w:r>
        <w:t>Combined Model: A weighted average of predictions inversely proportional to MSE.</w:t>
      </w:r>
    </w:p>
    <w:p w14:paraId="4886E720" w14:textId="77777777" w:rsidR="00454E16" w:rsidRDefault="00CD5A0A">
      <w:pPr>
        <w:pStyle w:val="ListBullet"/>
      </w:pPr>
      <w:r>
        <w:t>Stacked Model: A meta-model using predictions of all sub-models with directional bias adjustment.</w:t>
      </w:r>
    </w:p>
    <w:p w14:paraId="7A5D85E5" w14:textId="77777777" w:rsidR="00454E16" w:rsidRDefault="00CD5A0A">
      <w:pPr>
        <w:pStyle w:val="Heading1"/>
      </w:pPr>
      <w:r>
        <w:t>4. Experimental Results</w:t>
      </w:r>
    </w:p>
    <w:p w14:paraId="70E6A922" w14:textId="77777777" w:rsidR="00454E16" w:rsidRDefault="00CD5A0A">
      <w:pPr>
        <w:pStyle w:val="Heading2"/>
      </w:pPr>
      <w:r>
        <w:t>4.1 Performance Metrics</w:t>
      </w:r>
    </w:p>
    <w:p w14:paraId="5BF382CC" w14:textId="77777777" w:rsidR="00454E16" w:rsidRDefault="00CD5A0A">
      <w:r>
        <w:t>The models were evaluated on a held-out test set (approx. the last 30 days of data). The Stacked Model emerged as the clear winner.</w:t>
      </w:r>
    </w:p>
    <w:tbl>
      <w:tblPr>
        <w:tblStyle w:val="TableGrid"/>
        <w:tblW w:w="0" w:type="auto"/>
        <w:tblLook w:val="04A0" w:firstRow="1" w:lastRow="0" w:firstColumn="1" w:lastColumn="0" w:noHBand="0" w:noVBand="1"/>
      </w:tblPr>
      <w:tblGrid>
        <w:gridCol w:w="1728"/>
        <w:gridCol w:w="1728"/>
        <w:gridCol w:w="1728"/>
        <w:gridCol w:w="1728"/>
        <w:gridCol w:w="1728"/>
      </w:tblGrid>
      <w:tr w:rsidR="00454E16" w14:paraId="4F7678D5" w14:textId="77777777">
        <w:tc>
          <w:tcPr>
            <w:tcW w:w="1728" w:type="dxa"/>
          </w:tcPr>
          <w:p w14:paraId="27EDB948" w14:textId="77777777" w:rsidR="00454E16" w:rsidRDefault="00CD5A0A">
            <w:r>
              <w:t>Model</w:t>
            </w:r>
          </w:p>
        </w:tc>
        <w:tc>
          <w:tcPr>
            <w:tcW w:w="1728" w:type="dxa"/>
          </w:tcPr>
          <w:p w14:paraId="65E9CB95" w14:textId="77777777" w:rsidR="00454E16" w:rsidRDefault="00CD5A0A">
            <w:r>
              <w:t>MSE</w:t>
            </w:r>
          </w:p>
        </w:tc>
        <w:tc>
          <w:tcPr>
            <w:tcW w:w="1728" w:type="dxa"/>
          </w:tcPr>
          <w:p w14:paraId="5533F775" w14:textId="77777777" w:rsidR="00454E16" w:rsidRDefault="00CD5A0A">
            <w:r>
              <w:t>RMSE</w:t>
            </w:r>
          </w:p>
        </w:tc>
        <w:tc>
          <w:tcPr>
            <w:tcW w:w="1728" w:type="dxa"/>
          </w:tcPr>
          <w:p w14:paraId="45A925A9" w14:textId="77777777" w:rsidR="00454E16" w:rsidRDefault="00CD5A0A">
            <w:r>
              <w:t>MAPE (%)</w:t>
            </w:r>
          </w:p>
        </w:tc>
        <w:tc>
          <w:tcPr>
            <w:tcW w:w="1728" w:type="dxa"/>
          </w:tcPr>
          <w:p w14:paraId="05169C4A" w14:textId="77777777" w:rsidR="00454E16" w:rsidRDefault="00CD5A0A">
            <w:r>
              <w:t>Dir Acc</w:t>
            </w:r>
          </w:p>
        </w:tc>
      </w:tr>
      <w:tr w:rsidR="00454E16" w14:paraId="5BBFE88A" w14:textId="77777777">
        <w:tc>
          <w:tcPr>
            <w:tcW w:w="1728" w:type="dxa"/>
          </w:tcPr>
          <w:p w14:paraId="0F0654D4" w14:textId="77777777" w:rsidR="00454E16" w:rsidRDefault="00CD5A0A">
            <w:r>
              <w:t>Stacked</w:t>
            </w:r>
          </w:p>
        </w:tc>
        <w:tc>
          <w:tcPr>
            <w:tcW w:w="1728" w:type="dxa"/>
          </w:tcPr>
          <w:p w14:paraId="00F10D81" w14:textId="77777777" w:rsidR="00454E16" w:rsidRDefault="00CD5A0A">
            <w:r>
              <w:t>11.64</w:t>
            </w:r>
          </w:p>
        </w:tc>
        <w:tc>
          <w:tcPr>
            <w:tcW w:w="1728" w:type="dxa"/>
          </w:tcPr>
          <w:p w14:paraId="3A9FC217" w14:textId="77777777" w:rsidR="00454E16" w:rsidRDefault="00CD5A0A">
            <w:r>
              <w:t>3.41</w:t>
            </w:r>
          </w:p>
        </w:tc>
        <w:tc>
          <w:tcPr>
            <w:tcW w:w="1728" w:type="dxa"/>
          </w:tcPr>
          <w:p w14:paraId="1DE5B6FD" w14:textId="77777777" w:rsidR="00454E16" w:rsidRDefault="00CD5A0A">
            <w:r>
              <w:t>4.60%</w:t>
            </w:r>
          </w:p>
        </w:tc>
        <w:tc>
          <w:tcPr>
            <w:tcW w:w="1728" w:type="dxa"/>
          </w:tcPr>
          <w:p w14:paraId="10A9C38E" w14:textId="77777777" w:rsidR="00454E16" w:rsidRDefault="00CD5A0A">
            <w:r>
              <w:t>55.5%</w:t>
            </w:r>
          </w:p>
        </w:tc>
      </w:tr>
      <w:tr w:rsidR="00454E16" w14:paraId="1E290A5A" w14:textId="77777777">
        <w:tc>
          <w:tcPr>
            <w:tcW w:w="1728" w:type="dxa"/>
          </w:tcPr>
          <w:p w14:paraId="6C48DAAF" w14:textId="77777777" w:rsidR="00454E16" w:rsidRDefault="00CD5A0A">
            <w:r>
              <w:t>Combined</w:t>
            </w:r>
          </w:p>
        </w:tc>
        <w:tc>
          <w:tcPr>
            <w:tcW w:w="1728" w:type="dxa"/>
          </w:tcPr>
          <w:p w14:paraId="41FA62A3" w14:textId="77777777" w:rsidR="00454E16" w:rsidRDefault="00CD5A0A">
            <w:r>
              <w:t>17.23</w:t>
            </w:r>
          </w:p>
        </w:tc>
        <w:tc>
          <w:tcPr>
            <w:tcW w:w="1728" w:type="dxa"/>
          </w:tcPr>
          <w:p w14:paraId="3DA6D2D1" w14:textId="77777777" w:rsidR="00454E16" w:rsidRDefault="00CD5A0A">
            <w:r>
              <w:t>4.15</w:t>
            </w:r>
          </w:p>
        </w:tc>
        <w:tc>
          <w:tcPr>
            <w:tcW w:w="1728" w:type="dxa"/>
          </w:tcPr>
          <w:p w14:paraId="43F28054" w14:textId="77777777" w:rsidR="00454E16" w:rsidRDefault="00CD5A0A">
            <w:r>
              <w:t>5.33%</w:t>
            </w:r>
          </w:p>
        </w:tc>
        <w:tc>
          <w:tcPr>
            <w:tcW w:w="1728" w:type="dxa"/>
          </w:tcPr>
          <w:p w14:paraId="4931FFA4" w14:textId="77777777" w:rsidR="00454E16" w:rsidRDefault="00CD5A0A">
            <w:r>
              <w:t>44.8%</w:t>
            </w:r>
          </w:p>
        </w:tc>
      </w:tr>
      <w:tr w:rsidR="00454E16" w14:paraId="5532DD30" w14:textId="77777777">
        <w:tc>
          <w:tcPr>
            <w:tcW w:w="1728" w:type="dxa"/>
          </w:tcPr>
          <w:p w14:paraId="277ED505" w14:textId="77777777" w:rsidR="00454E16" w:rsidRDefault="00CD5A0A">
            <w:r>
              <w:t>CNN</w:t>
            </w:r>
          </w:p>
        </w:tc>
        <w:tc>
          <w:tcPr>
            <w:tcW w:w="1728" w:type="dxa"/>
          </w:tcPr>
          <w:p w14:paraId="47BEEEBE" w14:textId="77777777" w:rsidR="00454E16" w:rsidRDefault="00CD5A0A">
            <w:r>
              <w:t>17.18</w:t>
            </w:r>
          </w:p>
        </w:tc>
        <w:tc>
          <w:tcPr>
            <w:tcW w:w="1728" w:type="dxa"/>
          </w:tcPr>
          <w:p w14:paraId="02D9C545" w14:textId="77777777" w:rsidR="00454E16" w:rsidRDefault="00CD5A0A">
            <w:r>
              <w:t>4.15</w:t>
            </w:r>
          </w:p>
        </w:tc>
        <w:tc>
          <w:tcPr>
            <w:tcW w:w="1728" w:type="dxa"/>
          </w:tcPr>
          <w:p w14:paraId="77719E29" w14:textId="77777777" w:rsidR="00454E16" w:rsidRDefault="00CD5A0A">
            <w:r>
              <w:t>6.18%</w:t>
            </w:r>
          </w:p>
        </w:tc>
        <w:tc>
          <w:tcPr>
            <w:tcW w:w="1728" w:type="dxa"/>
          </w:tcPr>
          <w:p w14:paraId="5CCD90A4" w14:textId="77777777" w:rsidR="00454E16" w:rsidRDefault="00CD5A0A">
            <w:r>
              <w:t>44.8%</w:t>
            </w:r>
          </w:p>
        </w:tc>
      </w:tr>
      <w:tr w:rsidR="00454E16" w14:paraId="3EA3B956" w14:textId="77777777">
        <w:tc>
          <w:tcPr>
            <w:tcW w:w="1728" w:type="dxa"/>
          </w:tcPr>
          <w:p w14:paraId="1B5C4CB6" w14:textId="77777777" w:rsidR="00454E16" w:rsidRDefault="00CD5A0A">
            <w:r>
              <w:t>LSTM</w:t>
            </w:r>
          </w:p>
        </w:tc>
        <w:tc>
          <w:tcPr>
            <w:tcW w:w="1728" w:type="dxa"/>
          </w:tcPr>
          <w:p w14:paraId="3EF7A687" w14:textId="77777777" w:rsidR="00454E16" w:rsidRDefault="00CD5A0A">
            <w:r>
              <w:t>15.25</w:t>
            </w:r>
          </w:p>
        </w:tc>
        <w:tc>
          <w:tcPr>
            <w:tcW w:w="1728" w:type="dxa"/>
          </w:tcPr>
          <w:p w14:paraId="3DBC5CAA" w14:textId="77777777" w:rsidR="00454E16" w:rsidRDefault="00CD5A0A">
            <w:r>
              <w:t>3.91</w:t>
            </w:r>
          </w:p>
        </w:tc>
        <w:tc>
          <w:tcPr>
            <w:tcW w:w="1728" w:type="dxa"/>
          </w:tcPr>
          <w:p w14:paraId="7E3BB481" w14:textId="77777777" w:rsidR="00454E16" w:rsidRDefault="00CD5A0A">
            <w:r>
              <w:t>5.42%</w:t>
            </w:r>
          </w:p>
        </w:tc>
        <w:tc>
          <w:tcPr>
            <w:tcW w:w="1728" w:type="dxa"/>
          </w:tcPr>
          <w:p w14:paraId="5388B565" w14:textId="77777777" w:rsidR="00454E16" w:rsidRDefault="00CD5A0A">
            <w:r>
              <w:t>42.4%</w:t>
            </w:r>
          </w:p>
        </w:tc>
      </w:tr>
    </w:tbl>
    <w:p w14:paraId="2A09E352" w14:textId="77777777" w:rsidR="00454E16" w:rsidRDefault="00CD5A0A">
      <w:pPr>
        <w:pStyle w:val="Heading2"/>
      </w:pPr>
      <w:r>
        <w:t>4.2 Graphical Analysis</w:t>
      </w:r>
    </w:p>
    <w:p w14:paraId="58629AC7" w14:textId="77777777" w:rsidR="00454E16" w:rsidRDefault="00CD5A0A">
      <w:r>
        <w:t>The following visualizations were generated to assess quality:</w:t>
      </w:r>
    </w:p>
    <w:p w14:paraId="59D8A3E6" w14:textId="77777777" w:rsidR="00454E16" w:rsidRDefault="00CD5A0A">
      <w:pPr>
        <w:pStyle w:val="ListBullet"/>
      </w:pPr>
      <w:r>
        <w:t>Loss Curves: Early stopping effectively prevented overfitting.</w:t>
      </w:r>
    </w:p>
    <w:p w14:paraId="6714A610" w14:textId="77777777" w:rsidR="00454E16" w:rsidRDefault="00CD5A0A">
      <w:pPr>
        <w:pStyle w:val="ListBullet"/>
      </w:pPr>
      <w:r>
        <w:t>MAE Plots: Error consistently decreased, stabilizing around 50 epochs.</w:t>
      </w:r>
    </w:p>
    <w:p w14:paraId="1E33A927" w14:textId="77777777" w:rsidR="00454E16" w:rsidRDefault="00CD5A0A">
      <w:pPr>
        <w:pStyle w:val="ListBullet"/>
      </w:pPr>
      <w:r>
        <w:t>Prediction vs. Actual: The Stacked Model showed a tight fit to actual prices.</w:t>
      </w:r>
    </w:p>
    <w:p w14:paraId="3EED01E1" w14:textId="77777777" w:rsidR="00454E16" w:rsidRDefault="00CD5A0A">
      <w:pPr>
        <w:pStyle w:val="Heading2"/>
      </w:pPr>
      <w:r>
        <w:t>4.3 Forecast</w:t>
      </w:r>
    </w:p>
    <w:p w14:paraId="256DDDDF" w14:textId="77777777" w:rsidR="00454E16" w:rsidRDefault="00CD5A0A">
      <w:r>
        <w:t>Based on data up to November 29, 2024, the Stacked Model predicted the closing price for December 2, 2024 to be $137.26.</w:t>
      </w:r>
    </w:p>
    <w:p w14:paraId="02E57248" w14:textId="77777777" w:rsidR="00454E16" w:rsidRDefault="00CD5A0A">
      <w:pPr>
        <w:pStyle w:val="Heading1"/>
      </w:pPr>
      <w:r>
        <w:t>5. Conclusion</w:t>
      </w:r>
    </w:p>
    <w:p w14:paraId="20761D3F" w14:textId="1FC33B2E" w:rsidR="00454E16" w:rsidRDefault="00CD5A0A">
      <w:r>
        <w:t>The Stacked Model approach significantly improved performance by aggregating the strengths of constituent models, achieving the lowest error rate (MSE 11.64) and the highest directional accuracy (55.5%).</w:t>
      </w:r>
    </w:p>
    <w:sectPr w:rsidR="00454E1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7215149">
    <w:abstractNumId w:val="8"/>
  </w:num>
  <w:num w:numId="2" w16cid:durableId="586960683">
    <w:abstractNumId w:val="6"/>
  </w:num>
  <w:num w:numId="3" w16cid:durableId="2123181666">
    <w:abstractNumId w:val="5"/>
  </w:num>
  <w:num w:numId="4" w16cid:durableId="835729788">
    <w:abstractNumId w:val="4"/>
  </w:num>
  <w:num w:numId="5" w16cid:durableId="215052484">
    <w:abstractNumId w:val="7"/>
  </w:num>
  <w:num w:numId="6" w16cid:durableId="1282684942">
    <w:abstractNumId w:val="3"/>
  </w:num>
  <w:num w:numId="7" w16cid:durableId="1061714801">
    <w:abstractNumId w:val="2"/>
  </w:num>
  <w:num w:numId="8" w16cid:durableId="1467822050">
    <w:abstractNumId w:val="1"/>
  </w:num>
  <w:num w:numId="9" w16cid:durableId="20596665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42A5"/>
    <w:rsid w:val="00326F90"/>
    <w:rsid w:val="00454E16"/>
    <w:rsid w:val="008869BD"/>
    <w:rsid w:val="00AA1D8D"/>
    <w:rsid w:val="00B47730"/>
    <w:rsid w:val="00CB0664"/>
    <w:rsid w:val="00CD5A0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290564B-4406-41C8-93E2-BF5AFF1896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516</Words>
  <Characters>3121</Characters>
  <Application>Microsoft Office Word</Application>
  <DocSecurity>0</DocSecurity>
  <Lines>84</Lines>
  <Paragraphs>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University Files</cp:lastModifiedBy>
  <cp:revision>3</cp:revision>
  <dcterms:created xsi:type="dcterms:W3CDTF">2013-12-23T23:15:00Z</dcterms:created>
  <dcterms:modified xsi:type="dcterms:W3CDTF">2025-11-26T10:26:00Z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2025-11-26T10:25:40Z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a28d6193-2493-411f-a930-b95c15edc01e</vt:lpwstr>
  </property>
  <property fmtid="{D5CDD505-2E9C-101B-9397-08002B2CF9AE}" pid="7" name="MSIP_Label_defa4170-0d19-0005-0004-bc88714345d2_ActionId">
    <vt:lpwstr>0e2d3820-b3e1-4094-a28b-6127613fbf37</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