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b/>
          <w:bCs/>
          <w:color w:val="2B9D6C"/>
          <w:sz w:val="64"/>
          <w:szCs w:val="64"/>
        </w:rPr>
        <w:t xml:space="preserve">TREASURY AI</w:t>
      </w:r>
    </w:p>
    <w:p>
      <w:pPr>
        <w:spacing w:after="320"/>
        <w:jc w:val="center"/>
      </w:pPr>
      <w:r>
        <w:rPr>
          <w:color w:val="5A6573"/>
          <w:sz w:val="28"/>
          <w:szCs w:val="28"/>
        </w:rPr>
        <w:t xml:space="preserve">Autonomous Treasury &amp; Reconciliation for SMEs</w:t>
      </w:r>
    </w:p>
    <w:p>
      <w:pPr>
        <w:spacing w:after="80"/>
        <w:jc w:val="center"/>
      </w:pPr>
      <w:r>
        <w:rPr>
          <w:b/>
          <w:bCs/>
          <w:sz w:val="26"/>
          <w:szCs w:val="26"/>
        </w:rPr>
        <w:t xml:space="preserve">Architecture &amp; Technical Plan</w:t>
      </w:r>
    </w:p>
    <w:p>
      <w:pPr>
        <w:jc w:val="center"/>
      </w:pPr>
      <w:r>
        <w:rPr>
          <w:color w:val="5A6573"/>
          <w:sz w:val="20"/>
          <w:szCs w:val="20"/>
        </w:rPr>
        <w:t xml:space="preserve">Hackathon Build  ·  Version 1.0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Problem &amp; Solution</w:t>
      </w:r>
    </w:p>
    <w:p>
      <w:pPr>
        <w:pStyle w:val="Heading2"/>
      </w:pPr>
      <w:r>
        <w:t xml:space="preserve">The problem</w:t>
      </w:r>
    </w:p>
    <w:p>
      <w:pPr>
        <w:spacing w:after="120"/>
      </w:pPr>
      <w:r>
        <w:rPr>
          <w:sz w:val="22"/>
          <w:szCs w:val="22"/>
        </w:rPr>
        <w:t xml:space="preserve">Small and mid-sized businesses lose hours every week reconciling invoices against bank statements by hand. The pain compounds with cross-border trade: payments arrive in different currencies, bank fees and FX spreads distort amounts, references go missing, and duplicate or fraudulent invoices slip through unnoticed.</w:t>
      </w:r>
    </w:p>
    <w:p>
      <w:pPr>
        <w:pStyle w:val="Heading2"/>
      </w:pPr>
      <w:r>
        <w:t xml:space="preserve">The solution</w:t>
      </w:r>
    </w:p>
    <w:p>
      <w:pPr>
        <w:spacing w:after="120"/>
      </w:pPr>
      <w:r>
        <w:rPr>
          <w:sz w:val="22"/>
          <w:szCs w:val="22"/>
        </w:rPr>
        <w:t xml:space="preserve">Treasury AI acts as an autonomous treasury analyst. It ingests financial documents, reconciles transactions across currencies with a deterministic engine, flags fraud and anomalies with rule-based detection, explains every discrepancy in plain English using an LLM, and produces audit-ready reports on demand.</w:t>
      </w:r>
    </w:p>
    <w:p>
      <w:pPr>
        <w:pStyle w:val="Heading2"/>
      </w:pPr>
      <w:r>
        <w:t xml:space="preserve">Design principle</w:t>
      </w:r>
    </w:p>
    <w:p>
      <w:pPr>
        <w:spacing w:after="120"/>
        <w:rPr>
          <w:b/>
          <w:bCs/>
        </w:rPr>
      </w:pPr>
      <w:r>
        <w:rPr>
          <w:b/>
          <w:bCs/>
          <w:sz w:val="22"/>
          <w:szCs w:val="22"/>
        </w:rPr>
        <w:t xml:space="preserve">The matching math is deterministic, auditable code — not AI. The LLM only explains and advises on results the engine has already computed. This is deliberate: treasury reconciliation must be reproducible and defensible in an audit. The AI is an analyst, not a calculator.</w:t>
      </w:r>
    </w:p>
    <w:p>
      <w:pPr>
        <w:pStyle w:val="Heading1"/>
      </w:pPr>
      <w:r>
        <w:t xml:space="preserve">2. System Architecture</w:t>
      </w:r>
    </w:p>
    <w:p>
      <w:pPr>
        <w:spacing w:after="120"/>
      </w:pPr>
      <w:r>
        <w:rPr>
          <w:sz w:val="22"/>
          <w:szCs w:val="22"/>
        </w:rPr>
        <w:t xml:space="preserve">Treasury AI is a three-layer pipeline. Each layer is independent and testable on its own.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360"/>
        <w:gridCol w:w="32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Ingestion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Parse uploaded files into structured invoice and bank-transaction records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FastAPI, openpyxl, pdfplumber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Processing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Deterministic reconciliation matching and rule-based fraud detection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Pure Python (no AI — auditable)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Intelligence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Plain-English explanation of each result; audit report assembly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LLM via Chutes AI; deterministic fallback</w:t>
            </w:r>
          </w:p>
        </w:tc>
      </w:tr>
    </w:tbl>
    <w:p>
      <w:pPr>
        <w:spacing w:after="80" w:before="160"/>
      </w:pPr>
      <w:r>
        <w:rPr>
          <w:b/>
          <w:bCs/>
          <w:sz w:val="22"/>
          <w:szCs w:val="22"/>
        </w:rPr>
        <w:t xml:space="preserve">Data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Upload — user submits invoices, receipts, statements (CSV, XLSX, PDF).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Extract — ingestion layer normalises each file into structured records.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Reconcile — engine matches invoices to transactions; assigns status and confidence.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Detect — fraud rules scan for duplicates, unknown merchants, missing references.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Explain — LLM turns each result into advice for the treasurer.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Report — results, alerts and commentary assembled into an audit report.</w:t>
      </w:r>
    </w:p>
    <w:p>
      <w:pPr>
        <w:pStyle w:val="Heading1"/>
      </w:pPr>
      <w:r>
        <w:t xml:space="preserve">3. Core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reconciliation.py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Deterministic matching engine. Reference-first, then amount proximity within FX tolerance. Produces status and confidence per invoice.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fraud.py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Rule-based risk detection: duplicate invoices, unrecognized merchant outflows, large payments missing references, material amount mismatches, vendor frequency.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reasoning.py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AI explanation layer. Calls Chutes AI when configured; deterministic template fallback otherwise so the demo always works offline.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extraction.py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Document parsing for CSV, XLSX and digital PDF. Flexible header aliasing. Scanned-image OCR is a clearly marked extension point.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report.py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Assembles the audit report: summary, reconciliation detail, anomaly log, immutable audit trail.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main.py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FastAPI app exposing the extract, reconcile, fraud, report and demo endpoints.</w:t>
            </w:r>
          </w:p>
        </w:tc>
      </w:tr>
    </w:tbl>
    <w:p>
      <w:pPr>
        <w:pStyle w:val="Heading1"/>
      </w:pPr>
      <w:r>
        <w:t xml:space="preserve">4. Reconciliation Logic</w:t>
      </w:r>
    </w:p>
    <w:p>
      <w:pPr>
        <w:spacing w:after="120"/>
      </w:pPr>
      <w:r>
        <w:rPr>
          <w:sz w:val="22"/>
          <w:szCs w:val="22"/>
        </w:rPr>
        <w:t xml:space="preserve">Each invoice is matched to at most one bank transaction, using two strategies in priority order: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Reference match — exact purchase-order or payment reference. Strongest signal.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Amount proximity — same currency, amount within 5% (the FX/fee tolerance band).</w:t>
      </w:r>
    </w:p>
    <w:p>
      <w:pPr>
        <w:spacing w:after="120"/>
      </w:pPr>
      <w:r>
        <w:rPr>
          <w:sz w:val="22"/>
          <w:szCs w:val="22"/>
        </w:rPr>
        <w:t xml:space="preserve">The result is then classified: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260"/>
        <w:gridCol w:w="22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Confidence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Matched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Exact amount, reference confirmed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0.92 – 0.99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Partial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Small variance within FX tolerance, or missing reference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0.66 – 0.74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Suspicious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Material mismatch, or downgraded by a fraud flag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0.38 – 0.41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Unmatched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No corresponding bank transaction found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0.00</w:t>
            </w:r>
          </w:p>
        </w:tc>
      </w:tr>
    </w:tbl>
    <w:p>
      <w:pPr>
        <w:spacing w:before="120"/>
      </w:pPr>
      <w:r>
        <w:rPr>
          <w:sz w:val="22"/>
          <w:szCs w:val="22"/>
        </w:rPr>
        <w:t xml:space="preserve">A duplicate-invoice flag or a missing reference downgrades an otherwise clean match — so risk signals always lower confidence rather than being silently ignored.</w:t>
      </w:r>
    </w:p>
    <w:p>
      <w:pPr>
        <w:pStyle w:val="Heading1"/>
      </w:pPr>
      <w:r>
        <w:t xml:space="preserve">5.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 &amp; Path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GET  /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Health check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POST /extract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Upload a CSV/XLSX/PDF file; returns structured records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POST /reconcile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Match a set of invoices against bank transactions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POST /fraud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Run fraud and risk detection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POST /report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Full pipeline: reconcile + fraud + AI notes + audit report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GET  /demo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Run the entire pipeline on built-in sample data</w:t>
            </w:r>
          </w:p>
        </w:tc>
      </w:tr>
    </w:tbl>
    <w:p>
      <w:pPr>
        <w:spacing w:before="120"/>
      </w:pPr>
      <w:r>
        <w:rPr>
          <w:sz w:val="22"/>
          <w:szCs w:val="22"/>
        </w:rPr>
        <w:t xml:space="preserve">Interactive documentation is auto-generated at /docs. The /demo endpoint needs no input and is the recommended path for a live demo.</w:t>
      </w:r>
    </w:p>
    <w:p>
      <w:pPr>
        <w:pStyle w:val="Heading1"/>
      </w:pPr>
      <w:r>
        <w:t xml:space="preserve">6. AI Integration</w:t>
      </w:r>
    </w:p>
    <w:p>
      <w:pPr>
        <w:spacing w:after="120"/>
      </w:pPr>
      <w:r>
        <w:rPr>
          <w:sz w:val="22"/>
          <w:szCs w:val="22"/>
        </w:rPr>
        <w:t xml:space="preserve">The reasoning layer is provider-agnostic. It is given an already-computed result and asked only to explain it — never to recompute amounts. This keeps the financial logic auditable while still giving users natural-language insight.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Configured via environment variables: CHUTES_API_KEY, CHUTES_API_URL, CHUTES_MODEL.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Uses a standard OpenAI-compatible chat-completions contract; one function to adjust if the provider differs.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If no key is set, a deterministic template produces the explanation — the demo never breaks on a network failure.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Temperature is kept low (0.2) so explanations are consistent and conservative.</w:t>
      </w:r>
    </w:p>
    <w:p>
      <w:pPr>
        <w:pStyle w:val="Heading1"/>
      </w:pPr>
      <w:r>
        <w:t xml:space="preserve">7.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400"/>
        <w:gridCol w:w="46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API framework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FastAPI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Async, auto-generated docs, fast to build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Server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Uvicorn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Standard ASGI server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Spreadsheet parsing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openpyxl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Reliable XLSX reading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PDF parsing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pdfplumber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Table extraction from digital PDFs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AI reasoning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Chutes AI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Cost-effective LLM inference; swappable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React + Recharts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2332"/>
                <w:sz w:val="20"/>
                <w:szCs w:val="20"/>
              </w:rPr>
              <w:t xml:space="preserve">Interactive dashboard and charts</w:t>
            </w:r>
          </w:p>
        </w:tc>
      </w:tr>
    </w:tbl>
    <w:p>
      <w:pPr>
        <w:pStyle w:val="Heading1"/>
      </w:pPr>
      <w:r>
        <w:t xml:space="preserve">8. Two-Day Build Plan</w:t>
      </w:r>
    </w:p>
    <w:p>
      <w:pPr>
        <w:pStyle w:val="Heading2"/>
      </w:pPr>
      <w:r>
        <w:t xml:space="preserve">Day 1 — Core pipeline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Stand up FastAPI skeleton and the reconciliation engine.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Implement fraud detection rules; test against sample data.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Wire CSV/XLSX extraction; confirm /demo runs end to end.</w:t>
      </w:r>
    </w:p>
    <w:p>
      <w:pPr>
        <w:pStyle w:val="Heading2"/>
      </w:pPr>
      <w:r>
        <w:t xml:space="preserve">Day 2 — Intelligence &amp; polish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Connect the Chutes AI reasoning layer; verify the fallback path.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Build the report assembly and the executive summary.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Connect the React dashboard to the live API; rehearse the demo.</w:t>
      </w:r>
    </w:p>
    <w:p>
      <w:pPr>
        <w:pStyle w:val="Heading2"/>
      </w:pPr>
      <w:r>
        <w:t xml:space="preserve">If time is short</w:t>
      </w:r>
    </w:p>
    <w:p>
      <w:pPr>
        <w:spacing w:after="120"/>
      </w:pPr>
      <w:r>
        <w:rPr>
          <w:sz w:val="22"/>
          <w:szCs w:val="22"/>
        </w:rPr>
        <w:t xml:space="preserve">Cut scanned-image OCR first — use CSV/XLSX sample files for the demo. The reconciliation engine, fraud detection and dashboard are the scoring core; protect them.</w:t>
      </w:r>
    </w:p>
    <w:p>
      <w:pPr>
        <w:pStyle w:val="Heading1"/>
      </w:pPr>
      <w:r>
        <w:t xml:space="preserve">9. Limitations &amp; Next Steps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Scanned images and screenshots need OCR or a vision model — currently a stubbed extension point.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FX tolerance is a fixed 5%; a production system would use live exchange rates per transaction date.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No persistence layer yet — add a database to retain history and audit trails across sessions.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Fraud detection is rule-based; an ML anomaly model could be layered on once enough transaction history exists.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Authentication, multi-tenant isolation and rate limiting are out of scope for the hackathon build.</w:t>
      </w:r>
    </w:p>
    <w:p>
      <w:pPr>
        <w:spacing w:before="400"/>
        <w:jc w:val="center"/>
      </w:pPr>
      <w:r>
        <w:rPr>
          <w:i/>
          <w:iCs/>
          <w:color w:val="5A6573"/>
          <w:sz w:val="20"/>
          <w:szCs w:val="20"/>
        </w:rPr>
        <w:t xml:space="preserve">Treasury AI — the AI treasury analyst that never sleeps.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33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B9D6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Arial" w:cs="Arial" w:eastAsia="Arial" w:hAnsi="Arial"/>
      <w:b/>
      <w:bCs/>
      <w:color w:val="1A2332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2026-05-24T03:58:42.842Z</dcterms:created>
  <dcterms:modified xsi:type="dcterms:W3CDTF">2026-05-24T03:58:42.842Z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