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K-Maps</w:t>
      </w:r>
    </w:p>
    <w:p>
      <w:pPr>
        <w:spacing w:before="600" w:after="160"/>
        <w:jc w:val="center"/>
      </w:pPr>
      <w:r>
        <w:rPr>
          <w:b/>
          <w:color w:val="1F4E79"/>
          <w:sz w:val="48"/>
        </w:rPr>
        <w:t>KM-Quran Database Architecture</w:t>
      </w:r>
    </w:p>
    <w:p>
      <w:pPr>
        <w:spacing w:after="400"/>
        <w:jc w:val="center"/>
      </w:pPr>
      <w:r>
        <w:rPr>
          <w:i/>
          <w:color w:val="5A5A5A"/>
          <w:sz w:val="24"/>
        </w:rPr>
        <w:t>Canonical schema direction, ownership boundaries, layer catalog, and phased QR refactor plan</w:t>
      </w:r>
    </w:p>
    <w:tbl>
      <w:tblPr>
        <w:tblW w:type="auto" w:w="0"/>
        <w:jc w:val="center"/>
        <w:tblLayout w:type="fixed"/>
        <w:tblLook w:firstColumn="1" w:firstRow="1" w:lastColumn="0" w:lastRow="0" w:noHBand="0" w:noVBand="1" w:val="04A0"/>
      </w:tblPr>
      <w:tblGrid>
        <w:gridCol w:w="4762"/>
        <w:gridCol w:w="4762"/>
      </w:tblGrid>
      <w:tr>
        <w:tc>
          <w:tcPr>
            <w:tcW w:type="dxa" w:w="2381"/>
            <w:vAlign w:val="center"/>
            <w:tcMar>
              <w:top w:w="120" w:type="dxa"/>
              <w:start w:w="150" w:type="dxa"/>
              <w:bottom w:w="120" w:type="dxa"/>
              <w:end w:w="150" w:type="dxa"/>
            </w:tcMar>
            <w:shd w:fill="EAF1FB"/>
          </w:tcPr>
          <w:p>
            <w:r>
              <w:rPr>
                <w:sz w:val="20"/>
              </w:rPr>
              <w:t>Prepared for</w:t>
            </w:r>
          </w:p>
        </w:tc>
        <w:tc>
          <w:tcPr>
            <w:tcW w:type="dxa" w:w="5556"/>
            <w:vAlign w:val="center"/>
            <w:tcMar>
              <w:top w:w="120" w:type="dxa"/>
              <w:start w:w="150" w:type="dxa"/>
              <w:bottom w:w="120" w:type="dxa"/>
              <w:end w:w="150" w:type="dxa"/>
            </w:tcMar>
            <w:shd w:fill="F9FBFE"/>
          </w:tcPr>
          <w:p>
            <w:r>
              <w:rPr>
                <w:sz w:val="20"/>
              </w:rPr>
              <w:t>K-Maps final design baseline</w:t>
            </w:r>
          </w:p>
        </w:tc>
      </w:tr>
      <w:tr>
        <w:tc>
          <w:tcPr>
            <w:tcW w:type="dxa" w:w="2381"/>
            <w:vAlign w:val="center"/>
            <w:tcMar>
              <w:top w:w="120" w:type="dxa"/>
              <w:start w:w="150" w:type="dxa"/>
              <w:bottom w:w="120" w:type="dxa"/>
              <w:end w:w="150" w:type="dxa"/>
            </w:tcMar>
            <w:shd w:fill="EAF1FB"/>
          </w:tcPr>
          <w:p>
            <w:r>
              <w:rPr>
                <w:sz w:val="20"/>
              </w:rPr>
              <w:t>Document</w:t>
            </w:r>
          </w:p>
        </w:tc>
        <w:tc>
          <w:tcPr>
            <w:tcW w:type="dxa" w:w="5556"/>
            <w:vAlign w:val="center"/>
            <w:tcMar>
              <w:top w:w="120" w:type="dxa"/>
              <w:start w:w="150" w:type="dxa"/>
              <w:bottom w:w="120" w:type="dxa"/>
              <w:end w:w="150" w:type="dxa"/>
            </w:tcMar>
          </w:tcPr>
          <w:p>
            <w:r>
              <w:rPr>
                <w:sz w:val="20"/>
              </w:rPr>
              <w:t>Final QR-only architecture document</w:t>
            </w:r>
          </w:p>
        </w:tc>
      </w:tr>
      <w:tr>
        <w:tc>
          <w:tcPr>
            <w:tcW w:type="dxa" w:w="2381"/>
            <w:vAlign w:val="center"/>
            <w:tcMar>
              <w:top w:w="120" w:type="dxa"/>
              <w:start w:w="150" w:type="dxa"/>
              <w:bottom w:w="120" w:type="dxa"/>
              <w:end w:w="150" w:type="dxa"/>
            </w:tcMar>
            <w:shd w:fill="EAF1FB"/>
          </w:tcPr>
          <w:p>
            <w:r>
              <w:rPr>
                <w:sz w:val="20"/>
              </w:rPr>
              <w:t>Date</w:t>
            </w:r>
          </w:p>
        </w:tc>
        <w:tc>
          <w:tcPr>
            <w:tcW w:type="dxa" w:w="5556"/>
            <w:vAlign w:val="center"/>
            <w:tcMar>
              <w:top w:w="120" w:type="dxa"/>
              <w:start w:w="150" w:type="dxa"/>
              <w:bottom w:w="120" w:type="dxa"/>
              <w:end w:w="150" w:type="dxa"/>
            </w:tcMar>
            <w:shd w:fill="F9FBFE"/>
          </w:tcPr>
          <w:p>
            <w:r>
              <w:rPr>
                <w:sz w:val="20"/>
              </w:rPr>
              <w:t>18 April 2026</w:t>
            </w:r>
          </w:p>
        </w:tc>
      </w:tr>
      <w:tr>
        <w:tc>
          <w:tcPr>
            <w:tcW w:type="dxa" w:w="2381"/>
            <w:vAlign w:val="center"/>
            <w:tcMar>
              <w:top w:w="120" w:type="dxa"/>
              <w:start w:w="150" w:type="dxa"/>
              <w:bottom w:w="120" w:type="dxa"/>
              <w:end w:w="150" w:type="dxa"/>
            </w:tcMar>
            <w:shd w:fill="EAF1FB"/>
          </w:tcPr>
          <w:p>
            <w:r>
              <w:rPr>
                <w:sz w:val="20"/>
              </w:rPr>
              <w:t>Scope</w:t>
            </w:r>
          </w:p>
        </w:tc>
        <w:tc>
          <w:tcPr>
            <w:tcW w:type="dxa" w:w="5556"/>
            <w:vAlign w:val="center"/>
            <w:tcMar>
              <w:top w:w="120" w:type="dxa"/>
              <w:start w:w="150" w:type="dxa"/>
              <w:bottom w:w="120" w:type="dxa"/>
              <w:end w:w="150" w:type="dxa"/>
            </w:tcMar>
          </w:tcPr>
          <w:p>
            <w:r>
              <w:rPr>
                <w:sz w:val="20"/>
              </w:rPr>
              <w:t>km_quran only / philosophy, doctrine, schema direction, and migration posture</w:t>
            </w:r>
          </w:p>
        </w:tc>
      </w:tr>
    </w:tbl>
    <w:p/>
    <w:p>
      <w:pPr>
        <w:jc w:val="center"/>
      </w:pPr>
      <w:r>
        <w:rPr>
          <w:color w:val="222222"/>
          <w:sz w:val="21"/>
        </w:rPr>
        <w:t>This document consolidates the user's QR-only direction: surah-first doctrine, canonical Qur'anic ownership, internal worldview/discourse modeling, structure science, scholar-paradigm reception, and diagram-ready projection rules.</w:t>
      </w:r>
    </w:p>
    <w:p>
      <w:r>
        <w:br w:type="page"/>
      </w:r>
    </w:p>
    <w:tbl>
      <w:tblPr>
        <w:tblW w:type="auto" w:w="0"/>
        <w:jc w:val="center"/>
        <w:tblLayout w:type="autofit"/>
        <w:tblLook w:firstColumn="1" w:firstRow="1" w:lastColumn="0" w:lastRow="0" w:noHBand="0" w:noVBand="1" w:val="04A0"/>
      </w:tblPr>
      <w:tblGrid>
        <w:gridCol w:w="9525"/>
      </w:tblGrid>
      <w:tr>
        <w:tc>
          <w:tcPr>
            <w:tcW w:type="dxa" w:w="9525"/>
            <w:shd w:fill="EEF4FB"/>
            <w:tcMar>
              <w:top w:w="140" w:type="dxa"/>
              <w:start w:w="180" w:type="dxa"/>
              <w:bottom w:w="140" w:type="dxa"/>
              <w:end w:w="180" w:type="dxa"/>
            </w:tcMar>
          </w:tcPr>
          <w:p>
            <w:r>
              <w:rPr>
                <w:b/>
                <w:color w:val="1F4E79"/>
                <w:sz w:val="21"/>
              </w:rPr>
              <w:t>Architecture position</w:t>
              <w:br/>
            </w:r>
            <w:r>
              <w:rPr>
                <w:color w:val="222222"/>
                <w:sz w:val="20"/>
              </w:rPr>
              <w:t>The QR redesign is not a simple table rename. It is a move from a migration inventory to a canonical surah-driven doctrine in which structure, worldview, scholar reception, evidence, and diagrams all become owner-native QR concerns.</w:t>
            </w:r>
          </w:p>
        </w:tc>
      </w:tr>
    </w:tbl>
    <w:p/>
    <w:p>
      <w:pPr>
        <w:spacing w:after="60"/>
      </w:pPr>
      <w:r>
        <w:rPr>
          <w:b/>
          <w:color w:val="1F4E79"/>
        </w:rPr>
        <w:t>Document map</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134"/>
            <w:vAlign w:val="center"/>
            <w:shd w:fill="DCE6F1"/>
            <w:tcMar>
              <w:top w:w="120" w:type="dxa"/>
              <w:start w:w="150" w:type="dxa"/>
              <w:bottom w:w="120" w:type="dxa"/>
              <w:end w:w="150" w:type="dxa"/>
            </w:tcMar>
          </w:tcPr>
          <w:p>
            <w:pPr>
              <w:jc w:val="center"/>
            </w:pPr>
            <w:r>
              <w:rPr>
                <w:b/>
                <w:color w:val="1F4E79"/>
                <w:sz w:val="19"/>
              </w:rPr>
              <w:t>Section</w:t>
            </w:r>
          </w:p>
        </w:tc>
        <w:tc>
          <w:tcPr>
            <w:tcW w:type="dxa" w:w="3402"/>
            <w:vAlign w:val="center"/>
            <w:shd w:fill="DCE6F1"/>
            <w:tcMar>
              <w:top w:w="120" w:type="dxa"/>
              <w:start w:w="150" w:type="dxa"/>
              <w:bottom w:w="120" w:type="dxa"/>
              <w:end w:w="150" w:type="dxa"/>
            </w:tcMar>
          </w:tcPr>
          <w:p>
            <w:pPr>
              <w:jc w:val="center"/>
            </w:pPr>
            <w:r>
              <w:rPr>
                <w:b/>
                <w:color w:val="1F4E79"/>
                <w:sz w:val="19"/>
              </w:rPr>
              <w:t>Title</w:t>
            </w:r>
          </w:p>
        </w:tc>
        <w:tc>
          <w:tcPr>
            <w:tcW w:type="dxa" w:w="4649"/>
            <w:vAlign w:val="center"/>
            <w:shd w:fill="DCE6F1"/>
            <w:tcMar>
              <w:top w:w="120" w:type="dxa"/>
              <w:start w:w="150" w:type="dxa"/>
              <w:bottom w:w="120" w:type="dxa"/>
              <w:end w:w="150" w:type="dxa"/>
            </w:tcMar>
          </w:tcPr>
          <w:p>
            <w:pPr>
              <w:jc w:val="center"/>
            </w:pPr>
            <w:r>
              <w:rPr>
                <w:b/>
                <w:color w:val="1F4E79"/>
                <w:sz w:val="19"/>
              </w:rPr>
              <w:t>Purpose</w:t>
            </w:r>
          </w:p>
        </w:tc>
      </w:tr>
      <w:tr>
        <w:tc>
          <w:tcPr>
            <w:tcW w:type="dxa" w:w="1134"/>
            <w:vAlign w:val="center"/>
            <w:tcMar>
              <w:top w:w="110" w:type="dxa"/>
              <w:start w:w="130" w:type="dxa"/>
              <w:bottom w:w="110" w:type="dxa"/>
              <w:end w:w="130" w:type="dxa"/>
            </w:tcMar>
            <w:shd w:fill="F9FBFE"/>
          </w:tcPr>
          <w:p>
            <w:pPr>
              <w:jc w:val="center"/>
            </w:pPr>
            <w:r>
              <w:rPr>
                <w:sz w:val="19"/>
              </w:rPr>
              <w:t>1</w:t>
            </w:r>
          </w:p>
        </w:tc>
        <w:tc>
          <w:tcPr>
            <w:tcW w:type="dxa" w:w="3402"/>
            <w:vAlign w:val="center"/>
            <w:tcMar>
              <w:top w:w="110" w:type="dxa"/>
              <w:start w:w="130" w:type="dxa"/>
              <w:bottom w:w="110" w:type="dxa"/>
              <w:end w:w="130" w:type="dxa"/>
            </w:tcMar>
            <w:shd w:fill="F9FBFE"/>
          </w:tcPr>
          <w:p>
            <w:pPr>
              <w:jc w:val="left"/>
            </w:pPr>
            <w:r>
              <w:rPr>
                <w:sz w:val="19"/>
              </w:rPr>
              <w:t>Module role and boundaries</w:t>
            </w:r>
          </w:p>
        </w:tc>
        <w:tc>
          <w:tcPr>
            <w:tcW w:type="dxa" w:w="4649"/>
            <w:vAlign w:val="center"/>
            <w:tcMar>
              <w:top w:w="110" w:type="dxa"/>
              <w:start w:w="130" w:type="dxa"/>
              <w:bottom w:w="110" w:type="dxa"/>
              <w:end w:w="130" w:type="dxa"/>
            </w:tcMar>
            <w:shd w:fill="F9FBFE"/>
          </w:tcPr>
          <w:p>
            <w:pPr>
              <w:jc w:val="left"/>
            </w:pPr>
            <w:r>
              <w:rPr>
                <w:sz w:val="19"/>
              </w:rPr>
              <w:t>Defines exactly what km_quran owns and what must stay in other modules.</w:t>
            </w:r>
          </w:p>
        </w:tc>
      </w:tr>
      <w:tr>
        <w:tc>
          <w:tcPr>
            <w:tcW w:type="dxa" w:w="1134"/>
            <w:vAlign w:val="center"/>
            <w:tcMar>
              <w:top w:w="110" w:type="dxa"/>
              <w:start w:w="130" w:type="dxa"/>
              <w:bottom w:w="110" w:type="dxa"/>
              <w:end w:w="130" w:type="dxa"/>
            </w:tcMar>
          </w:tcPr>
          <w:p>
            <w:pPr>
              <w:jc w:val="center"/>
            </w:pPr>
            <w:r>
              <w:rPr>
                <w:sz w:val="19"/>
              </w:rPr>
              <w:t>2</w:t>
            </w:r>
          </w:p>
        </w:tc>
        <w:tc>
          <w:tcPr>
            <w:tcW w:type="dxa" w:w="3402"/>
            <w:vAlign w:val="center"/>
            <w:tcMar>
              <w:top w:w="110" w:type="dxa"/>
              <w:start w:w="130" w:type="dxa"/>
              <w:bottom w:w="110" w:type="dxa"/>
              <w:end w:w="130" w:type="dxa"/>
            </w:tcMar>
          </w:tcPr>
          <w:p>
            <w:pPr>
              <w:jc w:val="left"/>
            </w:pPr>
            <w:r>
              <w:rPr>
                <w:sz w:val="19"/>
              </w:rPr>
              <w:t>Canonical schema principles</w:t>
            </w:r>
          </w:p>
        </w:tc>
        <w:tc>
          <w:tcPr>
            <w:tcW w:type="dxa" w:w="4649"/>
            <w:vAlign w:val="center"/>
            <w:tcMar>
              <w:top w:w="110" w:type="dxa"/>
              <w:start w:w="130" w:type="dxa"/>
              <w:bottom w:w="110" w:type="dxa"/>
              <w:end w:w="130" w:type="dxa"/>
            </w:tcMar>
          </w:tcPr>
          <w:p>
            <w:pPr>
              <w:jc w:val="left"/>
            </w:pPr>
            <w:r>
              <w:rPr>
                <w:sz w:val="19"/>
              </w:rPr>
              <w:t>Freezes the QR design rules that govern normalization, scopes, caches, and typed refs.</w:t>
            </w:r>
          </w:p>
        </w:tc>
      </w:tr>
      <w:tr>
        <w:tc>
          <w:tcPr>
            <w:tcW w:type="dxa" w:w="1134"/>
            <w:vAlign w:val="center"/>
            <w:tcMar>
              <w:top w:w="110" w:type="dxa"/>
              <w:start w:w="130" w:type="dxa"/>
              <w:bottom w:w="110" w:type="dxa"/>
              <w:end w:w="130" w:type="dxa"/>
            </w:tcMar>
            <w:shd w:fill="F9FBFE"/>
          </w:tcPr>
          <w:p>
            <w:pPr>
              <w:jc w:val="center"/>
            </w:pPr>
            <w:r>
              <w:rPr>
                <w:sz w:val="19"/>
              </w:rPr>
              <w:t>3</w:t>
            </w:r>
          </w:p>
        </w:tc>
        <w:tc>
          <w:tcPr>
            <w:tcW w:type="dxa" w:w="3402"/>
            <w:vAlign w:val="center"/>
            <w:tcMar>
              <w:top w:w="110" w:type="dxa"/>
              <w:start w:w="130" w:type="dxa"/>
              <w:bottom w:w="110" w:type="dxa"/>
              <w:end w:w="130" w:type="dxa"/>
            </w:tcMar>
            <w:shd w:fill="F9FBFE"/>
          </w:tcPr>
          <w:p>
            <w:pPr>
              <w:jc w:val="left"/>
            </w:pPr>
            <w:r>
              <w:rPr>
                <w:sz w:val="19"/>
              </w:rPr>
              <w:t>Layered schema spine</w:t>
            </w:r>
          </w:p>
        </w:tc>
        <w:tc>
          <w:tcPr>
            <w:tcW w:type="dxa" w:w="4649"/>
            <w:vAlign w:val="center"/>
            <w:tcMar>
              <w:top w:w="110" w:type="dxa"/>
              <w:start w:w="130" w:type="dxa"/>
              <w:bottom w:w="110" w:type="dxa"/>
              <w:end w:w="130" w:type="dxa"/>
            </w:tcMar>
            <w:shd w:fill="F9FBFE"/>
          </w:tcPr>
          <w:p>
            <w:pPr>
              <w:jc w:val="left"/>
            </w:pPr>
            <w:r>
              <w:rPr>
                <w:sz w:val="19"/>
              </w:rPr>
              <w:t>Presents the full QR layer catalog from corpus to diagram projection.</w:t>
            </w:r>
          </w:p>
        </w:tc>
      </w:tr>
      <w:tr>
        <w:tc>
          <w:tcPr>
            <w:tcW w:type="dxa" w:w="1134"/>
            <w:vAlign w:val="center"/>
            <w:tcMar>
              <w:top w:w="110" w:type="dxa"/>
              <w:start w:w="130" w:type="dxa"/>
              <w:bottom w:w="110" w:type="dxa"/>
              <w:end w:w="130" w:type="dxa"/>
            </w:tcMar>
          </w:tcPr>
          <w:p>
            <w:pPr>
              <w:jc w:val="center"/>
            </w:pPr>
            <w:r>
              <w:rPr>
                <w:sz w:val="19"/>
              </w:rPr>
              <w:t>4</w:t>
            </w:r>
          </w:p>
        </w:tc>
        <w:tc>
          <w:tcPr>
            <w:tcW w:type="dxa" w:w="3402"/>
            <w:vAlign w:val="center"/>
            <w:tcMar>
              <w:top w:w="110" w:type="dxa"/>
              <w:start w:w="130" w:type="dxa"/>
              <w:bottom w:w="110" w:type="dxa"/>
              <w:end w:w="130" w:type="dxa"/>
            </w:tcMar>
          </w:tcPr>
          <w:p>
            <w:pPr>
              <w:jc w:val="left"/>
            </w:pPr>
            <w:r>
              <w:rPr>
                <w:sz w:val="19"/>
              </w:rPr>
              <w:t>New canonical families required</w:t>
            </w:r>
          </w:p>
        </w:tc>
        <w:tc>
          <w:tcPr>
            <w:tcW w:type="dxa" w:w="4649"/>
            <w:vAlign w:val="center"/>
            <w:tcMar>
              <w:top w:w="110" w:type="dxa"/>
              <w:start w:w="130" w:type="dxa"/>
              <w:bottom w:w="110" w:type="dxa"/>
              <w:end w:w="130" w:type="dxa"/>
            </w:tcMar>
          </w:tcPr>
          <w:p>
            <w:pPr>
              <w:jc w:val="left"/>
            </w:pPr>
            <w:r>
              <w:rPr>
                <w:sz w:val="19"/>
              </w:rPr>
              <w:t>Lists the key families needed for structure, nuance, discourse, worldview, and diagrams.</w:t>
            </w:r>
          </w:p>
        </w:tc>
      </w:tr>
      <w:tr>
        <w:tc>
          <w:tcPr>
            <w:tcW w:type="dxa" w:w="1134"/>
            <w:vAlign w:val="center"/>
            <w:tcMar>
              <w:top w:w="110" w:type="dxa"/>
              <w:start w:w="130" w:type="dxa"/>
              <w:bottom w:w="110" w:type="dxa"/>
              <w:end w:w="130" w:type="dxa"/>
            </w:tcMar>
            <w:shd w:fill="F9FBFE"/>
          </w:tcPr>
          <w:p>
            <w:pPr>
              <w:jc w:val="center"/>
            </w:pPr>
            <w:r>
              <w:rPr>
                <w:sz w:val="19"/>
              </w:rPr>
              <w:t>5</w:t>
            </w:r>
          </w:p>
        </w:tc>
        <w:tc>
          <w:tcPr>
            <w:tcW w:type="dxa" w:w="3402"/>
            <w:vAlign w:val="center"/>
            <w:tcMar>
              <w:top w:w="110" w:type="dxa"/>
              <w:start w:w="130" w:type="dxa"/>
              <w:bottom w:w="110" w:type="dxa"/>
              <w:end w:w="130" w:type="dxa"/>
            </w:tcMar>
            <w:shd w:fill="F9FBFE"/>
          </w:tcPr>
          <w:p>
            <w:pPr>
              <w:jc w:val="left"/>
            </w:pPr>
            <w:r>
              <w:rPr>
                <w:sz w:val="19"/>
              </w:rPr>
              <w:t>Existing schema mapping</w:t>
            </w:r>
          </w:p>
        </w:tc>
        <w:tc>
          <w:tcPr>
            <w:tcW w:type="dxa" w:w="4649"/>
            <w:vAlign w:val="center"/>
            <w:tcMar>
              <w:top w:w="110" w:type="dxa"/>
              <w:start w:w="130" w:type="dxa"/>
              <w:bottom w:w="110" w:type="dxa"/>
              <w:end w:w="130" w:type="dxa"/>
            </w:tcMar>
            <w:shd w:fill="F9FBFE"/>
          </w:tcPr>
          <w:p>
            <w:pPr>
              <w:jc w:val="left"/>
            </w:pPr>
            <w:r>
              <w:rPr>
                <w:sz w:val="19"/>
              </w:rPr>
              <w:t>Shows how the current ar_quran families map into the QR target and which rows are demoted or retired.</w:t>
            </w:r>
          </w:p>
        </w:tc>
      </w:tr>
      <w:tr>
        <w:tc>
          <w:tcPr>
            <w:tcW w:type="dxa" w:w="1134"/>
            <w:vAlign w:val="center"/>
            <w:tcMar>
              <w:top w:w="110" w:type="dxa"/>
              <w:start w:w="130" w:type="dxa"/>
              <w:bottom w:w="110" w:type="dxa"/>
              <w:end w:w="130" w:type="dxa"/>
            </w:tcMar>
          </w:tcPr>
          <w:p>
            <w:pPr>
              <w:jc w:val="center"/>
            </w:pPr>
            <w:r>
              <w:rPr>
                <w:sz w:val="19"/>
              </w:rPr>
              <w:t>6</w:t>
            </w:r>
          </w:p>
        </w:tc>
        <w:tc>
          <w:tcPr>
            <w:tcW w:type="dxa" w:w="3402"/>
            <w:vAlign w:val="center"/>
            <w:tcMar>
              <w:top w:w="110" w:type="dxa"/>
              <w:start w:w="130" w:type="dxa"/>
              <w:bottom w:w="110" w:type="dxa"/>
              <w:end w:w="130" w:type="dxa"/>
            </w:tcMar>
          </w:tcPr>
          <w:p>
            <w:pPr>
              <w:jc w:val="left"/>
            </w:pPr>
            <w:r>
              <w:rPr>
                <w:sz w:val="19"/>
              </w:rPr>
              <w:t>Migration and implementation phases</w:t>
            </w:r>
          </w:p>
        </w:tc>
        <w:tc>
          <w:tcPr>
            <w:tcW w:type="dxa" w:w="4649"/>
            <w:vAlign w:val="center"/>
            <w:tcMar>
              <w:top w:w="110" w:type="dxa"/>
              <w:start w:w="130" w:type="dxa"/>
              <w:bottom w:w="110" w:type="dxa"/>
              <w:end w:w="130" w:type="dxa"/>
            </w:tcMar>
          </w:tcPr>
          <w:p>
            <w:pPr>
              <w:jc w:val="left"/>
            </w:pPr>
            <w:r>
              <w:rPr>
                <w:sz w:val="19"/>
              </w:rPr>
              <w:t>Translates the doctrine into a phased refactor path.</w:t>
            </w:r>
          </w:p>
        </w:tc>
      </w:tr>
      <w:tr>
        <w:tc>
          <w:tcPr>
            <w:tcW w:type="dxa" w:w="1134"/>
            <w:vAlign w:val="center"/>
            <w:tcMar>
              <w:top w:w="110" w:type="dxa"/>
              <w:start w:w="130" w:type="dxa"/>
              <w:bottom w:w="110" w:type="dxa"/>
              <w:end w:w="130" w:type="dxa"/>
            </w:tcMar>
            <w:shd w:fill="F9FBFE"/>
          </w:tcPr>
          <w:p>
            <w:pPr>
              <w:jc w:val="center"/>
            </w:pPr>
            <w:r>
              <w:rPr>
                <w:sz w:val="19"/>
              </w:rPr>
              <w:t>7</w:t>
            </w:r>
          </w:p>
        </w:tc>
        <w:tc>
          <w:tcPr>
            <w:tcW w:type="dxa" w:w="3402"/>
            <w:vAlign w:val="center"/>
            <w:tcMar>
              <w:top w:w="110" w:type="dxa"/>
              <w:start w:w="130" w:type="dxa"/>
              <w:bottom w:w="110" w:type="dxa"/>
              <w:end w:w="130" w:type="dxa"/>
            </w:tcMar>
            <w:shd w:fill="F9FBFE"/>
          </w:tcPr>
          <w:p>
            <w:pPr>
              <w:jc w:val="left"/>
            </w:pPr>
            <w:r>
              <w:rPr>
                <w:sz w:val="19"/>
              </w:rPr>
              <w:t>Query patterns and service contracts</w:t>
            </w:r>
          </w:p>
        </w:tc>
        <w:tc>
          <w:tcPr>
            <w:tcW w:type="dxa" w:w="4649"/>
            <w:vAlign w:val="center"/>
            <w:tcMar>
              <w:top w:w="110" w:type="dxa"/>
              <w:start w:w="130" w:type="dxa"/>
              <w:bottom w:w="110" w:type="dxa"/>
              <w:end w:w="130" w:type="dxa"/>
            </w:tcMar>
            <w:shd w:fill="F9FBFE"/>
          </w:tcPr>
          <w:p>
            <w:pPr>
              <w:jc w:val="left"/>
            </w:pPr>
            <w:r>
              <w:rPr>
                <w:sz w:val="19"/>
              </w:rPr>
              <w:t>Explains how QR will interact with CM, LX, WV, and PL without surrendering ownership.</w:t>
            </w:r>
          </w:p>
        </w:tc>
      </w:tr>
      <w:tr>
        <w:tc>
          <w:tcPr>
            <w:tcW w:type="dxa" w:w="1134"/>
            <w:vAlign w:val="center"/>
            <w:tcMar>
              <w:top w:w="110" w:type="dxa"/>
              <w:start w:w="130" w:type="dxa"/>
              <w:bottom w:w="110" w:type="dxa"/>
              <w:end w:w="130" w:type="dxa"/>
            </w:tcMar>
          </w:tcPr>
          <w:p>
            <w:pPr>
              <w:jc w:val="center"/>
            </w:pPr>
            <w:r>
              <w:rPr>
                <w:sz w:val="19"/>
              </w:rPr>
              <w:t>8</w:t>
            </w:r>
          </w:p>
        </w:tc>
        <w:tc>
          <w:tcPr>
            <w:tcW w:type="dxa" w:w="3402"/>
            <w:vAlign w:val="center"/>
            <w:tcMar>
              <w:top w:w="110" w:type="dxa"/>
              <w:start w:w="130" w:type="dxa"/>
              <w:bottom w:w="110" w:type="dxa"/>
              <w:end w:w="130" w:type="dxa"/>
            </w:tcMar>
          </w:tcPr>
          <w:p>
            <w:pPr>
              <w:jc w:val="left"/>
            </w:pPr>
            <w:r>
              <w:rPr>
                <w:sz w:val="19"/>
              </w:rPr>
              <w:t>Build priorities and acceptance gates</w:t>
            </w:r>
          </w:p>
        </w:tc>
        <w:tc>
          <w:tcPr>
            <w:tcW w:type="dxa" w:w="4649"/>
            <w:vAlign w:val="center"/>
            <w:tcMar>
              <w:top w:w="110" w:type="dxa"/>
              <w:start w:w="130" w:type="dxa"/>
              <w:bottom w:w="110" w:type="dxa"/>
              <w:end w:w="130" w:type="dxa"/>
            </w:tcMar>
          </w:tcPr>
          <w:p>
            <w:pPr>
              <w:jc w:val="left"/>
            </w:pPr>
            <w:r>
              <w:rPr>
                <w:sz w:val="19"/>
              </w:rPr>
              <w:t>Defines what 'done' should mean for the QR redesign.</w:t>
            </w:r>
          </w:p>
        </w:tc>
      </w:tr>
      <w:tr>
        <w:tc>
          <w:tcPr>
            <w:tcW w:type="dxa" w:w="3175"/>
          </w:tcPr>
          <w:p>
            <w:r>
              <w:t>9</w:t>
            </w:r>
          </w:p>
        </w:tc>
        <w:tc>
          <w:tcPr>
            <w:tcW w:type="dxa" w:w="3175"/>
          </w:tcPr>
          <w:p>
            <w:r>
              <w:t>Canonical sentence-structure stack</w:t>
            </w:r>
          </w:p>
        </w:tc>
        <w:tc>
          <w:tcPr>
            <w:tcW w:type="dxa" w:w="3175"/>
          </w:tcPr>
          <w:p>
            <w:r>
              <w:t>Freezes the final QR/LX sentence-analysis table families, ownership lines, and projection rules.</w:t>
            </w:r>
          </w:p>
        </w:tc>
      </w:tr>
      <w:tr>
        <w:tc>
          <w:tcPr>
            <w:tcW w:type="dxa" w:w="3175"/>
          </w:tcPr>
          <w:p>
            <w:r>
              <w:rPr>
                <w:sz w:val="20"/>
              </w:rPr>
              <w:t>10</w:t>
            </w:r>
          </w:p>
        </w:tc>
        <w:tc>
          <w:tcPr>
            <w:tcW w:type="dxa" w:w="3175"/>
          </w:tcPr>
          <w:p>
            <w:r>
              <w:rPr>
                <w:sz w:val="20"/>
              </w:rPr>
              <w:t>Structural document construction and generic analysis surfaces</w:t>
            </w:r>
          </w:p>
        </w:tc>
        <w:tc>
          <w:tcPr>
            <w:tcW w:type="dxa" w:w="3175"/>
          </w:tcPr>
          <w:p>
            <w:r>
              <w:rPr>
                <w:sz w:val="20"/>
              </w:rPr>
              <w:t>Defines surah → passage → sentence authored document construction and the generic QR analysis / D3 registry that renders broad structural and interpretive views.</w:t>
            </w:r>
          </w:p>
        </w:tc>
      </w:tr>
      <w:tr>
        <w:tc>
          <w:tcPr>
            <w:tcW w:type="dxa" w:w="3175"/>
          </w:tcPr>
          <w:p>
            <w:r>
              <w:t>11</w:t>
            </w:r>
          </w:p>
        </w:tc>
        <w:tc>
          <w:tcPr>
            <w:tcW w:type="dxa" w:w="3175"/>
          </w:tcPr>
          <w:p>
            <w:r>
              <w:t>Final simplification scan and paradigm-complete coverage</w:t>
            </w:r>
          </w:p>
        </w:tc>
        <w:tc>
          <w:tcPr>
            <w:tcW w:type="dxa" w:w="3175"/>
          </w:tcPr>
          <w:p>
            <w:r>
              <w:t>Removes duplicated or over-specialized families, freezes the non-overengineered core, and shows how classical, manuscript, epigraphic, archaeological, radiocarbon, and late-antique paradigms fit into one QR model.</w:t>
            </w:r>
          </w:p>
        </w:tc>
      </w:tr>
      <w:tr>
        <w:tc>
          <w:tcPr>
            <w:tcW w:type="dxa" w:w="3175"/>
          </w:tcPr>
          <w:p>
            <w:r>
              <w:t>13</w:t>
            </w:r>
          </w:p>
        </w:tc>
        <w:tc>
          <w:tcPr>
            <w:tcW w:type="dxa" w:w="3175"/>
          </w:tcPr>
          <w:p>
            <w:r>
              <w:t>Outer historical, textual, and civilizational horizon</w:t>
            </w:r>
          </w:p>
        </w:tc>
        <w:tc>
          <w:tcPr>
            <w:tcW w:type="dxa" w:w="3175"/>
          </w:tcPr>
          <w:p>
            <w:r>
              <w:t>Adds the outer QR layer for tradition relations, late antiquity, material witnesses, preservation discourse, and app-facing contextual dossiers.</w:t>
            </w:r>
          </w:p>
        </w:tc>
      </w:tr>
    </w:tbl>
    <w:p/>
    <w:p>
      <w:pPr>
        <w:pStyle w:val="Heading1"/>
      </w:pPr>
      <w:r>
        <w:t>1. Module role and boundaries</w:t>
      </w:r>
    </w:p>
    <w:p>
      <w:r>
        <w:t>km_quran is the canonical surah-driven analytical engine. It owns corpus, surah spine, passages, tafsir, claim and evidence systems, literary architecture, Qur'an-native worldview, scholar readings, and cross-surah relations.</w:t>
      </w:r>
    </w:p>
    <w:p>
      <w:r>
        <w:t>It must not become a generic document store, planner packet store, or global graph surrogate. Cross-module links are allowed; semantic ownership drift is not.</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vAlign w:val="center"/>
            <w:shd w:fill="DCE6F1"/>
            <w:tcMar>
              <w:top w:w="120" w:type="dxa"/>
              <w:start w:w="150" w:type="dxa"/>
              <w:bottom w:w="120" w:type="dxa"/>
              <w:end w:w="150" w:type="dxa"/>
            </w:tcMar>
          </w:tcPr>
          <w:p>
            <w:pPr>
              <w:jc w:val="center"/>
            </w:pPr>
            <w:r>
              <w:rPr>
                <w:b/>
                <w:color w:val="1F4E79"/>
                <w:sz w:val="19"/>
              </w:rPr>
              <w:t>Module</w:t>
            </w:r>
          </w:p>
        </w:tc>
        <w:tc>
          <w:tcPr>
            <w:tcW w:type="dxa" w:w="3402"/>
            <w:vAlign w:val="center"/>
            <w:shd w:fill="DCE6F1"/>
            <w:tcMar>
              <w:top w:w="120" w:type="dxa"/>
              <w:start w:w="150" w:type="dxa"/>
              <w:bottom w:w="120" w:type="dxa"/>
              <w:end w:w="150" w:type="dxa"/>
            </w:tcMar>
          </w:tcPr>
          <w:p>
            <w:pPr>
              <w:jc w:val="center"/>
            </w:pPr>
            <w:r>
              <w:rPr>
                <w:b/>
                <w:color w:val="1F4E79"/>
                <w:sz w:val="19"/>
              </w:rPr>
              <w:t>What it owns</w:t>
            </w:r>
          </w:p>
        </w:tc>
        <w:tc>
          <w:tcPr>
            <w:tcW w:type="dxa" w:w="4195"/>
            <w:vAlign w:val="center"/>
            <w:shd w:fill="DCE6F1"/>
            <w:tcMar>
              <w:top w:w="120" w:type="dxa"/>
              <w:start w:w="150" w:type="dxa"/>
              <w:bottom w:w="120" w:type="dxa"/>
              <w:end w:w="150" w:type="dxa"/>
            </w:tcMar>
          </w:tcPr>
          <w:p>
            <w:pPr>
              <w:jc w:val="center"/>
            </w:pPr>
            <w:r>
              <w:rPr>
                <w:b/>
                <w:color w:val="1F4E79"/>
                <w:sz w:val="19"/>
              </w:rPr>
              <w:t>What QR may consume from it</w:t>
            </w:r>
          </w:p>
        </w:tc>
      </w:tr>
      <w:tr>
        <w:tc>
          <w:tcPr>
            <w:tcW w:type="dxa" w:w="1814"/>
            <w:vAlign w:val="center"/>
            <w:tcMar>
              <w:top w:w="110" w:type="dxa"/>
              <w:start w:w="130" w:type="dxa"/>
              <w:bottom w:w="110" w:type="dxa"/>
              <w:end w:w="130" w:type="dxa"/>
            </w:tcMar>
            <w:shd w:fill="F9FBFE"/>
          </w:tcPr>
          <w:p>
            <w:pPr>
              <w:jc w:val="center"/>
            </w:pPr>
            <w:r>
              <w:rPr>
                <w:sz w:val="19"/>
              </w:rPr>
              <w:t>km_content</w:t>
            </w:r>
          </w:p>
        </w:tc>
        <w:tc>
          <w:tcPr>
            <w:tcW w:type="dxa" w:w="3402"/>
            <w:vAlign w:val="center"/>
            <w:tcMar>
              <w:top w:w="110" w:type="dxa"/>
              <w:start w:w="130" w:type="dxa"/>
              <w:bottom w:w="110" w:type="dxa"/>
              <w:end w:w="130" w:type="dxa"/>
            </w:tcMar>
            <w:shd w:fill="F9FBFE"/>
          </w:tcPr>
          <w:p>
            <w:pPr>
              <w:jc w:val="left"/>
            </w:pPr>
            <w:r>
              <w:rPr>
                <w:sz w:val="19"/>
              </w:rPr>
              <w:t>Documents, source units, highlights, capture, media, publishing</w:t>
            </w:r>
          </w:p>
        </w:tc>
        <w:tc>
          <w:tcPr>
            <w:tcW w:type="dxa" w:w="4195"/>
            <w:vAlign w:val="center"/>
            <w:tcMar>
              <w:top w:w="110" w:type="dxa"/>
              <w:start w:w="130" w:type="dxa"/>
              <w:bottom w:w="110" w:type="dxa"/>
              <w:end w:w="130" w:type="dxa"/>
            </w:tcMar>
            <w:shd w:fill="F9FBFE"/>
          </w:tcPr>
          <w:p>
            <w:pPr>
              <w:jc w:val="left"/>
            </w:pPr>
            <w:r>
              <w:rPr>
                <w:sz w:val="19"/>
              </w:rPr>
              <w:t>Shared authored artifacts linked through typed refs; never canonical Qur'anic meaning</w:t>
            </w:r>
          </w:p>
        </w:tc>
      </w:tr>
      <w:tr>
        <w:tc>
          <w:tcPr>
            <w:tcW w:type="dxa" w:w="1814"/>
            <w:vAlign w:val="center"/>
            <w:tcMar>
              <w:top w:w="110" w:type="dxa"/>
              <w:start w:w="130" w:type="dxa"/>
              <w:bottom w:w="110" w:type="dxa"/>
              <w:end w:w="130" w:type="dxa"/>
            </w:tcMar>
          </w:tcPr>
          <w:p>
            <w:pPr>
              <w:jc w:val="center"/>
            </w:pPr>
            <w:r>
              <w:rPr>
                <w:sz w:val="19"/>
              </w:rPr>
              <w:t>km_lexicon</w:t>
            </w:r>
          </w:p>
        </w:tc>
        <w:tc>
          <w:tcPr>
            <w:tcW w:type="dxa" w:w="3402"/>
            <w:vAlign w:val="center"/>
            <w:tcMar>
              <w:top w:w="110" w:type="dxa"/>
              <w:start w:w="130" w:type="dxa"/>
              <w:bottom w:w="110" w:type="dxa"/>
              <w:end w:w="130" w:type="dxa"/>
            </w:tcMar>
          </w:tcPr>
          <w:p>
            <w:pPr>
              <w:jc w:val="left"/>
            </w:pPr>
            <w:r>
              <w:rPr>
                <w:sz w:val="19"/>
              </w:rPr>
              <w:t>Roots, lemmas, morphology, lexicon evidence, grammar registries</w:t>
            </w:r>
          </w:p>
        </w:tc>
        <w:tc>
          <w:tcPr>
            <w:tcW w:type="dxa" w:w="4195"/>
            <w:vAlign w:val="center"/>
            <w:tcMar>
              <w:top w:w="110" w:type="dxa"/>
              <w:start w:w="130" w:type="dxa"/>
              <w:bottom w:w="110" w:type="dxa"/>
              <w:end w:w="130" w:type="dxa"/>
            </w:tcMar>
          </w:tcPr>
          <w:p>
            <w:pPr>
              <w:jc w:val="left"/>
            </w:pPr>
            <w:r>
              <w:rPr>
                <w:sz w:val="19"/>
              </w:rPr>
              <w:t>Lexical enrichment and lookup; QR still owns Qur'anic textual and semantic rows</w:t>
            </w:r>
          </w:p>
        </w:tc>
      </w:tr>
      <w:tr>
        <w:tc>
          <w:tcPr>
            <w:tcW w:type="dxa" w:w="1814"/>
            <w:vAlign w:val="center"/>
            <w:tcMar>
              <w:top w:w="110" w:type="dxa"/>
              <w:start w:w="130" w:type="dxa"/>
              <w:bottom w:w="110" w:type="dxa"/>
              <w:end w:w="130" w:type="dxa"/>
            </w:tcMar>
            <w:shd w:fill="F9FBFE"/>
          </w:tcPr>
          <w:p>
            <w:pPr>
              <w:jc w:val="center"/>
            </w:pPr>
            <w:r>
              <w:rPr>
                <w:sz w:val="19"/>
              </w:rPr>
              <w:t>km_worldview</w:t>
            </w:r>
          </w:p>
        </w:tc>
        <w:tc>
          <w:tcPr>
            <w:tcW w:type="dxa" w:w="3402"/>
            <w:vAlign w:val="center"/>
            <w:tcMar>
              <w:top w:w="110" w:type="dxa"/>
              <w:start w:w="130" w:type="dxa"/>
              <w:bottom w:w="110" w:type="dxa"/>
              <w:end w:w="130" w:type="dxa"/>
            </w:tcMar>
            <w:shd w:fill="F9FBFE"/>
          </w:tcPr>
          <w:p>
            <w:pPr>
              <w:jc w:val="left"/>
            </w:pPr>
            <w:r>
              <w:rPr>
                <w:sz w:val="19"/>
              </w:rPr>
              <w:t>Cross-domain thinker/topic graph and civilizational comparison</w:t>
            </w:r>
          </w:p>
        </w:tc>
        <w:tc>
          <w:tcPr>
            <w:tcW w:type="dxa" w:w="4195"/>
            <w:vAlign w:val="center"/>
            <w:tcMar>
              <w:top w:w="110" w:type="dxa"/>
              <w:start w:w="130" w:type="dxa"/>
              <w:bottom w:w="110" w:type="dxa"/>
              <w:end w:w="130" w:type="dxa"/>
            </w:tcMar>
            <w:shd w:fill="F9FBFE"/>
          </w:tcPr>
          <w:p>
            <w:pPr>
              <w:jc w:val="left"/>
            </w:pPr>
            <w:r>
              <w:rPr>
                <w:sz w:val="19"/>
              </w:rPr>
              <w:t>Selected QR projections for broader comparative use; not the source of Qur'anic truth</w:t>
            </w:r>
          </w:p>
        </w:tc>
      </w:tr>
      <w:tr>
        <w:tc>
          <w:tcPr>
            <w:tcW w:type="dxa" w:w="1814"/>
            <w:vAlign w:val="center"/>
            <w:tcMar>
              <w:top w:w="110" w:type="dxa"/>
              <w:start w:w="130" w:type="dxa"/>
              <w:bottom w:w="110" w:type="dxa"/>
              <w:end w:w="130" w:type="dxa"/>
            </w:tcMar>
          </w:tcPr>
          <w:p>
            <w:pPr>
              <w:jc w:val="center"/>
            </w:pPr>
            <w:r>
              <w:rPr>
                <w:sz w:val="19"/>
              </w:rPr>
              <w:t>km_planner</w:t>
            </w:r>
          </w:p>
        </w:tc>
        <w:tc>
          <w:tcPr>
            <w:tcW w:type="dxa" w:w="3402"/>
            <w:vAlign w:val="center"/>
            <w:tcMar>
              <w:top w:w="110" w:type="dxa"/>
              <w:start w:w="130" w:type="dxa"/>
              <w:bottom w:w="110" w:type="dxa"/>
              <w:end w:w="130" w:type="dxa"/>
            </w:tcMar>
          </w:tcPr>
          <w:p>
            <w:pPr>
              <w:jc w:val="left"/>
            </w:pPr>
            <w:r>
              <w:rPr>
                <w:sz w:val="19"/>
              </w:rPr>
              <w:t>Operational execution, plans, weekly tasks, reviews</w:t>
            </w:r>
          </w:p>
        </w:tc>
        <w:tc>
          <w:tcPr>
            <w:tcW w:type="dxa" w:w="4195"/>
            <w:vAlign w:val="center"/>
            <w:tcMar>
              <w:top w:w="110" w:type="dxa"/>
              <w:start w:w="130" w:type="dxa"/>
              <w:bottom w:w="110" w:type="dxa"/>
              <w:end w:w="130" w:type="dxa"/>
            </w:tcMar>
          </w:tcPr>
          <w:p>
            <w:pPr>
              <w:jc w:val="left"/>
            </w:pPr>
            <w:r>
              <w:rPr>
                <w:sz w:val="19"/>
              </w:rPr>
              <w:t>Workflow references that point outward to QR rows; not copied semantics</w:t>
            </w:r>
          </w:p>
        </w:tc>
      </w:tr>
    </w:tbl>
    <w:p/>
    <w:p>
      <w:pPr>
        <w:pStyle w:val="Heading2"/>
      </w:pPr>
      <w:r>
        <w:t>Hard ownership rules</w:t>
      </w:r>
    </w:p>
    <w:p>
      <w:pPr>
        <w:pStyle w:val="ListNumber"/>
      </w:pPr>
      <w:r>
        <w:t>Canonical Qur'anic claims, evidence, nuance, structure, worldview, and reception remain in QR.</w:t>
      </w:r>
    </w:p>
    <w:p>
      <w:pPr>
        <w:pStyle w:val="ListNumber"/>
      </w:pPr>
      <w:r>
        <w:t>Shared documents remain in CM even when the document is about a surah.</w:t>
      </w:r>
    </w:p>
    <w:p>
      <w:pPr>
        <w:pStyle w:val="ListNumber"/>
      </w:pPr>
      <w:r>
        <w:t>Shared roots, lemmas, and morphology remain in LX even when they are used in Qur'anic study.</w:t>
      </w:r>
    </w:p>
    <w:p>
      <w:pPr>
        <w:pStyle w:val="ListNumber"/>
      </w:pPr>
      <w:r>
        <w:t>WV can consume projected QR nodes and claims, but it must not replace QR as the owner of those rows.</w:t>
      </w:r>
    </w:p>
    <w:p>
      <w:pPr>
        <w:pStyle w:val="ListNumber"/>
      </w:pPr>
      <w:r>
        <w:t>PL can orchestrate study and review, but it must not become the real storage of passages, structures, or claims.</w:t>
      </w:r>
    </w:p>
    <w:p>
      <w:pPr>
        <w:pStyle w:val="Heading1"/>
      </w:pPr>
      <w:r>
        <w:t>2. Canonical schema principles</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268"/>
            <w:vAlign w:val="center"/>
            <w:shd w:fill="DCE6F1"/>
            <w:tcMar>
              <w:top w:w="120" w:type="dxa"/>
              <w:start w:w="150" w:type="dxa"/>
              <w:bottom w:w="120" w:type="dxa"/>
              <w:end w:w="150" w:type="dxa"/>
            </w:tcMar>
          </w:tcPr>
          <w:p>
            <w:pPr>
              <w:jc w:val="center"/>
            </w:pPr>
            <w:r>
              <w:rPr>
                <w:b/>
                <w:color w:val="1F4E79"/>
                <w:sz w:val="19"/>
              </w:rPr>
              <w:t>Principle</w:t>
            </w:r>
          </w:p>
        </w:tc>
        <w:tc>
          <w:tcPr>
            <w:tcW w:type="dxa" w:w="6123"/>
            <w:vAlign w:val="center"/>
            <w:shd w:fill="DCE6F1"/>
            <w:tcMar>
              <w:top w:w="120" w:type="dxa"/>
              <w:start w:w="150" w:type="dxa"/>
              <w:bottom w:w="120" w:type="dxa"/>
              <w:end w:w="150" w:type="dxa"/>
            </w:tcMar>
          </w:tcPr>
          <w:p>
            <w:pPr>
              <w:jc w:val="center"/>
            </w:pPr>
            <w:r>
              <w:rPr>
                <w:b/>
                <w:color w:val="1F4E79"/>
                <w:sz w:val="19"/>
              </w:rPr>
              <w:t>Architectural consequence</w:t>
            </w:r>
          </w:p>
        </w:tc>
      </w:tr>
      <w:tr>
        <w:tc>
          <w:tcPr>
            <w:tcW w:type="dxa" w:w="2268"/>
            <w:vAlign w:val="center"/>
            <w:tcMar>
              <w:top w:w="110" w:type="dxa"/>
              <w:start w:w="130" w:type="dxa"/>
              <w:bottom w:w="110" w:type="dxa"/>
              <w:end w:w="130" w:type="dxa"/>
            </w:tcMar>
            <w:shd w:fill="F9FBFE"/>
          </w:tcPr>
          <w:p>
            <w:pPr>
              <w:jc w:val="center"/>
            </w:pPr>
            <w:r>
              <w:rPr>
                <w:sz w:val="19"/>
              </w:rPr>
              <w:t>Surah first</w:t>
            </w:r>
          </w:p>
        </w:tc>
        <w:tc>
          <w:tcPr>
            <w:tcW w:type="dxa" w:w="6123"/>
            <w:vAlign w:val="center"/>
            <w:tcMar>
              <w:top w:w="110" w:type="dxa"/>
              <w:start w:w="130" w:type="dxa"/>
              <w:bottom w:w="110" w:type="dxa"/>
              <w:end w:w="130" w:type="dxa"/>
            </w:tcMar>
            <w:shd w:fill="F9FBFE"/>
          </w:tcPr>
          <w:p>
            <w:pPr>
              <w:jc w:val="left"/>
            </w:pPr>
            <w:r>
              <w:rPr>
                <w:sz w:val="19"/>
              </w:rPr>
              <w:t>Every major QR layer must be able to say something meaningful about the surah as a whole.</w:t>
            </w:r>
          </w:p>
        </w:tc>
      </w:tr>
      <w:tr>
        <w:tc>
          <w:tcPr>
            <w:tcW w:type="dxa" w:w="2268"/>
            <w:vAlign w:val="center"/>
            <w:tcMar>
              <w:top w:w="110" w:type="dxa"/>
              <w:start w:w="130" w:type="dxa"/>
              <w:bottom w:w="110" w:type="dxa"/>
              <w:end w:w="130" w:type="dxa"/>
            </w:tcMar>
          </w:tcPr>
          <w:p>
            <w:pPr>
              <w:jc w:val="center"/>
            </w:pPr>
            <w:r>
              <w:rPr>
                <w:sz w:val="19"/>
              </w:rPr>
              <w:t>Scopes are explicit</w:t>
            </w:r>
          </w:p>
        </w:tc>
        <w:tc>
          <w:tcPr>
            <w:tcW w:type="dxa" w:w="6123"/>
            <w:vAlign w:val="center"/>
            <w:tcMar>
              <w:top w:w="110" w:type="dxa"/>
              <w:start w:w="130" w:type="dxa"/>
              <w:bottom w:w="110" w:type="dxa"/>
              <w:end w:w="130" w:type="dxa"/>
            </w:tcMar>
          </w:tcPr>
          <w:p>
            <w:pPr>
              <w:jc w:val="left"/>
            </w:pPr>
            <w:r>
              <w:rPr>
                <w:sz w:val="19"/>
              </w:rPr>
              <w:t>Ayah, passage, sentence, clause, motif span, and scholar reading are subordinate scopes, not substitute owners.</w:t>
            </w:r>
          </w:p>
        </w:tc>
      </w:tr>
      <w:tr>
        <w:tc>
          <w:tcPr>
            <w:tcW w:type="dxa" w:w="2268"/>
            <w:vAlign w:val="center"/>
            <w:tcMar>
              <w:top w:w="110" w:type="dxa"/>
              <w:start w:w="130" w:type="dxa"/>
              <w:bottom w:w="110" w:type="dxa"/>
              <w:end w:w="130" w:type="dxa"/>
            </w:tcMar>
            <w:shd w:fill="F9FBFE"/>
          </w:tcPr>
          <w:p>
            <w:pPr>
              <w:jc w:val="left"/>
            </w:pPr>
            <w:r>
              <w:rPr>
                <w:sz w:val="19"/>
              </w:rPr>
              <w:t>Normalized meaning before projection</w:t>
            </w:r>
          </w:p>
        </w:tc>
        <w:tc>
          <w:tcPr>
            <w:tcW w:type="dxa" w:w="6123"/>
            <w:vAlign w:val="center"/>
            <w:tcMar>
              <w:top w:w="110" w:type="dxa"/>
              <w:start w:w="130" w:type="dxa"/>
              <w:bottom w:w="110" w:type="dxa"/>
              <w:end w:w="130" w:type="dxa"/>
            </w:tcMar>
            <w:shd w:fill="F9FBFE"/>
          </w:tcPr>
          <w:p>
            <w:pPr>
              <w:jc w:val="left"/>
            </w:pPr>
            <w:r>
              <w:rPr>
                <w:sz w:val="19"/>
              </w:rPr>
              <w:t>Stable semantic truth moves into canonical families before diagrams, graphs, or caches are generated.</w:t>
            </w:r>
          </w:p>
        </w:tc>
      </w:tr>
      <w:tr>
        <w:tc>
          <w:tcPr>
            <w:tcW w:type="dxa" w:w="2268"/>
            <w:vAlign w:val="center"/>
            <w:tcMar>
              <w:top w:w="110" w:type="dxa"/>
              <w:start w:w="130" w:type="dxa"/>
              <w:bottom w:w="110" w:type="dxa"/>
              <w:end w:w="130" w:type="dxa"/>
            </w:tcMar>
          </w:tcPr>
          <w:p>
            <w:pPr>
              <w:jc w:val="center"/>
            </w:pPr>
            <w:r>
              <w:rPr>
                <w:sz w:val="19"/>
              </w:rPr>
              <w:t>Typed refs over cross-DB FKs</w:t>
            </w:r>
          </w:p>
        </w:tc>
        <w:tc>
          <w:tcPr>
            <w:tcW w:type="dxa" w:w="6123"/>
            <w:vAlign w:val="center"/>
            <w:tcMar>
              <w:top w:w="110" w:type="dxa"/>
              <w:start w:w="130" w:type="dxa"/>
              <w:bottom w:w="110" w:type="dxa"/>
              <w:end w:w="130" w:type="dxa"/>
            </w:tcMar>
          </w:tcPr>
          <w:p>
            <w:pPr>
              <w:jc w:val="left"/>
            </w:pPr>
            <w:r>
              <w:rPr>
                <w:sz w:val="19"/>
              </w:rPr>
              <w:t>External links use durable QR / CM / LX / WV / PL references validated at service level.</w:t>
            </w:r>
          </w:p>
        </w:tc>
      </w:tr>
      <w:tr>
        <w:tc>
          <w:tcPr>
            <w:tcW w:type="dxa" w:w="2268"/>
            <w:vAlign w:val="center"/>
            <w:tcMar>
              <w:top w:w="110" w:type="dxa"/>
              <w:start w:w="130" w:type="dxa"/>
              <w:bottom w:w="110" w:type="dxa"/>
              <w:end w:w="130" w:type="dxa"/>
            </w:tcMar>
            <w:shd w:fill="F9FBFE"/>
          </w:tcPr>
          <w:p>
            <w:pPr>
              <w:jc w:val="center"/>
            </w:pPr>
            <w:r>
              <w:rPr>
                <w:sz w:val="19"/>
              </w:rPr>
              <w:t>JSON is secondary</w:t>
            </w:r>
          </w:p>
        </w:tc>
        <w:tc>
          <w:tcPr>
            <w:tcW w:type="dxa" w:w="6123"/>
            <w:vAlign w:val="center"/>
            <w:tcMar>
              <w:top w:w="110" w:type="dxa"/>
              <w:start w:w="130" w:type="dxa"/>
              <w:bottom w:w="110" w:type="dxa"/>
              <w:end w:w="130" w:type="dxa"/>
            </w:tcMar>
            <w:shd w:fill="F9FBFE"/>
          </w:tcPr>
          <w:p>
            <w:pPr>
              <w:jc w:val="left"/>
            </w:pPr>
            <w:r>
              <w:rPr>
                <w:sz w:val="19"/>
              </w:rPr>
              <w:t>JSON remains for caches, editorial payloads, and flexible annotations, not as the only durable record of structure.</w:t>
            </w:r>
          </w:p>
        </w:tc>
      </w:tr>
      <w:tr>
        <w:tc>
          <w:tcPr>
            <w:tcW w:type="dxa" w:w="2268"/>
            <w:vAlign w:val="center"/>
            <w:tcMar>
              <w:top w:w="110" w:type="dxa"/>
              <w:start w:w="130" w:type="dxa"/>
              <w:bottom w:w="110" w:type="dxa"/>
              <w:end w:w="130" w:type="dxa"/>
            </w:tcMar>
          </w:tcPr>
          <w:p>
            <w:pPr>
              <w:jc w:val="center"/>
            </w:pPr>
            <w:r>
              <w:rPr>
                <w:sz w:val="19"/>
              </w:rPr>
              <w:t>Multiple readings allowed</w:t>
            </w:r>
          </w:p>
        </w:tc>
        <w:tc>
          <w:tcPr>
            <w:tcW w:type="dxa" w:w="6123"/>
            <w:vAlign w:val="center"/>
            <w:tcMar>
              <w:top w:w="110" w:type="dxa"/>
              <w:start w:w="130" w:type="dxa"/>
              <w:bottom w:w="110" w:type="dxa"/>
              <w:end w:w="130" w:type="dxa"/>
            </w:tcMar>
          </w:tcPr>
          <w:p>
            <w:pPr>
              <w:jc w:val="left"/>
            </w:pPr>
            <w:r>
              <w:rPr>
                <w:sz w:val="19"/>
              </w:rPr>
              <w:t>Competing structure maps, paradigm readings, and argument clusters may coexist when they are explicitly typed.</w:t>
            </w:r>
          </w:p>
        </w:tc>
      </w:tr>
    </w:tbl>
    <w:p/>
    <w:tbl>
      <w:tblPr>
        <w:tblW w:type="auto" w:w="0"/>
        <w:jc w:val="center"/>
        <w:tblLayout w:type="autofit"/>
        <w:tblLook w:firstColumn="1" w:firstRow="1" w:lastColumn="0" w:lastRow="0" w:noHBand="0" w:noVBand="1" w:val="04A0"/>
      </w:tblPr>
      <w:tblGrid>
        <w:gridCol w:w="9525"/>
      </w:tblGrid>
      <w:tr>
        <w:tc>
          <w:tcPr>
            <w:tcW w:type="dxa" w:w="9525"/>
            <w:shd w:fill="F7F9FC"/>
            <w:tcMar>
              <w:top w:w="140" w:type="dxa"/>
              <w:start w:w="180" w:type="dxa"/>
              <w:bottom w:w="140" w:type="dxa"/>
              <w:end w:w="180" w:type="dxa"/>
            </w:tcMar>
          </w:tcPr>
          <w:p>
            <w:r>
              <w:rPr>
                <w:b/>
                <w:color w:val="1F4E79"/>
                <w:sz w:val="21"/>
              </w:rPr>
              <w:t>Schema discipline</w:t>
              <w:br/>
            </w:r>
            <w:r>
              <w:rPr>
                <w:color w:val="222222"/>
                <w:sz w:val="20"/>
              </w:rPr>
              <w:t>If a table only stores a local micro-detail without adding surah-level meaning, it should live as a support family. Headline layers should exist only where they can express the surah as a whole, its internal architecture, its arguments, its evidence, or its reception.</w:t>
            </w:r>
          </w:p>
        </w:tc>
      </w:tr>
    </w:tbl>
    <w:p/>
    <w:p>
      <w:pPr>
        <w:pStyle w:val="Heading1"/>
      </w:pPr>
      <w:r>
        <w:t>3. Layered schema spine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020"/>
            <w:vAlign w:val="center"/>
            <w:shd w:fill="DCE6F1"/>
            <w:tcMar>
              <w:top w:w="120" w:type="dxa"/>
              <w:start w:w="150" w:type="dxa"/>
              <w:bottom w:w="120" w:type="dxa"/>
              <w:end w:w="150" w:type="dxa"/>
            </w:tcMar>
          </w:tcPr>
          <w:p>
            <w:pPr>
              <w:jc w:val="center"/>
            </w:pPr>
            <w:r>
              <w:rPr>
                <w:b/>
                <w:color w:val="1F4E79"/>
                <w:sz w:val="19"/>
              </w:rPr>
              <w:t>Layer</w:t>
            </w:r>
          </w:p>
        </w:tc>
        <w:tc>
          <w:tcPr>
            <w:tcW w:type="dxa" w:w="2268"/>
            <w:vAlign w:val="center"/>
            <w:shd w:fill="DCE6F1"/>
            <w:tcMar>
              <w:top w:w="120" w:type="dxa"/>
              <w:start w:w="150" w:type="dxa"/>
              <w:bottom w:w="120" w:type="dxa"/>
              <w:end w:w="150" w:type="dxa"/>
            </w:tcMar>
          </w:tcPr>
          <w:p>
            <w:pPr>
              <w:jc w:val="center"/>
            </w:pPr>
            <w:r>
              <w:rPr>
                <w:b/>
                <w:color w:val="1F4E79"/>
                <w:sz w:val="19"/>
              </w:rPr>
              <w:t>Role</w:t>
            </w:r>
          </w:p>
        </w:tc>
        <w:tc>
          <w:tcPr>
            <w:tcW w:type="dxa" w:w="5669"/>
            <w:vAlign w:val="center"/>
            <w:shd w:fill="DCE6F1"/>
            <w:tcMar>
              <w:top w:w="120" w:type="dxa"/>
              <w:start w:w="150" w:type="dxa"/>
              <w:bottom w:w="120" w:type="dxa"/>
              <w:end w:w="150" w:type="dxa"/>
            </w:tcMar>
          </w:tcPr>
          <w:p>
            <w:pPr>
              <w:jc w:val="center"/>
            </w:pPr>
            <w:r>
              <w:rPr>
                <w:b/>
                <w:color w:val="1F4E79"/>
                <w:sz w:val="19"/>
              </w:rPr>
              <w:t>Core canonical families</w:t>
            </w:r>
          </w:p>
        </w:tc>
      </w:tr>
      <w:tr>
        <w:tc>
          <w:tcPr>
            <w:tcW w:type="dxa" w:w="1020"/>
            <w:vAlign w:val="center"/>
            <w:tcMar>
              <w:top w:w="110" w:type="dxa"/>
              <w:start w:w="130" w:type="dxa"/>
              <w:bottom w:w="110" w:type="dxa"/>
              <w:end w:w="130" w:type="dxa"/>
            </w:tcMar>
            <w:shd w:fill="F9FBFE"/>
          </w:tcPr>
          <w:p>
            <w:pPr>
              <w:jc w:val="center"/>
            </w:pPr>
            <w:r>
              <w:rPr>
                <w:sz w:val="19"/>
              </w:rPr>
              <w:t>1. Corpus base</w:t>
            </w:r>
          </w:p>
        </w:tc>
        <w:tc>
          <w:tcPr>
            <w:tcW w:type="dxa" w:w="2268"/>
            <w:vAlign w:val="center"/>
            <w:tcMar>
              <w:top w:w="110" w:type="dxa"/>
              <w:start w:w="130" w:type="dxa"/>
              <w:bottom w:w="110" w:type="dxa"/>
              <w:end w:w="130" w:type="dxa"/>
            </w:tcMar>
            <w:shd w:fill="F9FBFE"/>
          </w:tcPr>
          <w:p>
            <w:pPr>
              <w:jc w:val="left"/>
            </w:pPr>
            <w:r>
              <w:rPr>
                <w:sz w:val="19"/>
              </w:rPr>
              <w:t>Textual and coordinate truth</w:t>
            </w:r>
          </w:p>
        </w:tc>
        <w:tc>
          <w:tcPr>
            <w:tcW w:type="dxa" w:w="5669"/>
            <w:vAlign w:val="center"/>
            <w:tcMar>
              <w:top w:w="110" w:type="dxa"/>
              <w:start w:w="130" w:type="dxa"/>
              <w:bottom w:w="110" w:type="dxa"/>
              <w:end w:w="130" w:type="dxa"/>
            </w:tcMar>
            <w:shd w:fill="F9FBFE"/>
          </w:tcPr>
          <w:p>
            <w:pPr>
              <w:jc w:val="left"/>
            </w:pPr>
            <w:r>
              <w:rPr>
                <w:sz w:val="19"/>
              </w:rPr>
              <w:t>qr_surahs, qr_ayah, qr_word_occurrences, qr_lemmas, qr_lemma_occurrences, qr_translations, qr_translation_sources, qr_translation_passages, qr_page_layout_lines</w:t>
            </w:r>
          </w:p>
        </w:tc>
      </w:tr>
      <w:tr>
        <w:tc>
          <w:tcPr>
            <w:tcW w:type="dxa" w:w="1020"/>
            <w:vAlign w:val="center"/>
            <w:tcMar>
              <w:top w:w="110" w:type="dxa"/>
              <w:start w:w="130" w:type="dxa"/>
              <w:bottom w:w="110" w:type="dxa"/>
              <w:end w:w="130" w:type="dxa"/>
            </w:tcMar>
          </w:tcPr>
          <w:p>
            <w:pPr>
              <w:jc w:val="center"/>
            </w:pPr>
            <w:r>
              <w:rPr>
                <w:sz w:val="19"/>
              </w:rPr>
              <w:t>2. Surah organism</w:t>
            </w:r>
          </w:p>
        </w:tc>
        <w:tc>
          <w:tcPr>
            <w:tcW w:type="dxa" w:w="2268"/>
            <w:vAlign w:val="center"/>
            <w:tcMar>
              <w:top w:w="110" w:type="dxa"/>
              <w:start w:w="130" w:type="dxa"/>
              <w:bottom w:w="110" w:type="dxa"/>
              <w:end w:w="130" w:type="dxa"/>
            </w:tcMar>
          </w:tcPr>
          <w:p>
            <w:pPr>
              <w:jc w:val="left"/>
            </w:pPr>
            <w:r>
              <w:rPr>
                <w:sz w:val="19"/>
              </w:rPr>
              <w:t>Atomic identity and canonical sections</w:t>
            </w:r>
          </w:p>
        </w:tc>
        <w:tc>
          <w:tcPr>
            <w:tcW w:type="dxa" w:w="5669"/>
            <w:vAlign w:val="center"/>
            <w:tcMar>
              <w:top w:w="110" w:type="dxa"/>
              <w:start w:w="130" w:type="dxa"/>
              <w:bottom w:w="110" w:type="dxa"/>
              <w:end w:w="130" w:type="dxa"/>
            </w:tcMar>
          </w:tcPr>
          <w:p>
            <w:pPr>
              <w:jc w:val="left"/>
            </w:pPr>
            <w:r>
              <w:rPr>
                <w:sz w:val="19"/>
              </w:rPr>
              <w:t>qr_surah_profiles, qr_surah_atomic_profiles, qr_surah_passages, qr_surah_openings, qr_surah_closures, qr_surah_structural_pivots</w:t>
            </w:r>
          </w:p>
        </w:tc>
      </w:tr>
      <w:tr>
        <w:tc>
          <w:tcPr>
            <w:tcW w:type="dxa" w:w="1020"/>
            <w:vAlign w:val="center"/>
            <w:tcMar>
              <w:top w:w="110" w:type="dxa"/>
              <w:start w:w="130" w:type="dxa"/>
              <w:bottom w:w="110" w:type="dxa"/>
              <w:end w:w="130" w:type="dxa"/>
            </w:tcMar>
            <w:shd w:fill="F9FBFE"/>
          </w:tcPr>
          <w:p>
            <w:pPr>
              <w:jc w:val="center"/>
            </w:pPr>
            <w:r>
              <w:rPr>
                <w:sz w:val="19"/>
              </w:rPr>
              <w:t>3. Structure science</w:t>
            </w:r>
          </w:p>
        </w:tc>
        <w:tc>
          <w:tcPr>
            <w:tcW w:type="dxa" w:w="2268"/>
            <w:vAlign w:val="center"/>
            <w:tcMar>
              <w:top w:w="110" w:type="dxa"/>
              <w:start w:w="130" w:type="dxa"/>
              <w:bottom w:w="110" w:type="dxa"/>
              <w:end w:w="130" w:type="dxa"/>
            </w:tcMar>
            <w:shd w:fill="F9FBFE"/>
          </w:tcPr>
          <w:p>
            <w:pPr>
              <w:jc w:val="left"/>
            </w:pPr>
            <w:r>
              <w:rPr>
                <w:sz w:val="19"/>
              </w:rPr>
              <w:t>Patterned composition and internal bridges</w:t>
            </w:r>
          </w:p>
        </w:tc>
        <w:tc>
          <w:tcPr>
            <w:tcW w:type="dxa" w:w="5669"/>
            <w:vAlign w:val="center"/>
            <w:tcMar>
              <w:top w:w="110" w:type="dxa"/>
              <w:start w:w="130" w:type="dxa"/>
              <w:bottom w:w="110" w:type="dxa"/>
              <w:end w:w="130" w:type="dxa"/>
            </w:tcMar>
            <w:shd w:fill="F9FBFE"/>
          </w:tcPr>
          <w:p>
            <w:pPr>
              <w:jc w:val="left"/>
            </w:pPr>
            <w:r>
              <w:rPr>
                <w:sz w:val="19"/>
              </w:rPr>
              <w:t>qr_surah_structure_units, qr_surah_structure_links, qr_surah_structure_readings, qr_surah_symmetry_patterns, qr_surah_diamond_patterns, qr_surah_sequence_patterns</w:t>
            </w:r>
          </w:p>
        </w:tc>
      </w:tr>
      <w:tr>
        <w:tc>
          <w:tcPr>
            <w:tcW w:type="dxa" w:w="1020"/>
            <w:vAlign w:val="center"/>
            <w:tcMar>
              <w:top w:w="110" w:type="dxa"/>
              <w:start w:w="130" w:type="dxa"/>
              <w:bottom w:w="110" w:type="dxa"/>
              <w:end w:w="130" w:type="dxa"/>
            </w:tcMar>
          </w:tcPr>
          <w:p>
            <w:pPr>
              <w:jc w:val="left"/>
            </w:pPr>
            <w:r>
              <w:rPr>
                <w:sz w:val="19"/>
              </w:rPr>
              <w:t>4. Literary and sonic architecture</w:t>
            </w:r>
          </w:p>
        </w:tc>
        <w:tc>
          <w:tcPr>
            <w:tcW w:type="dxa" w:w="2268"/>
            <w:vAlign w:val="center"/>
            <w:tcMar>
              <w:top w:w="110" w:type="dxa"/>
              <w:start w:w="130" w:type="dxa"/>
              <w:bottom w:w="110" w:type="dxa"/>
              <w:end w:w="130" w:type="dxa"/>
            </w:tcMar>
          </w:tcPr>
          <w:p>
            <w:pPr>
              <w:jc w:val="left"/>
            </w:pPr>
            <w:r>
              <w:rPr>
                <w:sz w:val="19"/>
              </w:rPr>
              <w:t>Topic flow, rhetoric, and sonic patterning</w:t>
            </w:r>
          </w:p>
        </w:tc>
        <w:tc>
          <w:tcPr>
            <w:tcW w:type="dxa" w:w="5669"/>
            <w:vAlign w:val="center"/>
            <w:tcMar>
              <w:top w:w="110" w:type="dxa"/>
              <w:start w:w="130" w:type="dxa"/>
              <w:bottom w:w="110" w:type="dxa"/>
              <w:end w:w="130" w:type="dxa"/>
            </w:tcMar>
          </w:tcPr>
          <w:p>
            <w:pPr>
              <w:jc w:val="left"/>
            </w:pPr>
            <w:r>
              <w:rPr>
                <w:sz w:val="19"/>
              </w:rPr>
              <w:t>qr_surah_topic_flows, qr_surah_discourse_shifts, qr_surah_iltifat_events, qr_surah_rhetoric_profiles, qr_surah_rhyme_profiles, qr_surah_fawasil_patterns, qr_surah_coherence_signals</w:t>
            </w:r>
          </w:p>
        </w:tc>
      </w:tr>
      <w:tr>
        <w:tc>
          <w:tcPr>
            <w:tcW w:type="dxa" w:w="1020"/>
            <w:vAlign w:val="center"/>
            <w:tcMar>
              <w:top w:w="110" w:type="dxa"/>
              <w:start w:w="130" w:type="dxa"/>
              <w:bottom w:w="110" w:type="dxa"/>
              <w:end w:w="130" w:type="dxa"/>
            </w:tcMar>
            <w:shd w:fill="F9FBFE"/>
          </w:tcPr>
          <w:p>
            <w:pPr>
              <w:jc w:val="center"/>
            </w:pPr>
            <w:r>
              <w:rPr>
                <w:sz w:val="19"/>
              </w:rPr>
              <w:t>5. Meaning profiles</w:t>
            </w:r>
          </w:p>
        </w:tc>
        <w:tc>
          <w:tcPr>
            <w:tcW w:type="dxa" w:w="2268"/>
            <w:vAlign w:val="center"/>
            <w:tcMar>
              <w:top w:w="110" w:type="dxa"/>
              <w:start w:w="130" w:type="dxa"/>
              <w:bottom w:w="110" w:type="dxa"/>
              <w:end w:w="130" w:type="dxa"/>
            </w:tcMar>
            <w:shd w:fill="F9FBFE"/>
          </w:tcPr>
          <w:p>
            <w:pPr>
              <w:jc w:val="left"/>
            </w:pPr>
            <w:r>
              <w:rPr>
                <w:sz w:val="19"/>
              </w:rPr>
              <w:t>Themes, motifs, theology, psychology, sociology, ethics, worldview</w:t>
            </w:r>
          </w:p>
        </w:tc>
        <w:tc>
          <w:tcPr>
            <w:tcW w:type="dxa" w:w="5669"/>
            <w:vAlign w:val="center"/>
            <w:tcMar>
              <w:top w:w="110" w:type="dxa"/>
              <w:start w:w="130" w:type="dxa"/>
              <w:bottom w:w="110" w:type="dxa"/>
              <w:end w:w="130" w:type="dxa"/>
            </w:tcMar>
            <w:shd w:fill="F9FBFE"/>
          </w:tcPr>
          <w:p>
            <w:pPr>
              <w:jc w:val="left"/>
            </w:pPr>
            <w:r>
              <w:rPr>
                <w:sz w:val="19"/>
              </w:rPr>
              <w:t>qr_topic_registry, qr_scope_topics, qr_surah_theme_profiles, qr_surah_motif_clusters, qr_surah_theology_profiles, qr_surah_psychology_profiles, qr_surah_sociology_profiles, qr_surah_ethics_profiles, qr_surah_worldview_profiles</w:t>
            </w:r>
          </w:p>
        </w:tc>
      </w:tr>
      <w:tr>
        <w:tc>
          <w:tcPr>
            <w:tcW w:type="dxa" w:w="1020"/>
            <w:vAlign w:val="center"/>
            <w:tcMar>
              <w:top w:w="110" w:type="dxa"/>
              <w:start w:w="130" w:type="dxa"/>
              <w:bottom w:w="110" w:type="dxa"/>
              <w:end w:w="130" w:type="dxa"/>
            </w:tcMar>
          </w:tcPr>
          <w:p>
            <w:r>
              <w:t>6. Linguistic nuance</w:t>
            </w:r>
          </w:p>
        </w:tc>
        <w:tc>
          <w:tcPr>
            <w:tcW w:type="dxa" w:w="2268"/>
            <w:vAlign w:val="center"/>
            <w:tcMar>
              <w:top w:w="110" w:type="dxa"/>
              <w:start w:w="130" w:type="dxa"/>
              <w:bottom w:w="110" w:type="dxa"/>
              <w:end w:w="130" w:type="dxa"/>
            </w:tcMar>
          </w:tcPr>
          <w:p>
            <w:r>
              <w:t>Depth-aware sentence, clause, phrase, segment, and tree intelligence</w:t>
            </w:r>
          </w:p>
        </w:tc>
        <w:tc>
          <w:tcPr>
            <w:tcW w:type="dxa" w:w="5669"/>
            <w:vAlign w:val="center"/>
            <w:tcMar>
              <w:top w:w="110" w:type="dxa"/>
              <w:start w:w="130" w:type="dxa"/>
              <w:bottom w:w="110" w:type="dxa"/>
              <w:end w:w="130" w:type="dxa"/>
            </w:tcMar>
          </w:tcPr>
          <w:p>
            <w:r>
              <w:t>qr_ss_occ_word</w:t>
              <w:br/>
              <w:t>qr_ss_occ_segment</w:t>
              <w:br/>
              <w:t>qr_ss_occ_sentence</w:t>
              <w:br/>
              <w:t>qr_ss_occ_clause</w:t>
              <w:br/>
              <w:t>qr_ss_occ_phrase</w:t>
              <w:br/>
              <w:t>qr_ss_scope_member_map</w:t>
              <w:br/>
              <w:t>qr_ss_scope_relations</w:t>
              <w:br/>
              <w:t>qr_ss_syntax_relations</w:t>
              <w:br/>
              <w:t>qr_ss_scope_morph_link</w:t>
              <w:br/>
              <w:t>qr_ss_scope_grammar_link</w:t>
              <w:br/>
              <w:t>qr_ss_scope_balagha_link</w:t>
              <w:br/>
              <w:t>qr_ss_scope_nuance</w:t>
              <w:br/>
              <w:t>qr_ss_ellipsis_event</w:t>
              <w:br/>
              <w:t>qr_ss_scope_reading</w:t>
              <w:br/>
              <w:t>qr_ss_scope_reading_evidence_link</w:t>
              <w:br/>
              <w:t>qr_ss_tree</w:t>
              <w:br/>
              <w:t>qr_ss_tree_node</w:t>
              <w:br/>
              <w:t>qr_ss_tree_edge</w:t>
              <w:br/>
              <w:t>qr_surah_clause_patterns</w:t>
              <w:br/>
              <w:t>qr_surah_register_shifts</w:t>
              <w:br/>
              <w:t>qr_surah_ellipsis_patterns</w:t>
            </w:r>
          </w:p>
        </w:tc>
      </w:tr>
      <w:tr>
        <w:tc>
          <w:tcPr>
            <w:tcW w:type="dxa" w:w="1020"/>
            <w:vAlign w:val="center"/>
            <w:tcMar>
              <w:top w:w="110" w:type="dxa"/>
              <w:start w:w="130" w:type="dxa"/>
              <w:bottom w:w="110" w:type="dxa"/>
              <w:end w:w="130" w:type="dxa"/>
            </w:tcMar>
            <w:shd w:fill="F9FBFE"/>
          </w:tcPr>
          <w:p>
            <w:r>
              <w:t>7. Reasoning and evidence</w:t>
            </w:r>
          </w:p>
        </w:tc>
        <w:tc>
          <w:tcPr>
            <w:tcW w:type="dxa" w:w="2268"/>
            <w:vAlign w:val="center"/>
            <w:tcMar>
              <w:top w:w="110" w:type="dxa"/>
              <w:start w:w="130" w:type="dxa"/>
              <w:bottom w:w="110" w:type="dxa"/>
              <w:end w:w="130" w:type="dxa"/>
            </w:tcMar>
            <w:shd w:fill="F9FBFE"/>
          </w:tcPr>
          <w:p>
            <w:r>
              <w:t>Claims, nuances, arguments, and evidence ontology</w:t>
            </w:r>
          </w:p>
        </w:tc>
        <w:tc>
          <w:tcPr>
            <w:tcW w:type="dxa" w:w="5669"/>
            <w:vAlign w:val="center"/>
            <w:tcMar>
              <w:top w:w="110" w:type="dxa"/>
              <w:start w:w="130" w:type="dxa"/>
              <w:bottom w:w="110" w:type="dxa"/>
              <w:end w:w="130" w:type="dxa"/>
            </w:tcMar>
            <w:shd w:fill="F9FBFE"/>
          </w:tcPr>
          <w:p>
            <w:r>
              <w:t>qr_analysis_scopes, qr_analysis_claims, qr_claim_evidence_links, qr_scope_nuances, qr_arguments, qr_argument_relations, qr_evidence_items</w:t>
            </w:r>
          </w:p>
        </w:tc>
      </w:tr>
      <w:tr>
        <w:tc>
          <w:tcPr>
            <w:tcW w:type="dxa" w:w="1020"/>
            <w:vAlign w:val="center"/>
            <w:tcMar>
              <w:top w:w="110" w:type="dxa"/>
              <w:start w:w="130" w:type="dxa"/>
              <w:bottom w:w="110" w:type="dxa"/>
              <w:end w:w="130" w:type="dxa"/>
            </w:tcMar>
          </w:tcPr>
          <w:p>
            <w:r>
              <w:t>8. Tafsir, paradigms, reception, and textual witnesses</w:t>
            </w:r>
          </w:p>
        </w:tc>
        <w:tc>
          <w:tcPr>
            <w:tcW w:type="dxa" w:w="2268"/>
            <w:vAlign w:val="center"/>
            <w:tcMar>
              <w:top w:w="110" w:type="dxa"/>
              <w:start w:w="130" w:type="dxa"/>
              <w:bottom w:w="110" w:type="dxa"/>
              <w:end w:w="130" w:type="dxa"/>
            </w:tcMar>
          </w:tcPr>
          <w:p>
            <w:r>
              <w:t>Scholarship, interpretive history, and material-textual evidence</w:t>
            </w:r>
          </w:p>
        </w:tc>
        <w:tc>
          <w:tcPr>
            <w:tcW w:type="dxa" w:w="5669"/>
            <w:vAlign w:val="center"/>
            <w:tcMar>
              <w:top w:w="110" w:type="dxa"/>
              <w:start w:w="130" w:type="dxa"/>
              <w:bottom w:w="110" w:type="dxa"/>
              <w:end w:w="130" w:type="dxa"/>
            </w:tcMar>
          </w:tcPr>
          <w:p>
            <w:r>
              <w:t>qr_tafsir_entries, qr_scholar_profiles, qr_scholar_works, qr_scholar_positions, qr_scholarly_paradigms, qr_surah_scholar_readings, qr_interpretive_differences, qr_surah_reception_histories, qr_material_witnesses, qr_material_witness_observations</w:t>
            </w:r>
          </w:p>
        </w:tc>
      </w:tr>
      <w:tr>
        <w:tc>
          <w:tcPr>
            <w:tcW w:type="dxa" w:w="1020"/>
            <w:vAlign w:val="center"/>
            <w:tcMar>
              <w:top w:w="110" w:type="dxa"/>
              <w:start w:w="130" w:type="dxa"/>
              <w:bottom w:w="110" w:type="dxa"/>
              <w:end w:w="130" w:type="dxa"/>
            </w:tcMar>
            <w:shd w:fill="F9FBFE"/>
          </w:tcPr>
          <w:p>
            <w:pPr>
              <w:jc w:val="left"/>
            </w:pPr>
            <w:r>
              <w:rPr>
                <w:sz w:val="19"/>
              </w:rPr>
              <w:t>9. Cross-surah and comparative</w:t>
            </w:r>
          </w:p>
        </w:tc>
        <w:tc>
          <w:tcPr>
            <w:tcW w:type="dxa" w:w="2268"/>
            <w:vAlign w:val="center"/>
            <w:tcMar>
              <w:top w:w="110" w:type="dxa"/>
              <w:start w:w="130" w:type="dxa"/>
              <w:bottom w:w="110" w:type="dxa"/>
              <w:end w:w="130" w:type="dxa"/>
            </w:tcMar>
            <w:shd w:fill="F9FBFE"/>
          </w:tcPr>
          <w:p>
            <w:pPr>
              <w:jc w:val="left"/>
            </w:pPr>
            <w:r>
              <w:rPr>
                <w:sz w:val="19"/>
              </w:rPr>
              <w:t>Relations, Qur'an-bil-Qur'an, and broader comparison</w:t>
            </w:r>
          </w:p>
        </w:tc>
        <w:tc>
          <w:tcPr>
            <w:tcW w:type="dxa" w:w="5669"/>
            <w:vAlign w:val="center"/>
            <w:tcMar>
              <w:top w:w="110" w:type="dxa"/>
              <w:start w:w="130" w:type="dxa"/>
              <w:bottom w:w="110" w:type="dxa"/>
              <w:end w:w="130" w:type="dxa"/>
            </w:tcMar>
            <w:shd w:fill="F9FBFE"/>
          </w:tcPr>
          <w:p>
            <w:pPr>
              <w:jc w:val="left"/>
            </w:pPr>
            <w:r>
              <w:rPr>
                <w:sz w:val="19"/>
              </w:rPr>
              <w:t>qr_surah_relations, qr_surah_relation_evidences, qr_surah_clusters, qr_quran_bil_quran_relations, qr_tradition_sources, qr_comparative_claims, qr_civilizational_claims</w:t>
            </w:r>
          </w:p>
        </w:tc>
      </w:tr>
      <w:tr>
        <w:tc>
          <w:tcPr>
            <w:tcW w:type="dxa" w:w="1020"/>
            <w:vAlign w:val="center"/>
            <w:tcMar>
              <w:top w:w="110" w:type="dxa"/>
              <w:start w:w="130" w:type="dxa"/>
              <w:bottom w:w="110" w:type="dxa"/>
              <w:end w:w="130" w:type="dxa"/>
            </w:tcMar>
          </w:tcPr>
          <w:p>
            <w:pPr>
              <w:jc w:val="center"/>
            </w:pPr>
            <w:r>
              <w:rPr>
                <w:sz w:val="19"/>
              </w:rPr>
              <w:t>10. Output and bridges</w:t>
            </w:r>
          </w:p>
        </w:tc>
        <w:tc>
          <w:tcPr>
            <w:tcW w:type="dxa" w:w="2268"/>
            <w:vAlign w:val="center"/>
            <w:tcMar>
              <w:top w:w="110" w:type="dxa"/>
              <w:start w:w="130" w:type="dxa"/>
              <w:bottom w:w="110" w:type="dxa"/>
              <w:end w:w="130" w:type="dxa"/>
            </w:tcMar>
          </w:tcPr>
          <w:p>
            <w:pPr>
              <w:jc w:val="left"/>
            </w:pPr>
            <w:r>
              <w:rPr>
                <w:sz w:val="19"/>
              </w:rPr>
              <w:t>Owner-native projections and outward refs</w:t>
            </w:r>
          </w:p>
        </w:tc>
        <w:tc>
          <w:tcPr>
            <w:tcW w:type="dxa" w:w="5669"/>
            <w:vAlign w:val="center"/>
            <w:tcMar>
              <w:top w:w="110" w:type="dxa"/>
              <w:start w:w="130" w:type="dxa"/>
              <w:bottom w:w="110" w:type="dxa"/>
              <w:end w:w="130" w:type="dxa"/>
            </w:tcMar>
          </w:tcPr>
          <w:p>
            <w:pPr>
              <w:jc w:val="left"/>
            </w:pPr>
            <w:r>
              <w:rPr>
                <w:sz w:val="19"/>
              </w:rPr>
              <w:t>qr_surah_analysis_cache, qr_passage_analysis_cache, qr_worldview_nodes, qr_worldview_edges, qr_diagram_specs, qr_diagram_instances, qr_doc_links</w:t>
            </w:r>
          </w:p>
        </w:tc>
      </w:tr>
      <w:tr>
        <w:tc>
          <w:tcPr>
            <w:tcW w:type="dxa" w:w="3175"/>
          </w:tcPr>
          <w:p>
            <w:r>
              <w:t>11. Outer historical, textual, and civilizational horizon</w:t>
            </w:r>
          </w:p>
        </w:tc>
        <w:tc>
          <w:tcPr>
            <w:tcW w:type="dxa" w:w="3175"/>
          </w:tcPr>
          <w:p>
            <w:r>
              <w:t>Late antique context, inter-scriptural relations, historical and political milieu, material witnesses, textual history, preservation discourse, and academic debate</w:t>
            </w:r>
          </w:p>
        </w:tc>
        <w:tc>
          <w:tcPr>
            <w:tcW w:type="dxa" w:w="3175"/>
          </w:tcPr>
          <w:p>
            <w:r>
              <w:t>qr_context_topics, qr_context_claims, qr_context_evidence_items, qr_context_evidence_links, qr_tradition_sources, qr_tradition_relations, qr_historical_context_profiles, qr_political_context_profiles, qr_late_antique_contexts, qr_material_witnesses, qr_material_witness_links, qr_script_history_profiles, qr_text_history_profiles, qr_preservation_discourses, qr_academic_question_registry, qr_academic_positions</w:t>
            </w:r>
          </w:p>
        </w:tc>
      </w:tr>
    </w:tbl>
    <w:p/>
    <w:p>
      <w:pPr>
        <w:pStyle w:val="Heading1"/>
      </w:pPr>
      <w:r>
        <w:t>4. New canonical families required</w:t>
      </w:r>
    </w:p>
    <w:p>
      <w:pPr>
        <w:pStyle w:val="Heading2"/>
      </w:pPr>
      <w:r>
        <w:t>Structure and pattern families</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3402"/>
            <w:vAlign w:val="center"/>
            <w:shd w:fill="DCE6F1"/>
            <w:tcMar>
              <w:top w:w="120" w:type="dxa"/>
              <w:start w:w="150" w:type="dxa"/>
              <w:bottom w:w="120" w:type="dxa"/>
              <w:end w:w="150" w:type="dxa"/>
            </w:tcMar>
          </w:tcPr>
          <w:p>
            <w:pPr>
              <w:jc w:val="center"/>
            </w:pPr>
            <w:r>
              <w:rPr>
                <w:b/>
                <w:color w:val="1F4E79"/>
                <w:sz w:val="19"/>
              </w:rPr>
              <w:t>Family</w:t>
            </w:r>
          </w:p>
        </w:tc>
        <w:tc>
          <w:tcPr>
            <w:tcW w:type="dxa" w:w="4989"/>
            <w:vAlign w:val="center"/>
            <w:shd w:fill="DCE6F1"/>
            <w:tcMar>
              <w:top w:w="120" w:type="dxa"/>
              <w:start w:w="150" w:type="dxa"/>
              <w:bottom w:w="120" w:type="dxa"/>
              <w:end w:w="150" w:type="dxa"/>
            </w:tcMar>
          </w:tcPr>
          <w:p>
            <w:pPr>
              <w:jc w:val="center"/>
            </w:pPr>
            <w:r>
              <w:rPr>
                <w:b/>
                <w:color w:val="1F4E79"/>
                <w:sz w:val="19"/>
              </w:rPr>
              <w:t>Purpose</w:t>
            </w:r>
          </w:p>
        </w:tc>
      </w:tr>
      <w:tr>
        <w:tc>
          <w:tcPr>
            <w:tcW w:type="dxa" w:w="3402"/>
            <w:vAlign w:val="center"/>
            <w:tcMar>
              <w:top w:w="110" w:type="dxa"/>
              <w:start w:w="130" w:type="dxa"/>
              <w:bottom w:w="110" w:type="dxa"/>
              <w:end w:w="130" w:type="dxa"/>
            </w:tcMar>
            <w:shd w:fill="F9FBFE"/>
          </w:tcPr>
          <w:p>
            <w:pPr>
              <w:jc w:val="center"/>
            </w:pPr>
            <w:r>
              <w:rPr>
                <w:sz w:val="19"/>
              </w:rPr>
              <w:t>qr_surah_atomic_profiles</w:t>
            </w:r>
          </w:p>
        </w:tc>
        <w:tc>
          <w:tcPr>
            <w:tcW w:type="dxa" w:w="4989"/>
            <w:vAlign w:val="center"/>
            <w:tcMar>
              <w:top w:w="110" w:type="dxa"/>
              <w:start w:w="130" w:type="dxa"/>
              <w:bottom w:w="110" w:type="dxa"/>
              <w:end w:w="130" w:type="dxa"/>
            </w:tcMar>
            <w:shd w:fill="F9FBFE"/>
          </w:tcPr>
          <w:p>
            <w:pPr>
              <w:jc w:val="left"/>
            </w:pPr>
            <w:r>
              <w:rPr>
                <w:sz w:val="19"/>
              </w:rPr>
              <w:t>Freezes the surah's atomic identity, governing movement, and interpretive center.</w:t>
            </w:r>
          </w:p>
        </w:tc>
      </w:tr>
      <w:tr>
        <w:tc>
          <w:tcPr>
            <w:tcW w:type="dxa" w:w="3402"/>
            <w:vAlign w:val="center"/>
            <w:tcMar>
              <w:top w:w="110" w:type="dxa"/>
              <w:start w:w="130" w:type="dxa"/>
              <w:bottom w:w="110" w:type="dxa"/>
              <w:end w:w="130" w:type="dxa"/>
            </w:tcMar>
          </w:tcPr>
          <w:p>
            <w:pPr>
              <w:jc w:val="center"/>
            </w:pPr>
            <w:r>
              <w:rPr>
                <w:sz w:val="19"/>
              </w:rPr>
              <w:t>qr_surah_structure_readings</w:t>
            </w:r>
          </w:p>
        </w:tc>
        <w:tc>
          <w:tcPr>
            <w:tcW w:type="dxa" w:w="4989"/>
            <w:vAlign w:val="center"/>
            <w:tcMar>
              <w:top w:w="110" w:type="dxa"/>
              <w:start w:w="130" w:type="dxa"/>
              <w:bottom w:w="110" w:type="dxa"/>
              <w:end w:w="130" w:type="dxa"/>
            </w:tcMar>
          </w:tcPr>
          <w:p>
            <w:pPr>
              <w:jc w:val="left"/>
            </w:pPr>
            <w:r>
              <w:rPr>
                <w:sz w:val="19"/>
              </w:rPr>
              <w:t>Stores alternative but explicit structure interpretations without collapsing them into one JSON blob.</w:t>
            </w:r>
          </w:p>
        </w:tc>
      </w:tr>
      <w:tr>
        <w:tc>
          <w:tcPr>
            <w:tcW w:type="dxa" w:w="3402"/>
            <w:vAlign w:val="center"/>
            <w:tcMar>
              <w:top w:w="110" w:type="dxa"/>
              <w:start w:w="130" w:type="dxa"/>
              <w:bottom w:w="110" w:type="dxa"/>
              <w:end w:w="130" w:type="dxa"/>
            </w:tcMar>
            <w:shd w:fill="F9FBFE"/>
          </w:tcPr>
          <w:p>
            <w:pPr>
              <w:jc w:val="center"/>
            </w:pPr>
            <w:r>
              <w:rPr>
                <w:sz w:val="19"/>
              </w:rPr>
              <w:t>qr_surah_symmetry_patterns</w:t>
            </w:r>
          </w:p>
        </w:tc>
        <w:tc>
          <w:tcPr>
            <w:tcW w:type="dxa" w:w="4989"/>
            <w:vAlign w:val="center"/>
            <w:tcMar>
              <w:top w:w="110" w:type="dxa"/>
              <w:start w:w="130" w:type="dxa"/>
              <w:bottom w:w="110" w:type="dxa"/>
              <w:end w:w="130" w:type="dxa"/>
            </w:tcMar>
            <w:shd w:fill="F9FBFE"/>
          </w:tcPr>
          <w:p>
            <w:pPr>
              <w:jc w:val="left"/>
            </w:pPr>
            <w:r>
              <w:rPr>
                <w:sz w:val="19"/>
              </w:rPr>
              <w:t>Captures mirror, concentric, and paired-symmetry readings.</w:t>
            </w:r>
          </w:p>
        </w:tc>
      </w:tr>
      <w:tr>
        <w:tc>
          <w:tcPr>
            <w:tcW w:type="dxa" w:w="3402"/>
            <w:vAlign w:val="center"/>
            <w:tcMar>
              <w:top w:w="110" w:type="dxa"/>
              <w:start w:w="130" w:type="dxa"/>
              <w:bottom w:w="110" w:type="dxa"/>
              <w:end w:w="130" w:type="dxa"/>
            </w:tcMar>
          </w:tcPr>
          <w:p>
            <w:pPr>
              <w:jc w:val="center"/>
            </w:pPr>
            <w:r>
              <w:rPr>
                <w:sz w:val="19"/>
              </w:rPr>
              <w:t>qr_surah_diamond_patterns</w:t>
            </w:r>
          </w:p>
        </w:tc>
        <w:tc>
          <w:tcPr>
            <w:tcW w:type="dxa" w:w="4989"/>
            <w:vAlign w:val="center"/>
            <w:tcMar>
              <w:top w:w="110" w:type="dxa"/>
              <w:start w:w="130" w:type="dxa"/>
              <w:bottom w:w="110" w:type="dxa"/>
              <w:end w:w="130" w:type="dxa"/>
            </w:tcMar>
          </w:tcPr>
          <w:p>
            <w:pPr>
              <w:jc w:val="left"/>
            </w:pPr>
            <w:r>
              <w:rPr>
                <w:sz w:val="19"/>
              </w:rPr>
              <w:t>Supports diamond and cross-balanced designs as first-class patterns.</w:t>
            </w:r>
          </w:p>
        </w:tc>
      </w:tr>
      <w:tr>
        <w:tc>
          <w:tcPr>
            <w:tcW w:type="dxa" w:w="3402"/>
            <w:vAlign w:val="center"/>
            <w:tcMar>
              <w:top w:w="110" w:type="dxa"/>
              <w:start w:w="130" w:type="dxa"/>
              <w:bottom w:w="110" w:type="dxa"/>
              <w:end w:w="130" w:type="dxa"/>
            </w:tcMar>
            <w:shd w:fill="F9FBFE"/>
          </w:tcPr>
          <w:p>
            <w:pPr>
              <w:jc w:val="center"/>
            </w:pPr>
            <w:r>
              <w:rPr>
                <w:sz w:val="19"/>
              </w:rPr>
              <w:t>qr_surah_motif_clusters</w:t>
            </w:r>
          </w:p>
        </w:tc>
        <w:tc>
          <w:tcPr>
            <w:tcW w:type="dxa" w:w="4989"/>
            <w:vAlign w:val="center"/>
            <w:tcMar>
              <w:top w:w="110" w:type="dxa"/>
              <w:start w:w="130" w:type="dxa"/>
              <w:bottom w:w="110" w:type="dxa"/>
              <w:end w:w="130" w:type="dxa"/>
            </w:tcMar>
            <w:shd w:fill="F9FBFE"/>
          </w:tcPr>
          <w:p>
            <w:pPr>
              <w:jc w:val="left"/>
            </w:pPr>
            <w:r>
              <w:rPr>
                <w:sz w:val="19"/>
              </w:rPr>
              <w:t>Groups motif recurrence into semantic constellations rather than isolated labels.</w:t>
            </w:r>
          </w:p>
        </w:tc>
      </w:tr>
      <w:tr>
        <w:tc>
          <w:tcPr>
            <w:tcW w:type="dxa" w:w="3402"/>
            <w:vAlign w:val="center"/>
            <w:tcMar>
              <w:top w:w="110" w:type="dxa"/>
              <w:start w:w="130" w:type="dxa"/>
              <w:bottom w:w="110" w:type="dxa"/>
              <w:end w:w="130" w:type="dxa"/>
            </w:tcMar>
          </w:tcPr>
          <w:p>
            <w:pPr>
              <w:jc w:val="left"/>
            </w:pPr>
            <w:r>
              <w:rPr>
                <w:sz w:val="19"/>
              </w:rPr>
              <w:t>qr_surah_rhyme_profiles / qr_surah_fawasil_patterns</w:t>
            </w:r>
          </w:p>
        </w:tc>
        <w:tc>
          <w:tcPr>
            <w:tcW w:type="dxa" w:w="4989"/>
            <w:vAlign w:val="center"/>
            <w:tcMar>
              <w:top w:w="110" w:type="dxa"/>
              <w:start w:w="130" w:type="dxa"/>
              <w:bottom w:w="110" w:type="dxa"/>
              <w:end w:w="130" w:type="dxa"/>
            </w:tcMar>
          </w:tcPr>
          <w:p>
            <w:pPr>
              <w:jc w:val="left"/>
            </w:pPr>
            <w:r>
              <w:rPr>
                <w:sz w:val="19"/>
              </w:rPr>
              <w:t>Models sonic architecture as evidence-bearing design, not decoration.</w:t>
            </w:r>
          </w:p>
        </w:tc>
      </w:tr>
      <w:tr>
        <w:tc>
          <w:tcPr>
            <w:tcW w:type="dxa" w:w="3402"/>
            <w:vAlign w:val="center"/>
            <w:tcMar>
              <w:top w:w="110" w:type="dxa"/>
              <w:start w:w="130" w:type="dxa"/>
              <w:bottom w:w="110" w:type="dxa"/>
              <w:end w:w="130" w:type="dxa"/>
            </w:tcMar>
            <w:shd w:fill="F9FBFE"/>
          </w:tcPr>
          <w:p>
            <w:r>
              <w:t>qr_ss_scope_nuance</w:t>
            </w:r>
          </w:p>
        </w:tc>
        <w:tc>
          <w:tcPr>
            <w:tcW w:type="dxa" w:w="4989"/>
            <w:vAlign w:val="center"/>
            <w:tcMar>
              <w:top w:w="110" w:type="dxa"/>
              <w:start w:w="130" w:type="dxa"/>
              <w:bottom w:w="110" w:type="dxa"/>
              <w:end w:w="130" w:type="dxa"/>
            </w:tcMar>
            <w:shd w:fill="F9FBFE"/>
          </w:tcPr>
          <w:p>
            <w:pPr>
              <w:jc w:val="left"/>
            </w:pPr>
            <w:r>
              <w:rPr>
                <w:sz w:val="19"/>
              </w:rPr>
              <w:t>Explains local discourse force and micro-level interpretive pressure points.</w:t>
            </w:r>
          </w:p>
        </w:tc>
      </w:tr>
    </w:tbl>
    <w:p/>
    <w:p>
      <w:pPr>
        <w:pStyle w:val="Heading2"/>
      </w:pPr>
      <w:r>
        <w:t>Discourse, scholarship, and debate families</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3402"/>
            <w:vAlign w:val="center"/>
            <w:shd w:fill="DCE6F1"/>
            <w:tcMar>
              <w:top w:w="120" w:type="dxa"/>
              <w:start w:w="150" w:type="dxa"/>
              <w:bottom w:w="120" w:type="dxa"/>
              <w:end w:w="150" w:type="dxa"/>
            </w:tcMar>
          </w:tcPr>
          <w:p>
            <w:pPr>
              <w:jc w:val="center"/>
            </w:pPr>
            <w:r>
              <w:rPr>
                <w:b/>
                <w:color w:val="1F4E79"/>
                <w:sz w:val="19"/>
              </w:rPr>
              <w:t>Family</w:t>
            </w:r>
          </w:p>
        </w:tc>
        <w:tc>
          <w:tcPr>
            <w:tcW w:type="dxa" w:w="4989"/>
            <w:vAlign w:val="center"/>
            <w:shd w:fill="DCE6F1"/>
            <w:tcMar>
              <w:top w:w="120" w:type="dxa"/>
              <w:start w:w="150" w:type="dxa"/>
              <w:bottom w:w="120" w:type="dxa"/>
              <w:end w:w="150" w:type="dxa"/>
            </w:tcMar>
          </w:tcPr>
          <w:p>
            <w:pPr>
              <w:jc w:val="center"/>
            </w:pPr>
            <w:r>
              <w:rPr>
                <w:b/>
                <w:color w:val="1F4E79"/>
                <w:sz w:val="19"/>
              </w:rPr>
              <w:t>Purpose</w:t>
            </w:r>
          </w:p>
        </w:tc>
      </w:tr>
      <w:tr>
        <w:tc>
          <w:tcPr>
            <w:tcW w:type="dxa" w:w="3402"/>
            <w:vAlign w:val="center"/>
            <w:tcMar>
              <w:top w:w="110" w:type="dxa"/>
              <w:start w:w="130" w:type="dxa"/>
              <w:bottom w:w="110" w:type="dxa"/>
              <w:end w:w="130" w:type="dxa"/>
            </w:tcMar>
            <w:shd w:fill="F9FBFE"/>
          </w:tcPr>
          <w:p>
            <w:pPr>
              <w:jc w:val="center"/>
            </w:pPr>
            <w:r>
              <w:rPr>
                <w:sz w:val="19"/>
              </w:rPr>
              <w:t>qr_discourse_topics</w:t>
            </w:r>
          </w:p>
        </w:tc>
        <w:tc>
          <w:tcPr>
            <w:tcW w:type="dxa" w:w="4989"/>
            <w:vAlign w:val="center"/>
            <w:tcMar>
              <w:top w:w="110" w:type="dxa"/>
              <w:start w:w="130" w:type="dxa"/>
              <w:bottom w:w="110" w:type="dxa"/>
              <w:end w:w="130" w:type="dxa"/>
            </w:tcMar>
            <w:shd w:fill="F9FBFE"/>
          </w:tcPr>
          <w:p>
            <w:pPr>
              <w:jc w:val="left"/>
            </w:pPr>
            <w:r>
              <w:rPr>
                <w:sz w:val="19"/>
              </w:rPr>
              <w:t>Provides a normalized topic surface for origins, context, canon formation, prophetic milieu, and similar debates.</w:t>
            </w:r>
          </w:p>
        </w:tc>
      </w:tr>
      <w:tr>
        <w:tc>
          <w:tcPr>
            <w:tcW w:type="dxa" w:w="3402"/>
            <w:vAlign w:val="center"/>
            <w:tcMar>
              <w:top w:w="110" w:type="dxa"/>
              <w:start w:w="130" w:type="dxa"/>
              <w:bottom w:w="110" w:type="dxa"/>
              <w:end w:w="130" w:type="dxa"/>
            </w:tcMar>
          </w:tcPr>
          <w:p>
            <w:r>
              <w:t>qr_scholar_profiles / qr_scholar_works</w:t>
            </w:r>
          </w:p>
        </w:tc>
        <w:tc>
          <w:tcPr>
            <w:tcW w:type="dxa" w:w="4989"/>
            <w:vAlign w:val="center"/>
            <w:tcMar>
              <w:top w:w="110" w:type="dxa"/>
              <w:start w:w="130" w:type="dxa"/>
              <w:bottom w:w="110" w:type="dxa"/>
              <w:end w:w="130" w:type="dxa"/>
            </w:tcMar>
          </w:tcPr>
          <w:p>
            <w:r>
              <w:t>Makes scholar-work relationships explicit and queryable.</w:t>
            </w:r>
          </w:p>
        </w:tc>
      </w:tr>
      <w:tr>
        <w:tc>
          <w:tcPr>
            <w:tcW w:type="dxa" w:w="3402"/>
            <w:vAlign w:val="center"/>
            <w:tcMar>
              <w:top w:w="110" w:type="dxa"/>
              <w:start w:w="130" w:type="dxa"/>
              <w:bottom w:w="110" w:type="dxa"/>
              <w:end w:w="130" w:type="dxa"/>
            </w:tcMar>
            <w:shd w:fill="F9FBFE"/>
          </w:tcPr>
          <w:p>
            <w:r>
              <w:t>qr_scholar_positions</w:t>
            </w:r>
          </w:p>
        </w:tc>
        <w:tc>
          <w:tcPr>
            <w:tcW w:type="dxa" w:w="4989"/>
            <w:vAlign w:val="center"/>
            <w:tcMar>
              <w:top w:w="110" w:type="dxa"/>
              <w:start w:w="130" w:type="dxa"/>
              <w:bottom w:w="110" w:type="dxa"/>
              <w:end w:w="130" w:type="dxa"/>
            </w:tcMar>
            <w:shd w:fill="F9FBFE"/>
          </w:tcPr>
          <w:p>
            <w:r>
              <w:t>Stores exact topic-, passage-, sentence-, or surah-level positions with evidence and scope.</w:t>
            </w:r>
          </w:p>
        </w:tc>
      </w:tr>
      <w:tr>
        <w:tc>
          <w:tcPr>
            <w:tcW w:type="dxa" w:w="3402"/>
            <w:vAlign w:val="center"/>
            <w:tcMar>
              <w:top w:w="110" w:type="dxa"/>
              <w:start w:w="130" w:type="dxa"/>
              <w:bottom w:w="110" w:type="dxa"/>
              <w:end w:w="130" w:type="dxa"/>
            </w:tcMar>
          </w:tcPr>
          <w:p>
            <w:r>
              <w:t>qr_scholarly_paradigms</w:t>
            </w:r>
          </w:p>
        </w:tc>
        <w:tc>
          <w:tcPr>
            <w:tcW w:type="dxa" w:w="4989"/>
            <w:vAlign w:val="center"/>
            <w:tcMar>
              <w:top w:w="110" w:type="dxa"/>
              <w:start w:w="130" w:type="dxa"/>
              <w:bottom w:w="110" w:type="dxa"/>
              <w:end w:w="130" w:type="dxa"/>
            </w:tcMar>
          </w:tcPr>
          <w:p>
            <w:r>
              <w:t>Defines interpretive lenses such as classical tafsir, kalam, literary coherence, manuscript studies, epigraphy, archaeology, radiocarbon/material-scientific analysis, orientalist, revisionist, and civilizational critique.</w:t>
            </w:r>
          </w:p>
        </w:tc>
      </w:tr>
      <w:tr>
        <w:tc>
          <w:tcPr>
            <w:tcW w:type="dxa" w:w="3402"/>
            <w:vAlign w:val="center"/>
            <w:tcMar>
              <w:top w:w="110" w:type="dxa"/>
              <w:start w:w="130" w:type="dxa"/>
              <w:bottom w:w="110" w:type="dxa"/>
              <w:end w:w="130" w:type="dxa"/>
            </w:tcMar>
            <w:shd w:fill="F9FBFE"/>
          </w:tcPr>
          <w:p>
            <w:pPr>
              <w:jc w:val="left"/>
            </w:pPr>
            <w:r>
              <w:rPr>
                <w:sz w:val="19"/>
              </w:rPr>
              <w:t>qr_arguments / qr_argument_relations</w:t>
            </w:r>
          </w:p>
        </w:tc>
        <w:tc>
          <w:tcPr>
            <w:tcW w:type="dxa" w:w="4989"/>
            <w:vAlign w:val="center"/>
            <w:tcMar>
              <w:top w:w="110" w:type="dxa"/>
              <w:start w:w="130" w:type="dxa"/>
              <w:bottom w:w="110" w:type="dxa"/>
              <w:end w:w="130" w:type="dxa"/>
            </w:tcMar>
            <w:shd w:fill="F9FBFE"/>
          </w:tcPr>
          <w:p>
            <w:pPr>
              <w:jc w:val="left"/>
            </w:pPr>
            <w:r>
              <w:rPr>
                <w:sz w:val="19"/>
              </w:rPr>
              <w:t>Models structured arguments and their support, refutation, qualification, inheritance, and response patterns.</w:t>
            </w:r>
          </w:p>
        </w:tc>
      </w:tr>
      <w:tr>
        <w:tc>
          <w:tcPr>
            <w:tcW w:type="dxa" w:w="3402"/>
            <w:vAlign w:val="center"/>
            <w:tcMar>
              <w:top w:w="110" w:type="dxa"/>
              <w:start w:w="130" w:type="dxa"/>
              <w:bottom w:w="110" w:type="dxa"/>
              <w:end w:w="130" w:type="dxa"/>
            </w:tcMar>
          </w:tcPr>
          <w:p>
            <w:r>
              <w:t>qr_evidence_items</w:t>
            </w:r>
          </w:p>
        </w:tc>
        <w:tc>
          <w:tcPr>
            <w:tcW w:type="dxa" w:w="4989"/>
            <w:vAlign w:val="center"/>
            <w:tcMar>
              <w:top w:w="110" w:type="dxa"/>
              <w:start w:w="130" w:type="dxa"/>
              <w:bottom w:w="110" w:type="dxa"/>
              <w:end w:w="130" w:type="dxa"/>
            </w:tcMar>
          </w:tcPr>
          <w:p>
            <w:r>
              <w:t>Creates a typed evidence ontology with provenance, locator data, dispute status, and support for manuscript, inscriptional, archaeological, codicological, palaeographic, and radiocarbon evidence.</w:t>
            </w:r>
          </w:p>
        </w:tc>
      </w:tr>
      <w:tr>
        <w:tc>
          <w:tcPr>
            <w:tcW w:type="dxa" w:w="3402"/>
            <w:vAlign w:val="center"/>
            <w:tcMar>
              <w:top w:w="110" w:type="dxa"/>
              <w:start w:w="130" w:type="dxa"/>
              <w:bottom w:w="110" w:type="dxa"/>
              <w:end w:w="130" w:type="dxa"/>
            </w:tcMar>
            <w:shd w:fill="F9FBFE"/>
          </w:tcPr>
          <w:p>
            <w:pPr>
              <w:jc w:val="center"/>
            </w:pPr>
            <w:r>
              <w:rPr>
                <w:sz w:val="19"/>
              </w:rPr>
              <w:t>qr_debate_clusters</w:t>
            </w:r>
          </w:p>
        </w:tc>
        <w:tc>
          <w:tcPr>
            <w:tcW w:type="dxa" w:w="4989"/>
            <w:vAlign w:val="center"/>
            <w:tcMar>
              <w:top w:w="110" w:type="dxa"/>
              <w:start w:w="130" w:type="dxa"/>
              <w:bottom w:w="110" w:type="dxa"/>
              <w:end w:w="130" w:type="dxa"/>
            </w:tcMar>
            <w:shd w:fill="F9FBFE"/>
          </w:tcPr>
          <w:p>
            <w:pPr>
              <w:jc w:val="left"/>
            </w:pPr>
            <w:r>
              <w:rPr>
                <w:sz w:val="19"/>
              </w:rPr>
              <w:t>Groups recurring controversies so that many arguments and scholars can be compared together.</w:t>
            </w:r>
          </w:p>
        </w:tc>
      </w:tr>
      <w:tr>
        <w:tc>
          <w:tcPr>
            <w:tcW w:type="dxa" w:w="3402"/>
            <w:vAlign w:val="center"/>
            <w:tcMar>
              <w:top w:w="110" w:type="dxa"/>
              <w:start w:w="130" w:type="dxa"/>
              <w:bottom w:w="110" w:type="dxa"/>
              <w:end w:w="130" w:type="dxa"/>
            </w:tcMar>
          </w:tcPr>
          <w:p>
            <w:pPr>
              <w:jc w:val="center"/>
            </w:pPr>
            <w:r>
              <w:rPr>
                <w:sz w:val="19"/>
              </w:rPr>
              <w:t>qr_surah_reception_histories</w:t>
            </w:r>
          </w:p>
        </w:tc>
        <w:tc>
          <w:tcPr>
            <w:tcW w:type="dxa" w:w="4989"/>
            <w:vAlign w:val="center"/>
            <w:tcMar>
              <w:top w:w="110" w:type="dxa"/>
              <w:start w:w="130" w:type="dxa"/>
              <w:bottom w:w="110" w:type="dxa"/>
              <w:end w:w="130" w:type="dxa"/>
            </w:tcMar>
          </w:tcPr>
          <w:p>
            <w:pPr>
              <w:jc w:val="left"/>
            </w:pPr>
            <w:r>
              <w:rPr>
                <w:sz w:val="19"/>
              </w:rPr>
              <w:t>Records how a surah is read across periods, schools, and major interpretive turns.</w:t>
            </w:r>
          </w:p>
        </w:tc>
      </w:tr>
      <w:tr>
        <w:tc>
          <w:tcPr>
            <w:tcW w:type="dxa" w:w="4762"/>
          </w:tcPr>
          <w:p>
            <w:r>
              <w:t>qr_material_witnesses / qr_material_witness_observations</w:t>
            </w:r>
          </w:p>
        </w:tc>
        <w:tc>
          <w:tcPr>
            <w:tcW w:type="dxa" w:w="4762"/>
          </w:tcPr>
          <w:p>
            <w:r>
              <w:t>Stores manuscripts, inscriptions, fragments, codices, palimpsests, and their dated or descriptive observations without exploding the schema into one table per empirical method.</w:t>
            </w:r>
          </w:p>
        </w:tc>
      </w:tr>
    </w:tbl>
    <w:p/>
    <w:p>
      <w:pPr>
        <w:pStyle w:val="Heading2"/>
      </w:pPr>
      <w:r>
        <w:t>Projection and D3 families</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3402"/>
            <w:vAlign w:val="center"/>
            <w:shd w:fill="DCE6F1"/>
            <w:tcMar>
              <w:top w:w="120" w:type="dxa"/>
              <w:start w:w="150" w:type="dxa"/>
              <w:bottom w:w="120" w:type="dxa"/>
              <w:end w:w="150" w:type="dxa"/>
            </w:tcMar>
          </w:tcPr>
          <w:p>
            <w:pPr>
              <w:jc w:val="center"/>
            </w:pPr>
            <w:r>
              <w:rPr>
                <w:b/>
                <w:color w:val="1F4E79"/>
                <w:sz w:val="19"/>
              </w:rPr>
              <w:t>Family</w:t>
            </w:r>
          </w:p>
        </w:tc>
        <w:tc>
          <w:tcPr>
            <w:tcW w:type="dxa" w:w="4989"/>
            <w:vAlign w:val="center"/>
            <w:shd w:fill="DCE6F1"/>
            <w:tcMar>
              <w:top w:w="120" w:type="dxa"/>
              <w:start w:w="150" w:type="dxa"/>
              <w:bottom w:w="120" w:type="dxa"/>
              <w:end w:w="150" w:type="dxa"/>
            </w:tcMar>
          </w:tcPr>
          <w:p>
            <w:pPr>
              <w:jc w:val="center"/>
            </w:pPr>
            <w:r>
              <w:rPr>
                <w:b/>
                <w:color w:val="1F4E79"/>
                <w:sz w:val="19"/>
              </w:rPr>
              <w:t>Why it belongs in QR</w:t>
            </w:r>
          </w:p>
        </w:tc>
      </w:tr>
      <w:tr>
        <w:tc>
          <w:tcPr>
            <w:tcW w:type="dxa" w:w="3402"/>
            <w:vAlign w:val="center"/>
            <w:tcMar>
              <w:top w:w="110" w:type="dxa"/>
              <w:start w:w="130" w:type="dxa"/>
              <w:bottom w:w="110" w:type="dxa"/>
              <w:end w:w="130" w:type="dxa"/>
            </w:tcMar>
            <w:shd w:fill="F9FBFE"/>
          </w:tcPr>
          <w:p>
            <w:pPr>
              <w:jc w:val="left"/>
            </w:pPr>
            <w:r>
              <w:rPr>
                <w:sz w:val="19"/>
              </w:rPr>
              <w:t>qr_worldview_nodes / qr_worldview_edges</w:t>
            </w:r>
          </w:p>
        </w:tc>
        <w:tc>
          <w:tcPr>
            <w:tcW w:type="dxa" w:w="4989"/>
            <w:vAlign w:val="center"/>
            <w:tcMar>
              <w:top w:w="110" w:type="dxa"/>
              <w:start w:w="130" w:type="dxa"/>
              <w:bottom w:w="110" w:type="dxa"/>
              <w:end w:w="130" w:type="dxa"/>
            </w:tcMar>
            <w:shd w:fill="F9FBFE"/>
          </w:tcPr>
          <w:p>
            <w:pPr>
              <w:jc w:val="left"/>
            </w:pPr>
            <w:r>
              <w:rPr>
                <w:sz w:val="19"/>
              </w:rPr>
              <w:t>They are canonical Qur'an-native graph projections built from QR meaning, not generic WV replacements.</w:t>
            </w:r>
          </w:p>
        </w:tc>
      </w:tr>
      <w:tr>
        <w:tc>
          <w:tcPr>
            <w:tcW w:type="dxa" w:w="3402"/>
            <w:vAlign w:val="center"/>
            <w:tcMar>
              <w:top w:w="110" w:type="dxa"/>
              <w:start w:w="130" w:type="dxa"/>
              <w:bottom w:w="110" w:type="dxa"/>
              <w:end w:w="130" w:type="dxa"/>
            </w:tcMar>
          </w:tcPr>
          <w:p>
            <w:pPr>
              <w:jc w:val="center"/>
            </w:pPr>
            <w:r>
              <w:rPr>
                <w:sz w:val="19"/>
              </w:rPr>
              <w:t>qr_diagram_specs</w:t>
            </w:r>
          </w:p>
        </w:tc>
        <w:tc>
          <w:tcPr>
            <w:tcW w:type="dxa" w:w="4989"/>
            <w:vAlign w:val="center"/>
            <w:tcMar>
              <w:top w:w="110" w:type="dxa"/>
              <w:start w:w="130" w:type="dxa"/>
              <w:bottom w:w="110" w:type="dxa"/>
              <w:end w:w="130" w:type="dxa"/>
            </w:tcMar>
          </w:tcPr>
          <w:p>
            <w:pPr>
              <w:jc w:val="left"/>
            </w:pPr>
            <w:r>
              <w:rPr>
                <w:sz w:val="19"/>
              </w:rPr>
              <w:t>Defines reusable diagram grammars tied to canonical QR data models.</w:t>
            </w:r>
          </w:p>
        </w:tc>
      </w:tr>
      <w:tr>
        <w:tc>
          <w:tcPr>
            <w:tcW w:type="dxa" w:w="3402"/>
            <w:vAlign w:val="center"/>
            <w:tcMar>
              <w:top w:w="110" w:type="dxa"/>
              <w:start w:w="130" w:type="dxa"/>
              <w:bottom w:w="110" w:type="dxa"/>
              <w:end w:w="130" w:type="dxa"/>
            </w:tcMar>
            <w:shd w:fill="F9FBFE"/>
          </w:tcPr>
          <w:p>
            <w:pPr>
              <w:jc w:val="center"/>
            </w:pPr>
            <w:r>
              <w:rPr>
                <w:sz w:val="19"/>
              </w:rPr>
              <w:t>qr_diagram_instances</w:t>
            </w:r>
          </w:p>
        </w:tc>
        <w:tc>
          <w:tcPr>
            <w:tcW w:type="dxa" w:w="4989"/>
            <w:vAlign w:val="center"/>
            <w:tcMar>
              <w:top w:w="110" w:type="dxa"/>
              <w:start w:w="130" w:type="dxa"/>
              <w:bottom w:w="110" w:type="dxa"/>
              <w:end w:w="130" w:type="dxa"/>
            </w:tcMar>
            <w:shd w:fill="F9FBFE"/>
          </w:tcPr>
          <w:p>
            <w:pPr>
              <w:jc w:val="left"/>
            </w:pPr>
            <w:r>
              <w:rPr>
                <w:sz w:val="19"/>
              </w:rPr>
              <w:t>Stores concrete diagram projections for a surah, passage, debate cluster, or scholar comparison.</w:t>
            </w:r>
          </w:p>
        </w:tc>
      </w:tr>
      <w:tr>
        <w:tc>
          <w:tcPr>
            <w:tcW w:type="dxa" w:w="3402"/>
            <w:vAlign w:val="center"/>
            <w:tcMar>
              <w:top w:w="110" w:type="dxa"/>
              <w:start w:w="130" w:type="dxa"/>
              <w:bottom w:w="110" w:type="dxa"/>
              <w:end w:w="130" w:type="dxa"/>
            </w:tcMar>
          </w:tcPr>
          <w:p>
            <w:pPr>
              <w:jc w:val="center"/>
            </w:pPr>
            <w:r>
              <w:rPr>
                <w:sz w:val="19"/>
              </w:rPr>
              <w:t>qr_diagram_layouts</w:t>
            </w:r>
          </w:p>
        </w:tc>
        <w:tc>
          <w:tcPr>
            <w:tcW w:type="dxa" w:w="4989"/>
            <w:vAlign w:val="center"/>
            <w:tcMar>
              <w:top w:w="110" w:type="dxa"/>
              <w:start w:w="130" w:type="dxa"/>
              <w:bottom w:w="110" w:type="dxa"/>
              <w:end w:w="130" w:type="dxa"/>
            </w:tcMar>
          </w:tcPr>
          <w:p>
            <w:pPr>
              <w:jc w:val="left"/>
            </w:pPr>
            <w:r>
              <w:rPr>
                <w:sz w:val="19"/>
              </w:rPr>
              <w:t>Caches layout positions for D3 or other visual front ends while leaving underlying facts normalized.</w:t>
            </w:r>
          </w:p>
        </w:tc>
      </w:tr>
      <w:tr>
        <w:tc>
          <w:tcPr>
            <w:tcW w:type="dxa" w:w="3402"/>
            <w:vAlign w:val="center"/>
            <w:tcMar>
              <w:top w:w="110" w:type="dxa"/>
              <w:start w:w="130" w:type="dxa"/>
              <w:bottom w:w="110" w:type="dxa"/>
              <w:end w:w="130" w:type="dxa"/>
            </w:tcMar>
            <w:shd w:fill="F9FBFE"/>
          </w:tcPr>
          <w:p>
            <w:pPr>
              <w:jc w:val="center"/>
            </w:pPr>
            <w:r>
              <w:rPr>
                <w:sz w:val="19"/>
              </w:rPr>
              <w:t>qr_surah_diagram_profiles</w:t>
            </w:r>
          </w:p>
        </w:tc>
        <w:tc>
          <w:tcPr>
            <w:tcW w:type="dxa" w:w="4989"/>
            <w:vAlign w:val="center"/>
            <w:tcMar>
              <w:top w:w="110" w:type="dxa"/>
              <w:start w:w="130" w:type="dxa"/>
              <w:bottom w:w="110" w:type="dxa"/>
              <w:end w:w="130" w:type="dxa"/>
            </w:tcMar>
            <w:shd w:fill="F9FBFE"/>
          </w:tcPr>
          <w:p>
            <w:pPr>
              <w:jc w:val="left"/>
            </w:pPr>
            <w:r>
              <w:rPr>
                <w:sz w:val="19"/>
              </w:rPr>
              <w:t>Provides a stable registry of which diagram types a surah meaningfully supports.</w:t>
            </w:r>
          </w:p>
        </w:tc>
      </w:tr>
    </w:tbl>
    <w:p/>
    <w:p>
      <w:pPr>
        <w:pStyle w:val="Heading1"/>
      </w:pPr>
      <w:r>
        <w:t>5. Existing schema mapping</w:t>
      </w:r>
    </w:p>
    <w:p>
      <w:r>
        <w:t>The current schema already contains strong material for QR, but it mixes canonical rows, legacy scaffolding, cache-like bundles, and an operational study flow that users still need. The mapping below keeps what is valuable, demotes what is duplicated, and preserves the passage-by-passage study flow under QR-owned names without letting it replace the permanent Qur'an ontology.</w:t>
      </w:r>
    </w:p>
    <w:p>
      <w:pPr>
        <w:pStyle w:val="Heading2"/>
      </w:pPr>
      <w:r>
        <w:t>Workflow-preserving container model</w:t>
      </w:r>
    </w:p>
    <w:p>
      <w:pPr/>
      <w:r>
        <w:t>For Qur'anic surah study passage by passage, the existing container flow should be preserved under QR rather than discarded outright. The renamed families should be qr_containers, qr_container_units, and qr_container_unit_tasks, while Arabic retains its parallel ar_* delivery families for pedagogy.</w:t>
      </w:r>
    </w:p>
    <w:p>
      <w:pPr/>
      <w:r>
        <w:t>Inside this preserved QR workflow, the surah is represented as the container unit and the passage is represented as the task. That gives the product a stable execution surface for study, review, sequencing, and UI continuity without confusing workflow wrappers with canonical semantic ownership.</w:t>
      </w:r>
    </w:p>
    <w:p>
      <w:pPr/>
      <w:r>
        <w:t>The design rule is strict: qr_container_units and qr_container_unit_tasks may orchestrate surah study, but canonical truth still belongs to qr_surahs, qr_surah_passages, structure families, nuance families, and claim/evidence families.</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835"/>
            <w:vAlign w:val="center"/>
            <w:shd w:fill="DCE6F1"/>
            <w:tcMar>
              <w:top w:w="120" w:type="dxa"/>
              <w:start w:w="150" w:type="dxa"/>
              <w:bottom w:w="120" w:type="dxa"/>
              <w:end w:w="150" w:type="dxa"/>
            </w:tcMar>
          </w:tcPr>
          <w:p>
            <w:pPr>
              <w:jc w:val="center"/>
            </w:pPr>
            <w:r>
              <w:rPr>
                <w:b/>
                <w:color w:val="1F4E79"/>
                <w:sz w:val="19"/>
              </w:rPr>
              <w:t>Current family</w:t>
            </w:r>
          </w:p>
        </w:tc>
        <w:tc>
          <w:tcPr>
            <w:tcW w:type="dxa" w:w="3061"/>
            <w:vAlign w:val="center"/>
            <w:shd w:fill="DCE6F1"/>
            <w:tcMar>
              <w:top w:w="120" w:type="dxa"/>
              <w:start w:w="150" w:type="dxa"/>
              <w:bottom w:w="120" w:type="dxa"/>
              <w:end w:w="150" w:type="dxa"/>
            </w:tcMar>
          </w:tcPr>
          <w:p>
            <w:pPr>
              <w:jc w:val="center"/>
            </w:pPr>
            <w:r>
              <w:rPr>
                <w:b/>
                <w:color w:val="1F4E79"/>
                <w:sz w:val="19"/>
              </w:rPr>
              <w:t>QR target posture</w:t>
            </w:r>
          </w:p>
        </w:tc>
        <w:tc>
          <w:tcPr>
            <w:tcW w:type="dxa" w:w="2494"/>
            <w:vAlign w:val="center"/>
            <w:shd w:fill="DCE6F1"/>
            <w:tcMar>
              <w:top w:w="120" w:type="dxa"/>
              <w:start w:w="150" w:type="dxa"/>
              <w:bottom w:w="120" w:type="dxa"/>
              <w:end w:w="150" w:type="dxa"/>
            </w:tcMar>
          </w:tcPr>
          <w:p>
            <w:pPr>
              <w:jc w:val="center"/>
            </w:pPr>
            <w:r>
              <w:rPr>
                <w:b/>
                <w:color w:val="1F4E79"/>
                <w:sz w:val="19"/>
              </w:rPr>
              <w:t>Action</w:t>
            </w:r>
          </w:p>
        </w:tc>
      </w:tr>
      <w:tr>
        <w:tc>
          <w:tcPr>
            <w:tcW w:type="dxa" w:w="2835"/>
            <w:vAlign w:val="center"/>
            <w:tcMar>
              <w:top w:w="110" w:type="dxa"/>
              <w:start w:w="130" w:type="dxa"/>
              <w:bottom w:w="110" w:type="dxa"/>
              <w:end w:w="130" w:type="dxa"/>
            </w:tcMar>
            <w:shd w:fill="F9FBFE"/>
          </w:tcPr>
          <w:p>
            <w:pPr>
              <w:jc w:val="left"/>
            </w:pPr>
            <w:r>
              <w:rPr>
                <w:sz w:val="19"/>
              </w:rPr>
              <w:t>ar_quran_surahs / ar_quran_ayah / word and translation rows</w:t>
            </w:r>
          </w:p>
        </w:tc>
        <w:tc>
          <w:tcPr>
            <w:tcW w:type="dxa" w:w="3061"/>
            <w:vAlign w:val="center"/>
            <w:tcMar>
              <w:top w:w="110" w:type="dxa"/>
              <w:start w:w="130" w:type="dxa"/>
              <w:bottom w:w="110" w:type="dxa"/>
              <w:end w:w="130" w:type="dxa"/>
            </w:tcMar>
            <w:shd w:fill="F9FBFE"/>
          </w:tcPr>
          <w:p>
            <w:pPr>
              <w:jc w:val="left"/>
            </w:pPr>
            <w:r>
              <w:rPr>
                <w:sz w:val="19"/>
              </w:rPr>
              <w:t>Corpus base</w:t>
            </w:r>
          </w:p>
        </w:tc>
        <w:tc>
          <w:tcPr>
            <w:tcW w:type="dxa" w:w="2494"/>
            <w:vAlign w:val="center"/>
            <w:tcMar>
              <w:top w:w="110" w:type="dxa"/>
              <w:start w:w="130" w:type="dxa"/>
              <w:bottom w:w="110" w:type="dxa"/>
              <w:end w:w="130" w:type="dxa"/>
            </w:tcMar>
            <w:shd w:fill="F9FBFE"/>
          </w:tcPr>
          <w:p>
            <w:pPr>
              <w:jc w:val="left"/>
            </w:pPr>
            <w:r>
              <w:rPr>
                <w:sz w:val="19"/>
              </w:rPr>
              <w:t>Rename and stabilize under qr_* naming</w:t>
            </w:r>
          </w:p>
        </w:tc>
      </w:tr>
      <w:tr>
        <w:tc>
          <w:tcPr>
            <w:tcW w:type="dxa" w:w="2835"/>
            <w:vAlign w:val="center"/>
            <w:tcMar>
              <w:top w:w="110" w:type="dxa"/>
              <w:start w:w="130" w:type="dxa"/>
              <w:bottom w:w="110" w:type="dxa"/>
              <w:end w:w="130" w:type="dxa"/>
            </w:tcMar>
          </w:tcPr>
          <w:p>
            <w:pPr>
              <w:jc w:val="center"/>
            </w:pPr>
            <w:r>
              <w:rPr>
                <w:sz w:val="19"/>
              </w:rPr>
              <w:t>ar_quran_surah_passage</w:t>
            </w:r>
          </w:p>
        </w:tc>
        <w:tc>
          <w:tcPr>
            <w:tcW w:type="dxa" w:w="3061"/>
            <w:vAlign w:val="center"/>
            <w:tcMar>
              <w:top w:w="110" w:type="dxa"/>
              <w:start w:w="130" w:type="dxa"/>
              <w:bottom w:w="110" w:type="dxa"/>
              <w:end w:w="130" w:type="dxa"/>
            </w:tcMar>
          </w:tcPr>
          <w:p>
            <w:pPr>
              <w:jc w:val="left"/>
            </w:pPr>
            <w:r>
              <w:rPr>
                <w:sz w:val="19"/>
              </w:rPr>
              <w:t>Canonical passage registry</w:t>
            </w:r>
          </w:p>
        </w:tc>
        <w:tc>
          <w:tcPr>
            <w:tcW w:type="dxa" w:w="2494"/>
            <w:vAlign w:val="center"/>
            <w:tcMar>
              <w:top w:w="110" w:type="dxa"/>
              <w:start w:w="130" w:type="dxa"/>
              <w:bottom w:w="110" w:type="dxa"/>
              <w:end w:w="130" w:type="dxa"/>
            </w:tcMar>
          </w:tcPr>
          <w:p>
            <w:pPr>
              <w:jc w:val="left"/>
            </w:pPr>
            <w:r>
              <w:rPr>
                <w:sz w:val="19"/>
              </w:rPr>
              <w:t>Keep as the seed of qr_surah_passages</w:t>
            </w:r>
          </w:p>
        </w:tc>
      </w:tr>
      <w:tr>
        <w:tc>
          <w:tcPr>
            <w:tcW w:type="dxa" w:w="2835"/>
            <w:vAlign w:val="center"/>
            <w:tcMar>
              <w:top w:w="110" w:type="dxa"/>
              <w:start w:w="130" w:type="dxa"/>
              <w:bottom w:w="110" w:type="dxa"/>
              <w:end w:w="130" w:type="dxa"/>
            </w:tcMar>
            <w:shd w:fill="F9FBFE"/>
          </w:tcPr>
          <w:p>
            <w:pPr>
              <w:jc w:val="center"/>
            </w:pPr>
            <w:r>
              <w:rPr>
                <w:sz w:val="19"/>
              </w:rPr>
              <w:t>ar_quran_passage_analysis</w:t>
            </w:r>
          </w:p>
        </w:tc>
        <w:tc>
          <w:tcPr>
            <w:tcW w:type="dxa" w:w="3061"/>
            <w:vAlign w:val="center"/>
            <w:tcMar>
              <w:top w:w="110" w:type="dxa"/>
              <w:start w:w="130" w:type="dxa"/>
              <w:bottom w:w="110" w:type="dxa"/>
              <w:end w:w="130" w:type="dxa"/>
            </w:tcMar>
            <w:shd w:fill="F9FBFE"/>
          </w:tcPr>
          <w:p>
            <w:pPr>
              <w:jc w:val="left"/>
            </w:pPr>
            <w:r>
              <w:rPr>
                <w:sz w:val="19"/>
              </w:rPr>
              <w:t>Passage analysis cache</w:t>
            </w:r>
          </w:p>
        </w:tc>
        <w:tc>
          <w:tcPr>
            <w:tcW w:type="dxa" w:w="2494"/>
            <w:vAlign w:val="center"/>
            <w:tcMar>
              <w:top w:w="110" w:type="dxa"/>
              <w:start w:w="130" w:type="dxa"/>
              <w:bottom w:w="110" w:type="dxa"/>
              <w:end w:w="130" w:type="dxa"/>
            </w:tcMar>
            <w:shd w:fill="F9FBFE"/>
          </w:tcPr>
          <w:p>
            <w:pPr>
              <w:jc w:val="left"/>
            </w:pPr>
            <w:r>
              <w:rPr>
                <w:sz w:val="19"/>
              </w:rPr>
              <w:t>Demote to qr_passage_analysis_cache</w:t>
            </w:r>
          </w:p>
        </w:tc>
      </w:tr>
      <w:tr>
        <w:tc>
          <w:tcPr>
            <w:tcW w:type="dxa" w:w="2835"/>
            <w:vAlign w:val="center"/>
            <w:tcMar>
              <w:top w:w="110" w:type="dxa"/>
              <w:start w:w="130" w:type="dxa"/>
              <w:bottom w:w="110" w:type="dxa"/>
              <w:end w:w="130" w:type="dxa"/>
            </w:tcMar>
          </w:tcPr>
          <w:p>
            <w:pPr>
              <w:jc w:val="center"/>
            </w:pPr>
            <w:r>
              <w:rPr>
                <w:sz w:val="19"/>
              </w:rPr>
              <w:t>ar_quran_surah_analysis</w:t>
            </w:r>
          </w:p>
        </w:tc>
        <w:tc>
          <w:tcPr>
            <w:tcW w:type="dxa" w:w="3061"/>
            <w:vAlign w:val="center"/>
            <w:tcMar>
              <w:top w:w="110" w:type="dxa"/>
              <w:start w:w="130" w:type="dxa"/>
              <w:bottom w:w="110" w:type="dxa"/>
              <w:end w:w="130" w:type="dxa"/>
            </w:tcMar>
          </w:tcPr>
          <w:p>
            <w:pPr>
              <w:jc w:val="left"/>
            </w:pPr>
            <w:r>
              <w:rPr>
                <w:sz w:val="19"/>
              </w:rPr>
              <w:t>Surah analysis cache</w:t>
            </w:r>
          </w:p>
        </w:tc>
        <w:tc>
          <w:tcPr>
            <w:tcW w:type="dxa" w:w="2494"/>
            <w:vAlign w:val="center"/>
            <w:tcMar>
              <w:top w:w="110" w:type="dxa"/>
              <w:start w:w="130" w:type="dxa"/>
              <w:bottom w:w="110" w:type="dxa"/>
              <w:end w:w="130" w:type="dxa"/>
            </w:tcMar>
          </w:tcPr>
          <w:p>
            <w:pPr>
              <w:jc w:val="left"/>
            </w:pPr>
            <w:r>
              <w:rPr>
                <w:sz w:val="19"/>
              </w:rPr>
              <w:t>Demote to qr_surah_analysis_cache</w:t>
            </w:r>
          </w:p>
        </w:tc>
      </w:tr>
      <w:tr>
        <w:tc>
          <w:tcPr>
            <w:tcW w:type="dxa" w:w="2835"/>
            <w:vAlign w:val="center"/>
            <w:tcMar>
              <w:top w:w="110" w:type="dxa"/>
              <w:start w:w="130" w:type="dxa"/>
              <w:bottom w:w="110" w:type="dxa"/>
              <w:end w:w="130" w:type="dxa"/>
            </w:tcMar>
            <w:shd w:fill="F9FBFE"/>
          </w:tcPr>
          <w:p>
            <w:pPr>
              <w:jc w:val="left"/>
            </w:pPr>
            <w:r>
              <w:rPr>
                <w:sz w:val="19"/>
              </w:rPr>
              <w:t>ar_quran_motif_index / occurrences</w:t>
            </w:r>
          </w:p>
        </w:tc>
        <w:tc>
          <w:tcPr>
            <w:tcW w:type="dxa" w:w="3061"/>
            <w:vAlign w:val="center"/>
            <w:tcMar>
              <w:top w:w="110" w:type="dxa"/>
              <w:start w:w="130" w:type="dxa"/>
              <w:bottom w:w="110" w:type="dxa"/>
              <w:end w:w="130" w:type="dxa"/>
            </w:tcMar>
            <w:shd w:fill="F9FBFE"/>
          </w:tcPr>
          <w:p>
            <w:pPr>
              <w:jc w:val="left"/>
            </w:pPr>
            <w:r>
              <w:rPr>
                <w:sz w:val="19"/>
              </w:rPr>
              <w:t>Motif registry and occurrence seeds</w:t>
            </w:r>
          </w:p>
        </w:tc>
        <w:tc>
          <w:tcPr>
            <w:tcW w:type="dxa" w:w="2494"/>
            <w:vAlign w:val="center"/>
            <w:tcMar>
              <w:top w:w="110" w:type="dxa"/>
              <w:start w:w="130" w:type="dxa"/>
              <w:bottom w:w="110" w:type="dxa"/>
              <w:end w:w="130" w:type="dxa"/>
            </w:tcMar>
            <w:shd w:fill="F9FBFE"/>
          </w:tcPr>
          <w:p>
            <w:pPr>
              <w:jc w:val="left"/>
            </w:pPr>
            <w:r>
              <w:rPr>
                <w:sz w:val="19"/>
              </w:rPr>
              <w:t>Retain but expand into surah motif profiles and clusters</w:t>
            </w:r>
          </w:p>
        </w:tc>
      </w:tr>
      <w:tr>
        <w:tc>
          <w:tcPr>
            <w:tcW w:type="dxa" w:w="2835"/>
            <w:vAlign w:val="center"/>
            <w:tcMar>
              <w:top w:w="110" w:type="dxa"/>
              <w:start w:w="130" w:type="dxa"/>
              <w:bottom w:w="110" w:type="dxa"/>
              <w:end w:w="130" w:type="dxa"/>
            </w:tcMar>
          </w:tcPr>
          <w:p>
            <w:pPr>
              <w:jc w:val="center"/>
            </w:pPr>
            <w:r>
              <w:rPr>
                <w:sz w:val="19"/>
              </w:rPr>
              <w:t>ar_quran_tafsir_entries</w:t>
            </w:r>
          </w:p>
        </w:tc>
        <w:tc>
          <w:tcPr>
            <w:tcW w:type="dxa" w:w="3061"/>
            <w:vAlign w:val="center"/>
            <w:tcMar>
              <w:top w:w="110" w:type="dxa"/>
              <w:start w:w="130" w:type="dxa"/>
              <w:bottom w:w="110" w:type="dxa"/>
              <w:end w:w="130" w:type="dxa"/>
            </w:tcMar>
          </w:tcPr>
          <w:p>
            <w:pPr>
              <w:jc w:val="left"/>
            </w:pPr>
            <w:r>
              <w:rPr>
                <w:sz w:val="19"/>
              </w:rPr>
              <w:t>Tafsir base</w:t>
            </w:r>
          </w:p>
        </w:tc>
        <w:tc>
          <w:tcPr>
            <w:tcW w:type="dxa" w:w="2494"/>
            <w:vAlign w:val="center"/>
            <w:tcMar>
              <w:top w:w="110" w:type="dxa"/>
              <w:start w:w="130" w:type="dxa"/>
              <w:bottom w:w="110" w:type="dxa"/>
              <w:end w:w="130" w:type="dxa"/>
            </w:tcMar>
          </w:tcPr>
          <w:p>
            <w:pPr>
              <w:jc w:val="left"/>
            </w:pPr>
            <w:r>
              <w:rPr>
                <w:sz w:val="19"/>
              </w:rPr>
              <w:t>Retain and extend with scholar/work/paradigm families</w:t>
            </w:r>
          </w:p>
        </w:tc>
      </w:tr>
      <w:tr>
        <w:tc>
          <w:tcPr>
            <w:tcW w:type="dxa" w:w="2835"/>
            <w:vAlign w:val="center"/>
            <w:tcMar>
              <w:top w:w="110" w:type="dxa"/>
              <w:start w:w="130" w:type="dxa"/>
              <w:bottom w:w="110" w:type="dxa"/>
              <w:end w:w="130" w:type="dxa"/>
            </w:tcMar>
            <w:shd w:fill="F9FBFE"/>
          </w:tcPr>
          <w:p>
            <w:pPr>
              <w:jc w:val="center"/>
            </w:pPr>
            <w:r>
              <w:rPr>
                <w:sz w:val="19"/>
              </w:rPr>
              <w:t>ar_quran_surah_pairs</w:t>
            </w:r>
          </w:p>
        </w:tc>
        <w:tc>
          <w:tcPr>
            <w:tcW w:type="dxa" w:w="3061"/>
            <w:vAlign w:val="center"/>
            <w:tcMar>
              <w:top w:w="110" w:type="dxa"/>
              <w:start w:w="130" w:type="dxa"/>
              <w:bottom w:w="110" w:type="dxa"/>
              <w:end w:w="130" w:type="dxa"/>
            </w:tcMar>
            <w:shd w:fill="F9FBFE"/>
          </w:tcPr>
          <w:p>
            <w:pPr>
              <w:jc w:val="left"/>
            </w:pPr>
            <w:r>
              <w:rPr>
                <w:sz w:val="19"/>
              </w:rPr>
              <w:t>Cross-surah relation seed</w:t>
            </w:r>
          </w:p>
        </w:tc>
        <w:tc>
          <w:tcPr>
            <w:tcW w:type="dxa" w:w="2494"/>
            <w:vAlign w:val="center"/>
            <w:tcMar>
              <w:top w:w="110" w:type="dxa"/>
              <w:start w:w="130" w:type="dxa"/>
              <w:bottom w:w="110" w:type="dxa"/>
              <w:end w:w="130" w:type="dxa"/>
            </w:tcMar>
            <w:shd w:fill="F9FBFE"/>
          </w:tcPr>
          <w:p>
            <w:pPr>
              <w:jc w:val="left"/>
            </w:pPr>
            <w:r>
              <w:rPr>
                <w:sz w:val="19"/>
              </w:rPr>
              <w:t>Retain and broaden into relation and evidence families</w:t>
            </w:r>
          </w:p>
        </w:tc>
      </w:tr>
      <w:tr>
        <w:tc>
          <w:tcPr>
            <w:tcW w:type="dxa" w:w="2835"/>
            <w:vAlign w:val="center"/>
            <w:tcMar>
              <w:top w:w="110" w:type="dxa"/>
              <w:start w:w="130" w:type="dxa"/>
              <w:bottom w:w="110" w:type="dxa"/>
              <w:end w:w="130" w:type="dxa"/>
            </w:tcMar>
          </w:tcPr>
          <w:p>
            <w:pPr>
              <w:jc w:val="center"/>
            </w:pPr>
            <w:r>
              <w:rPr>
                <w:sz w:val="19"/>
              </w:rPr>
              <w:t>ar_quran_relations</w:t>
            </w:r>
          </w:p>
        </w:tc>
        <w:tc>
          <w:tcPr>
            <w:tcW w:type="dxa" w:w="3061"/>
            <w:vAlign w:val="center"/>
            <w:tcMar>
              <w:top w:w="110" w:type="dxa"/>
              <w:start w:w="130" w:type="dxa"/>
              <w:bottom w:w="110" w:type="dxa"/>
              <w:end w:w="130" w:type="dxa"/>
            </w:tcMar>
          </w:tcPr>
          <w:p>
            <w:pPr>
              <w:jc w:val="left"/>
            </w:pPr>
            <w:r>
              <w:rPr>
                <w:sz w:val="19"/>
              </w:rPr>
              <w:t>Problematic QR-WV leakage</w:t>
            </w:r>
          </w:p>
        </w:tc>
        <w:tc>
          <w:tcPr>
            <w:tcW w:type="dxa" w:w="2494"/>
            <w:vAlign w:val="center"/>
            <w:tcMar>
              <w:top w:w="110" w:type="dxa"/>
              <w:start w:w="130" w:type="dxa"/>
              <w:bottom w:w="110" w:type="dxa"/>
              <w:end w:w="130" w:type="dxa"/>
            </w:tcMar>
          </w:tcPr>
          <w:p>
            <w:pPr>
              <w:jc w:val="left"/>
            </w:pPr>
            <w:r>
              <w:rPr>
                <w:sz w:val="19"/>
              </w:rPr>
              <w:t>Replace with QR-owned claim/evidence or projection links</w:t>
            </w:r>
          </w:p>
        </w:tc>
      </w:tr>
      <w:tr>
        <w:tc>
          <w:tcPr>
            <w:tcW w:type="dxa" w:w="2835"/>
            <w:vAlign w:val="center"/>
            <w:tcMar>
              <w:top w:w="110" w:type="dxa"/>
              <w:start w:w="130" w:type="dxa"/>
              <w:bottom w:w="110" w:type="dxa"/>
              <w:end w:w="130" w:type="dxa"/>
            </w:tcMar>
            <w:shd w:fill="F9FBFE"/>
          </w:tcPr>
          <w:p>
            <w:r>
              <w:t>ar_containers / ar_container_units / ar_container_unit_task</w:t>
            </w:r>
          </w:p>
        </w:tc>
        <w:tc>
          <w:tcPr>
            <w:tcW w:type="dxa" w:w="3061"/>
            <w:vAlign w:val="center"/>
            <w:tcMar>
              <w:top w:w="110" w:type="dxa"/>
              <w:start w:w="130" w:type="dxa"/>
              <w:bottom w:w="110" w:type="dxa"/>
              <w:end w:w="130" w:type="dxa"/>
            </w:tcMar>
            <w:shd w:fill="F9FBFE"/>
          </w:tcPr>
          <w:p>
            <w:r>
              <w:t>Preserved QR study workflow families</w:t>
            </w:r>
          </w:p>
        </w:tc>
        <w:tc>
          <w:tcPr>
            <w:tcW w:type="dxa" w:w="2494"/>
            <w:vAlign w:val="center"/>
            <w:tcMar>
              <w:top w:w="110" w:type="dxa"/>
              <w:start w:w="130" w:type="dxa"/>
              <w:bottom w:w="110" w:type="dxa"/>
              <w:end w:w="130" w:type="dxa"/>
            </w:tcMar>
            <w:shd w:fill="F9FBFE"/>
          </w:tcPr>
          <w:p>
            <w:r>
              <w:t>Rename to qr_containers / qr_container_units / qr_container_unit_tasks for Qur'anic surah study. Use qr_container_unit = surah study unit and qr_container_unit_task = passage task; keep subordinate to canonical QR semantics.</w:t>
            </w:r>
          </w:p>
        </w:tc>
      </w:tr>
    </w:tbl>
    <w:p/>
    <w:tbl>
      <w:tblPr>
        <w:tblW w:type="auto" w:w="0"/>
        <w:jc w:val="center"/>
        <w:tblLayout w:type="autofit"/>
        <w:tblLook w:firstColumn="1" w:firstRow="1" w:lastColumn="0" w:lastRow="0" w:noHBand="0" w:noVBand="1" w:val="04A0"/>
      </w:tblPr>
      <w:tblGrid>
        <w:gridCol w:w="9525"/>
      </w:tblGrid>
      <w:tr>
        <w:tc>
          <w:tcPr>
            <w:tcW w:type="dxa" w:w="9525"/>
            <w:shd w:fill="EEF4FB"/>
            <w:tcMar>
              <w:top w:w="140" w:type="dxa"/>
              <w:start w:w="180" w:type="dxa"/>
              <w:bottom w:w="140" w:type="dxa"/>
              <w:end w:w="180" w:type="dxa"/>
            </w:tcMar>
          </w:tcPr>
          <w:p>
            <w:r>
              <w:t>Current-state interpretation</w:t>
              <w:br/>
              <w:t>The existing schema proves that motifs, passage analysis, tafsir entries, surah pairs, worldview-bearing summaries, and a still-useful passage-by-passage study flow are already present in embryo. The redesign task is therefore not invention from zero; it is extraction of canonical ownership, selective normalization, and preservation of the operational surah-study flow under QR-owned names.</w:t>
            </w:r>
          </w:p>
        </w:tc>
      </w:tr>
    </w:tbl>
    <w:p/>
    <w:p>
      <w:pPr>
        <w:pStyle w:val="Heading1"/>
      </w:pPr>
      <w:r>
        <w:t>6. Migration and implementation phases</w:t>
      </w:r>
    </w:p>
    <w:p>
      <w:pPr>
        <w:pStyle w:val="ListNumber"/>
      </w:pPr>
      <w:r>
        <w:t>Preserve and rename the existing surah-study flow as qr_containers / qr_container_units / qr_container_unit_tasks before removing legacy ar_* references from Qur'anic study screens.</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964"/>
            <w:vAlign w:val="center"/>
            <w:shd w:fill="DCE6F1"/>
            <w:tcMar>
              <w:top w:w="120" w:type="dxa"/>
              <w:start w:w="150" w:type="dxa"/>
              <w:bottom w:w="120" w:type="dxa"/>
              <w:end w:w="150" w:type="dxa"/>
            </w:tcMar>
          </w:tcPr>
          <w:p>
            <w:pPr>
              <w:jc w:val="center"/>
            </w:pPr>
            <w:r>
              <w:rPr>
                <w:b/>
                <w:color w:val="1F4E79"/>
                <w:sz w:val="19"/>
              </w:rPr>
              <w:t>Phase</w:t>
            </w:r>
          </w:p>
        </w:tc>
        <w:tc>
          <w:tcPr>
            <w:tcW w:type="dxa" w:w="2608"/>
            <w:vAlign w:val="center"/>
            <w:shd w:fill="DCE6F1"/>
            <w:tcMar>
              <w:top w:w="120" w:type="dxa"/>
              <w:start w:w="150" w:type="dxa"/>
              <w:bottom w:w="120" w:type="dxa"/>
              <w:end w:w="150" w:type="dxa"/>
            </w:tcMar>
          </w:tcPr>
          <w:p>
            <w:pPr>
              <w:jc w:val="center"/>
            </w:pPr>
            <w:r>
              <w:rPr>
                <w:b/>
                <w:color w:val="1F4E79"/>
                <w:sz w:val="19"/>
              </w:rPr>
              <w:t>Main goal</w:t>
            </w:r>
          </w:p>
        </w:tc>
        <w:tc>
          <w:tcPr>
            <w:tcW w:type="dxa" w:w="5726"/>
            <w:vAlign w:val="center"/>
            <w:shd w:fill="DCE6F1"/>
            <w:tcMar>
              <w:top w:w="120" w:type="dxa"/>
              <w:start w:w="150" w:type="dxa"/>
              <w:bottom w:w="120" w:type="dxa"/>
              <w:end w:w="150" w:type="dxa"/>
            </w:tcMar>
          </w:tcPr>
          <w:p>
            <w:pPr>
              <w:jc w:val="center"/>
            </w:pPr>
            <w:r>
              <w:rPr>
                <w:b/>
                <w:color w:val="1F4E79"/>
                <w:sz w:val="19"/>
              </w:rPr>
              <w:t>Deliverables</w:t>
            </w:r>
          </w:p>
        </w:tc>
      </w:tr>
      <w:tr>
        <w:tc>
          <w:tcPr>
            <w:tcW w:type="dxa" w:w="964"/>
            <w:vAlign w:val="center"/>
            <w:tcMar>
              <w:top w:w="110" w:type="dxa"/>
              <w:start w:w="130" w:type="dxa"/>
              <w:bottom w:w="110" w:type="dxa"/>
              <w:end w:w="130" w:type="dxa"/>
            </w:tcMar>
            <w:shd w:fill="F9FBFE"/>
          </w:tcPr>
          <w:p>
            <w:pPr>
              <w:jc w:val="center"/>
            </w:pPr>
            <w:r>
              <w:rPr>
                <w:sz w:val="19"/>
              </w:rPr>
              <w:t>Q1</w:t>
            </w:r>
          </w:p>
        </w:tc>
        <w:tc>
          <w:tcPr>
            <w:tcW w:type="dxa" w:w="2608"/>
            <w:vAlign w:val="center"/>
            <w:tcMar>
              <w:top w:w="110" w:type="dxa"/>
              <w:start w:w="130" w:type="dxa"/>
              <w:bottom w:w="110" w:type="dxa"/>
              <w:end w:w="130" w:type="dxa"/>
            </w:tcMar>
            <w:shd w:fill="F9FBFE"/>
          </w:tcPr>
          <w:p>
            <w:pPr>
              <w:jc w:val="left"/>
            </w:pPr>
            <w:r>
              <w:rPr>
                <w:sz w:val="19"/>
              </w:rPr>
              <w:t>Stabilize corpus and naming</w:t>
            </w:r>
          </w:p>
        </w:tc>
        <w:tc>
          <w:tcPr>
            <w:tcW w:type="dxa" w:w="5726"/>
            <w:vAlign w:val="center"/>
            <w:tcMar>
              <w:top w:w="110" w:type="dxa"/>
              <w:start w:w="130" w:type="dxa"/>
              <w:bottom w:w="110" w:type="dxa"/>
              <w:end w:w="130" w:type="dxa"/>
            </w:tcMar>
            <w:shd w:fill="F9FBFE"/>
          </w:tcPr>
          <w:p>
            <w:pPr>
              <w:jc w:val="left"/>
            </w:pPr>
            <w:r>
              <w:rPr>
                <w:sz w:val="19"/>
              </w:rPr>
              <w:t>qr_surahs, qr_ayah, word and translation families migrated under QR naming</w:t>
            </w:r>
          </w:p>
        </w:tc>
      </w:tr>
      <w:tr>
        <w:tc>
          <w:tcPr>
            <w:tcW w:type="dxa" w:w="964"/>
            <w:vAlign w:val="center"/>
            <w:tcMar>
              <w:top w:w="110" w:type="dxa"/>
              <w:start w:w="130" w:type="dxa"/>
              <w:bottom w:w="110" w:type="dxa"/>
              <w:end w:w="130" w:type="dxa"/>
            </w:tcMar>
          </w:tcPr>
          <w:p>
            <w:pPr>
              <w:jc w:val="center"/>
            </w:pPr>
            <w:r>
              <w:rPr>
                <w:sz w:val="19"/>
              </w:rPr>
              <w:t>Q2</w:t>
            </w:r>
          </w:p>
        </w:tc>
        <w:tc>
          <w:tcPr>
            <w:tcW w:type="dxa" w:w="2608"/>
            <w:vAlign w:val="center"/>
            <w:tcMar>
              <w:top w:w="110" w:type="dxa"/>
              <w:start w:w="130" w:type="dxa"/>
              <w:bottom w:w="110" w:type="dxa"/>
              <w:end w:w="130" w:type="dxa"/>
            </w:tcMar>
          </w:tcPr>
          <w:p>
            <w:pPr>
              <w:jc w:val="left"/>
            </w:pPr>
            <w:r>
              <w:rPr>
                <w:sz w:val="19"/>
              </w:rPr>
              <w:t>Establish surah spine</w:t>
            </w:r>
          </w:p>
        </w:tc>
        <w:tc>
          <w:tcPr>
            <w:tcW w:type="dxa" w:w="5726"/>
            <w:vAlign w:val="center"/>
            <w:tcMar>
              <w:top w:w="110" w:type="dxa"/>
              <w:start w:w="130" w:type="dxa"/>
              <w:bottom w:w="110" w:type="dxa"/>
              <w:end w:w="130" w:type="dxa"/>
            </w:tcMar>
          </w:tcPr>
          <w:p>
            <w:pPr>
              <w:jc w:val="left"/>
            </w:pPr>
            <w:r>
              <w:rPr>
                <w:sz w:val="19"/>
              </w:rPr>
              <w:t>qr_surah_profiles, qr_surah_passages, qr_surah_structure_units, qr_surah_structure_links</w:t>
            </w:r>
          </w:p>
        </w:tc>
      </w:tr>
      <w:tr>
        <w:tc>
          <w:tcPr>
            <w:tcW w:type="dxa" w:w="964"/>
            <w:vAlign w:val="center"/>
            <w:tcMar>
              <w:top w:w="110" w:type="dxa"/>
              <w:start w:w="130" w:type="dxa"/>
              <w:bottom w:w="110" w:type="dxa"/>
              <w:end w:w="130" w:type="dxa"/>
            </w:tcMar>
            <w:shd w:fill="F9FBFE"/>
          </w:tcPr>
          <w:p>
            <w:pPr>
              <w:jc w:val="center"/>
            </w:pPr>
            <w:r>
              <w:rPr>
                <w:sz w:val="19"/>
              </w:rPr>
              <w:t>Q3</w:t>
            </w:r>
          </w:p>
        </w:tc>
        <w:tc>
          <w:tcPr>
            <w:tcW w:type="dxa" w:w="2608"/>
            <w:vAlign w:val="center"/>
            <w:tcMar>
              <w:top w:w="110" w:type="dxa"/>
              <w:start w:w="130" w:type="dxa"/>
              <w:bottom w:w="110" w:type="dxa"/>
              <w:end w:w="130" w:type="dxa"/>
            </w:tcMar>
            <w:shd w:fill="F9FBFE"/>
          </w:tcPr>
          <w:p>
            <w:pPr>
              <w:jc w:val="left"/>
            </w:pPr>
            <w:r>
              <w:rPr>
                <w:sz w:val="19"/>
              </w:rPr>
              <w:t>Introduce reasoning layer</w:t>
            </w:r>
          </w:p>
        </w:tc>
        <w:tc>
          <w:tcPr>
            <w:tcW w:type="dxa" w:w="5726"/>
            <w:vAlign w:val="center"/>
            <w:tcMar>
              <w:top w:w="110" w:type="dxa"/>
              <w:start w:w="130" w:type="dxa"/>
              <w:bottom w:w="110" w:type="dxa"/>
              <w:end w:w="130" w:type="dxa"/>
            </w:tcMar>
            <w:shd w:fill="F9FBFE"/>
          </w:tcPr>
          <w:p>
            <w:pPr>
              <w:jc w:val="left"/>
            </w:pPr>
            <w:r>
              <w:t>qr_analysis_scopes, qr_analysis_claims, qr_analysis_evidences, qr_claim_evidence_links, qr_ss_scope_nuances</w:t>
            </w:r>
          </w:p>
        </w:tc>
      </w:tr>
      <w:tr>
        <w:tc>
          <w:tcPr>
            <w:tcW w:type="dxa" w:w="964"/>
            <w:vAlign w:val="center"/>
            <w:tcMar>
              <w:top w:w="110" w:type="dxa"/>
              <w:start w:w="130" w:type="dxa"/>
              <w:bottom w:w="110" w:type="dxa"/>
              <w:end w:w="130" w:type="dxa"/>
            </w:tcMar>
          </w:tcPr>
          <w:p>
            <w:pPr>
              <w:jc w:val="center"/>
            </w:pPr>
            <w:r>
              <w:rPr>
                <w:sz w:val="19"/>
              </w:rPr>
              <w:t>Q4</w:t>
            </w:r>
          </w:p>
        </w:tc>
        <w:tc>
          <w:tcPr>
            <w:tcW w:type="dxa" w:w="2608"/>
            <w:vAlign w:val="center"/>
            <w:tcMar>
              <w:top w:w="110" w:type="dxa"/>
              <w:start w:w="130" w:type="dxa"/>
              <w:bottom w:w="110" w:type="dxa"/>
              <w:end w:w="130" w:type="dxa"/>
            </w:tcMar>
          </w:tcPr>
          <w:p>
            <w:pPr>
              <w:jc w:val="left"/>
            </w:pPr>
            <w:r>
              <w:rPr>
                <w:sz w:val="19"/>
              </w:rPr>
              <w:t>Add literary and nuance intelligence</w:t>
            </w:r>
          </w:p>
        </w:tc>
        <w:tc>
          <w:tcPr>
            <w:tcW w:type="dxa" w:w="5726"/>
            <w:vAlign w:val="center"/>
            <w:tcMar>
              <w:top w:w="110" w:type="dxa"/>
              <w:start w:w="130" w:type="dxa"/>
              <w:bottom w:w="110" w:type="dxa"/>
              <w:end w:w="130" w:type="dxa"/>
            </w:tcMar>
          </w:tcPr>
          <w:p>
            <w:pPr>
              <w:jc w:val="left"/>
            </w:pPr>
            <w:r>
              <w:rPr>
                <w:sz w:val="19"/>
              </w:rPr>
              <w:t>topic flow, discourse shifts, iltifat, rhyme/fawasil, coherence, sentence nuance, structure readings</w:t>
            </w:r>
          </w:p>
        </w:tc>
      </w:tr>
      <w:tr>
        <w:tc>
          <w:tcPr>
            <w:tcW w:type="dxa" w:w="964"/>
            <w:vAlign w:val="center"/>
            <w:tcMar>
              <w:top w:w="110" w:type="dxa"/>
              <w:start w:w="130" w:type="dxa"/>
              <w:bottom w:w="110" w:type="dxa"/>
              <w:end w:w="130" w:type="dxa"/>
            </w:tcMar>
            <w:shd w:fill="F9FBFE"/>
          </w:tcPr>
          <w:p>
            <w:r>
              <w:t>Q5</w:t>
            </w:r>
          </w:p>
        </w:tc>
        <w:tc>
          <w:tcPr>
            <w:tcW w:type="dxa" w:w="2608"/>
            <w:vAlign w:val="center"/>
            <w:tcMar>
              <w:top w:w="110" w:type="dxa"/>
              <w:start w:w="130" w:type="dxa"/>
              <w:bottom w:w="110" w:type="dxa"/>
              <w:end w:w="130" w:type="dxa"/>
            </w:tcMar>
            <w:shd w:fill="F9FBFE"/>
          </w:tcPr>
          <w:p>
            <w:r>
              <w:t>Add tafsir, scholar, paradigm, textual witness, and comparative layers</w:t>
            </w:r>
          </w:p>
        </w:tc>
        <w:tc>
          <w:tcPr>
            <w:tcW w:type="dxa" w:w="5726"/>
            <w:vAlign w:val="center"/>
            <w:tcMar>
              <w:top w:w="110" w:type="dxa"/>
              <w:start w:w="130" w:type="dxa"/>
              <w:bottom w:w="110" w:type="dxa"/>
              <w:end w:w="130" w:type="dxa"/>
            </w:tcMar>
            <w:shd w:fill="F9FBFE"/>
          </w:tcPr>
          <w:p>
            <w:r>
              <w:t>scholar profiles, works, positions, reception history, material witnesses, comparative traditions, Qur’an-bil-Qur’an</w:t>
            </w:r>
          </w:p>
        </w:tc>
      </w:tr>
      <w:tr>
        <w:tc>
          <w:tcPr>
            <w:tcW w:type="dxa" w:w="964"/>
            <w:vAlign w:val="center"/>
            <w:tcMar>
              <w:top w:w="110" w:type="dxa"/>
              <w:start w:w="130" w:type="dxa"/>
              <w:bottom w:w="110" w:type="dxa"/>
              <w:end w:w="130" w:type="dxa"/>
            </w:tcMar>
          </w:tcPr>
          <w:p>
            <w:pPr>
              <w:jc w:val="center"/>
            </w:pPr>
            <w:r>
              <w:rPr>
                <w:sz w:val="19"/>
              </w:rPr>
              <w:t>Q6</w:t>
            </w:r>
          </w:p>
        </w:tc>
        <w:tc>
          <w:tcPr>
            <w:tcW w:type="dxa" w:w="2608"/>
            <w:vAlign w:val="center"/>
            <w:tcMar>
              <w:top w:w="110" w:type="dxa"/>
              <w:start w:w="130" w:type="dxa"/>
              <w:bottom w:w="110" w:type="dxa"/>
              <w:end w:w="130" w:type="dxa"/>
            </w:tcMar>
          </w:tcPr>
          <w:p>
            <w:pPr>
              <w:jc w:val="left"/>
            </w:pPr>
            <w:r>
              <w:rPr>
                <w:sz w:val="19"/>
              </w:rPr>
              <w:t>Projection and diagram system</w:t>
            </w:r>
          </w:p>
        </w:tc>
        <w:tc>
          <w:tcPr>
            <w:tcW w:type="dxa" w:w="5726"/>
            <w:vAlign w:val="center"/>
            <w:tcMar>
              <w:top w:w="110" w:type="dxa"/>
              <w:start w:w="130" w:type="dxa"/>
              <w:bottom w:w="110" w:type="dxa"/>
              <w:end w:w="130" w:type="dxa"/>
            </w:tcMar>
          </w:tcPr>
          <w:p>
            <w:pPr>
              <w:jc w:val="left"/>
            </w:pPr>
            <w:r>
              <w:rPr>
                <w:sz w:val="19"/>
              </w:rPr>
              <w:t>qr_worldview_nodes, qr_worldview_edges, qr_diagram_specs, qr_diagram_instances, qr_doc_links</w:t>
            </w:r>
          </w:p>
        </w:tc>
      </w:tr>
    </w:tbl>
    <w:p/>
    <w:p>
      <w:pPr>
        <w:pStyle w:val="Heading2"/>
      </w:pPr>
      <w:r>
        <w:t>Implementation order inside QR</w:t>
      </w:r>
    </w:p>
    <w:p>
      <w:pPr>
        <w:pStyle w:val="ListNumber"/>
      </w:pPr>
      <w:r>
        <w:t>Freeze names, ownership, typed ID formats, and cache demotion rules before moving rows.</w:t>
      </w:r>
    </w:p>
    <w:p>
      <w:pPr>
        <w:pStyle w:val="ListNumber"/>
      </w:pPr>
      <w:r>
        <w:t>Move canonical owner rows before diagrams, caches, or FTS rebuilds.</w:t>
      </w:r>
    </w:p>
    <w:p>
      <w:pPr>
        <w:pStyle w:val="ListNumber"/>
      </w:pPr>
      <w:r>
        <w:t>Normalize the surah spine before adding elaborate comparative or D3 surfaces.</w:t>
      </w:r>
    </w:p>
    <w:p>
      <w:pPr>
        <w:pStyle w:val="ListNumber"/>
      </w:pPr>
      <w:r>
        <w:t>Introduce scholar, work, paradigm, and reception rows before trying to model large discourse debates.</w:t>
      </w:r>
    </w:p>
    <w:p>
      <w:pPr>
        <w:pStyle w:val="ListNumber"/>
      </w:pPr>
      <w:r>
        <w:t>Generate projections only after canonical rows are in place and validated.</w:t>
      </w:r>
    </w:p>
    <w:p>
      <w:pPr>
        <w:pStyle w:val="Heading1"/>
      </w:pPr>
      <w:r>
        <w:t>7. Query patterns and service contracts</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1928"/>
            <w:vAlign w:val="center"/>
            <w:shd w:fill="DCE6F1"/>
            <w:tcMar>
              <w:top w:w="120" w:type="dxa"/>
              <w:start w:w="150" w:type="dxa"/>
              <w:bottom w:w="120" w:type="dxa"/>
              <w:end w:w="150" w:type="dxa"/>
            </w:tcMar>
          </w:tcPr>
          <w:p>
            <w:pPr>
              <w:jc w:val="center"/>
            </w:pPr>
            <w:r>
              <w:rPr>
                <w:b/>
                <w:color w:val="1F4E79"/>
                <w:sz w:val="19"/>
              </w:rPr>
              <w:t>Contract</w:t>
            </w:r>
          </w:p>
        </w:tc>
        <w:tc>
          <w:tcPr>
            <w:tcW w:type="dxa" w:w="7143"/>
            <w:vAlign w:val="center"/>
            <w:shd w:fill="DCE6F1"/>
            <w:tcMar>
              <w:top w:w="120" w:type="dxa"/>
              <w:start w:w="150" w:type="dxa"/>
              <w:bottom w:w="120" w:type="dxa"/>
              <w:end w:w="150" w:type="dxa"/>
            </w:tcMar>
          </w:tcPr>
          <w:p>
            <w:pPr>
              <w:jc w:val="center"/>
            </w:pPr>
            <w:r>
              <w:rPr>
                <w:b/>
                <w:color w:val="1F4E79"/>
                <w:sz w:val="19"/>
              </w:rPr>
              <w:t>Pattern</w:t>
            </w:r>
          </w:p>
        </w:tc>
      </w:tr>
      <w:tr>
        <w:tc>
          <w:tcPr>
            <w:tcW w:type="dxa" w:w="1928"/>
            <w:vAlign w:val="center"/>
            <w:tcMar>
              <w:top w:w="110" w:type="dxa"/>
              <w:start w:w="130" w:type="dxa"/>
              <w:bottom w:w="110" w:type="dxa"/>
              <w:end w:w="130" w:type="dxa"/>
            </w:tcMar>
            <w:shd w:fill="F9FBFE"/>
          </w:tcPr>
          <w:p>
            <w:pPr>
              <w:jc w:val="center"/>
            </w:pPr>
            <w:r>
              <w:rPr>
                <w:sz w:val="19"/>
              </w:rPr>
              <w:t>QR -&gt; CM</w:t>
            </w:r>
          </w:p>
        </w:tc>
        <w:tc>
          <w:tcPr>
            <w:tcW w:type="dxa" w:w="7143"/>
            <w:vAlign w:val="center"/>
            <w:tcMar>
              <w:top w:w="110" w:type="dxa"/>
              <w:start w:w="130" w:type="dxa"/>
              <w:bottom w:w="110" w:type="dxa"/>
              <w:end w:w="130" w:type="dxa"/>
            </w:tcMar>
            <w:shd w:fill="F9FBFE"/>
          </w:tcPr>
          <w:p>
            <w:pPr>
              <w:jc w:val="left"/>
            </w:pPr>
            <w:r>
              <w:rPr>
                <w:sz w:val="19"/>
              </w:rPr>
              <w:t>qr_doc_links attach surahs, passages, debates, or outputs to CM documents without moving document ownership into QR.</w:t>
            </w:r>
          </w:p>
        </w:tc>
      </w:tr>
      <w:tr>
        <w:tc>
          <w:tcPr>
            <w:tcW w:type="dxa" w:w="1928"/>
            <w:vAlign w:val="center"/>
            <w:tcMar>
              <w:top w:w="110" w:type="dxa"/>
              <w:start w:w="130" w:type="dxa"/>
              <w:bottom w:w="110" w:type="dxa"/>
              <w:end w:w="130" w:type="dxa"/>
            </w:tcMar>
          </w:tcPr>
          <w:p>
            <w:pPr>
              <w:jc w:val="center"/>
            </w:pPr>
            <w:r>
              <w:rPr>
                <w:sz w:val="19"/>
              </w:rPr>
              <w:t>QR -&gt; LX</w:t>
            </w:r>
          </w:p>
        </w:tc>
        <w:tc>
          <w:tcPr>
            <w:tcW w:type="dxa" w:w="7143"/>
            <w:vAlign w:val="center"/>
            <w:tcMar>
              <w:top w:w="110" w:type="dxa"/>
              <w:start w:w="130" w:type="dxa"/>
              <w:bottom w:w="110" w:type="dxa"/>
              <w:end w:w="130" w:type="dxa"/>
            </w:tcMar>
          </w:tcPr>
          <w:p>
            <w:pPr>
              <w:jc w:val="left"/>
            </w:pPr>
            <w:r>
              <w:rPr>
                <w:sz w:val="19"/>
              </w:rPr>
              <w:t>Lexical links attach root, lemma, morphology, or lexicon evidence to QR rows while keeping LX as lexical owner.</w:t>
            </w:r>
          </w:p>
        </w:tc>
      </w:tr>
      <w:tr>
        <w:tc>
          <w:tcPr>
            <w:tcW w:type="dxa" w:w="1928"/>
            <w:vAlign w:val="center"/>
            <w:tcMar>
              <w:top w:w="110" w:type="dxa"/>
              <w:start w:w="130" w:type="dxa"/>
              <w:bottom w:w="110" w:type="dxa"/>
              <w:end w:w="130" w:type="dxa"/>
            </w:tcMar>
            <w:shd w:fill="F9FBFE"/>
          </w:tcPr>
          <w:p>
            <w:pPr>
              <w:jc w:val="center"/>
            </w:pPr>
            <w:r>
              <w:rPr>
                <w:sz w:val="19"/>
              </w:rPr>
              <w:t>QR -&gt; WV</w:t>
            </w:r>
          </w:p>
        </w:tc>
        <w:tc>
          <w:tcPr>
            <w:tcW w:type="dxa" w:w="7143"/>
            <w:vAlign w:val="center"/>
            <w:tcMar>
              <w:top w:w="110" w:type="dxa"/>
              <w:start w:w="130" w:type="dxa"/>
              <w:bottom w:w="110" w:type="dxa"/>
              <w:end w:w="130" w:type="dxa"/>
            </w:tcMar>
            <w:shd w:fill="F9FBFE"/>
          </w:tcPr>
          <w:p>
            <w:pPr>
              <w:jc w:val="left"/>
            </w:pPr>
            <w:r>
              <w:rPr>
                <w:sz w:val="19"/>
              </w:rPr>
              <w:t>Projection links publish selected QR worldview or debate surfaces into global graph space while preserving back-links to QR.</w:t>
            </w:r>
          </w:p>
        </w:tc>
      </w:tr>
      <w:tr>
        <w:tc>
          <w:tcPr>
            <w:tcW w:type="dxa" w:w="1928"/>
            <w:vAlign w:val="center"/>
            <w:tcMar>
              <w:top w:w="110" w:type="dxa"/>
              <w:start w:w="130" w:type="dxa"/>
              <w:bottom w:w="110" w:type="dxa"/>
              <w:end w:w="130" w:type="dxa"/>
            </w:tcMar>
          </w:tcPr>
          <w:p>
            <w:pPr>
              <w:jc w:val="center"/>
            </w:pPr>
            <w:r>
              <w:rPr>
                <w:sz w:val="19"/>
              </w:rPr>
              <w:t>QR -&gt; PL</w:t>
            </w:r>
          </w:p>
        </w:tc>
        <w:tc>
          <w:tcPr>
            <w:tcW w:type="dxa" w:w="7143"/>
            <w:vAlign w:val="center"/>
            <w:tcMar>
              <w:top w:w="110" w:type="dxa"/>
              <w:start w:w="130" w:type="dxa"/>
              <w:bottom w:w="110" w:type="dxa"/>
              <w:end w:w="130" w:type="dxa"/>
            </w:tcMar>
          </w:tcPr>
          <w:p>
            <w:pPr>
              <w:jc w:val="left"/>
            </w:pPr>
            <w:r>
              <w:rPr>
                <w:sz w:val="19"/>
              </w:rPr>
              <w:t>Planner references point to QR typed IDs for study or review workflows without copying canonical meaning.</w:t>
            </w:r>
          </w:p>
        </w:tc>
      </w:tr>
    </w:tbl>
    <w:p/>
    <w:p>
      <w:pPr>
        <w:pStyle w:val="Heading2"/>
      </w:pPr>
      <w:r>
        <w:t>High-value query surfaces the architecture should support</w:t>
      </w:r>
    </w:p>
    <w:p>
      <w:pPr>
        <w:pStyle w:val="ListBullet"/>
      </w:pPr>
      <w:r>
        <w:t>Run passage-by-passage surah study through qr_container_unit = surah and qr_container_unit_task = passage tasks without duplicating canonical passage truth.</w:t>
      </w:r>
    </w:p>
    <w:p>
      <w:pPr>
        <w:pStyle w:val="ListBullet"/>
        <w:spacing w:after="40"/>
        <w:ind w:left="0"/>
      </w:pPr>
      <w:r>
        <w:rPr>
          <w:sz w:val="20"/>
        </w:rPr>
        <w:t>Show the surah's atomic profile, passages, pivots, and dominant structure readings.</w:t>
      </w:r>
    </w:p>
    <w:p>
      <w:pPr>
        <w:pStyle w:val="ListBullet"/>
        <w:spacing w:after="40"/>
        <w:ind w:left="0"/>
      </w:pPr>
      <w:r>
        <w:rPr>
          <w:sz w:val="20"/>
        </w:rPr>
        <w:t>List the strongest motif clusters, lexical clusters, and rhyme bands for a surah.</w:t>
      </w:r>
    </w:p>
    <w:p>
      <w:pPr>
        <w:pStyle w:val="ListBullet"/>
        <w:spacing w:after="40"/>
        <w:ind w:left="0"/>
      </w:pPr>
      <w:r>
        <w:rPr>
          <w:sz w:val="20"/>
        </w:rPr>
        <w:t>Compare classical, literary, orientalist, and revisionist readings of one surah by topic and evidence.</w:t>
      </w:r>
    </w:p>
    <w:p>
      <w:pPr>
        <w:pStyle w:val="ListBullet"/>
        <w:spacing w:after="40"/>
        <w:ind w:left="0"/>
      </w:pPr>
      <w:r>
        <w:rPr>
          <w:sz w:val="20"/>
        </w:rPr>
        <w:t>Build a diagram-ready argument map from claims, evidence items, scholars, and debate cluster links.</w:t>
      </w:r>
    </w:p>
    <w:p>
      <w:pPr>
        <w:pStyle w:val="ListBullet"/>
        <w:spacing w:after="40"/>
        <w:ind w:left="0"/>
      </w:pPr>
      <w:r>
        <w:rPr>
          <w:sz w:val="20"/>
        </w:rPr>
        <w:t>Traverse from a sentence nuance to the passage, surah, argument, and reception controversy it informs.</w:t>
      </w:r>
    </w:p>
    <w:p>
      <w:pPr>
        <w:pStyle w:val="ListBullet"/>
        <w:spacing w:after="40"/>
        <w:ind w:left="0"/>
      </w:pPr>
      <w:r>
        <w:rPr>
          <w:sz w:val="20"/>
        </w:rPr>
        <w:t>Project selected worldview nodes and debate outputs into WV without losing QR back-links.</w:t>
      </w:r>
    </w:p>
    <w:p>
      <w:pPr>
        <w:pStyle w:val="Heading1"/>
      </w:pPr>
      <w:r>
        <w:t>8. Build priorities and acceptance gates</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531"/>
            <w:vAlign w:val="center"/>
            <w:shd w:fill="DCE6F1"/>
            <w:tcMar>
              <w:top w:w="120" w:type="dxa"/>
              <w:start w:w="150" w:type="dxa"/>
              <w:bottom w:w="120" w:type="dxa"/>
              <w:end w:w="150" w:type="dxa"/>
            </w:tcMar>
          </w:tcPr>
          <w:p>
            <w:pPr>
              <w:jc w:val="center"/>
            </w:pPr>
            <w:r>
              <w:rPr>
                <w:b/>
                <w:color w:val="1F4E79"/>
                <w:sz w:val="19"/>
              </w:rPr>
              <w:t>Priority tier</w:t>
            </w:r>
          </w:p>
        </w:tc>
        <w:tc>
          <w:tcPr>
            <w:tcW w:type="dxa" w:w="3628"/>
            <w:vAlign w:val="center"/>
            <w:shd w:fill="DCE6F1"/>
            <w:tcMar>
              <w:top w:w="120" w:type="dxa"/>
              <w:start w:w="150" w:type="dxa"/>
              <w:bottom w:w="120" w:type="dxa"/>
              <w:end w:w="150" w:type="dxa"/>
            </w:tcMar>
          </w:tcPr>
          <w:p>
            <w:pPr>
              <w:jc w:val="center"/>
            </w:pPr>
            <w:r>
              <w:rPr>
                <w:b/>
                <w:color w:val="1F4E79"/>
                <w:sz w:val="19"/>
              </w:rPr>
              <w:t>Families to complete</w:t>
            </w:r>
          </w:p>
        </w:tc>
        <w:tc>
          <w:tcPr>
            <w:tcW w:type="dxa" w:w="3969"/>
            <w:vAlign w:val="center"/>
            <w:shd w:fill="DCE6F1"/>
            <w:tcMar>
              <w:top w:w="120" w:type="dxa"/>
              <w:start w:w="150" w:type="dxa"/>
              <w:bottom w:w="120" w:type="dxa"/>
              <w:end w:w="150" w:type="dxa"/>
            </w:tcMar>
          </w:tcPr>
          <w:p>
            <w:pPr>
              <w:jc w:val="center"/>
            </w:pPr>
            <w:r>
              <w:rPr>
                <w:b/>
                <w:color w:val="1F4E79"/>
                <w:sz w:val="19"/>
              </w:rPr>
              <w:t>Acceptance signal</w:t>
            </w:r>
          </w:p>
        </w:tc>
      </w:tr>
      <w:tr>
        <w:tc>
          <w:tcPr>
            <w:tcW w:type="dxa" w:w="1531"/>
            <w:vAlign w:val="center"/>
            <w:tcMar>
              <w:top w:w="110" w:type="dxa"/>
              <w:start w:w="130" w:type="dxa"/>
              <w:bottom w:w="110" w:type="dxa"/>
              <w:end w:w="130" w:type="dxa"/>
            </w:tcMar>
            <w:shd w:fill="F9FBFE"/>
          </w:tcPr>
          <w:p>
            <w:pPr>
              <w:jc w:val="center"/>
            </w:pPr>
            <w:r>
              <w:rPr>
                <w:sz w:val="19"/>
              </w:rPr>
              <w:t>Tier 1</w:t>
            </w:r>
          </w:p>
        </w:tc>
        <w:tc>
          <w:tcPr>
            <w:tcW w:type="dxa" w:w="3628"/>
            <w:vAlign w:val="center"/>
            <w:tcMar>
              <w:top w:w="110" w:type="dxa"/>
              <w:start w:w="130" w:type="dxa"/>
              <w:bottom w:w="110" w:type="dxa"/>
              <w:end w:w="130" w:type="dxa"/>
            </w:tcMar>
            <w:shd w:fill="F9FBFE"/>
          </w:tcPr>
          <w:p>
            <w:pPr>
              <w:jc w:val="left"/>
            </w:pPr>
            <w:r>
              <w:rPr>
                <w:sz w:val="19"/>
              </w:rPr>
              <w:t>surah spine, structure readings, motif clusters, sentence nuances</w:t>
            </w:r>
          </w:p>
        </w:tc>
        <w:tc>
          <w:tcPr>
            <w:tcW w:type="dxa" w:w="3969"/>
            <w:vAlign w:val="center"/>
            <w:tcMar>
              <w:top w:w="110" w:type="dxa"/>
              <w:start w:w="130" w:type="dxa"/>
              <w:bottom w:w="110" w:type="dxa"/>
              <w:end w:w="130" w:type="dxa"/>
            </w:tcMar>
            <w:shd w:fill="F9FBFE"/>
          </w:tcPr>
          <w:p>
            <w:pPr>
              <w:jc w:val="left"/>
            </w:pPr>
            <w:r>
              <w:rPr>
                <w:sz w:val="19"/>
              </w:rPr>
              <w:t>A surah can be modeled as an atomic organism rather than only as corpus + JSON analysis.</w:t>
            </w:r>
          </w:p>
        </w:tc>
      </w:tr>
      <w:tr>
        <w:tc>
          <w:tcPr>
            <w:tcW w:type="dxa" w:w="1531"/>
            <w:vAlign w:val="center"/>
            <w:tcMar>
              <w:top w:w="110" w:type="dxa"/>
              <w:start w:w="130" w:type="dxa"/>
              <w:bottom w:w="110" w:type="dxa"/>
              <w:end w:w="130" w:type="dxa"/>
            </w:tcMar>
          </w:tcPr>
          <w:p>
            <w:pPr>
              <w:jc w:val="center"/>
            </w:pPr>
            <w:r>
              <w:rPr>
                <w:sz w:val="19"/>
              </w:rPr>
              <w:t>Tier 2</w:t>
            </w:r>
          </w:p>
        </w:tc>
        <w:tc>
          <w:tcPr>
            <w:tcW w:type="dxa" w:w="3628"/>
            <w:vAlign w:val="center"/>
            <w:tcMar>
              <w:top w:w="110" w:type="dxa"/>
              <w:start w:w="130" w:type="dxa"/>
              <w:bottom w:w="110" w:type="dxa"/>
              <w:end w:w="130" w:type="dxa"/>
            </w:tcMar>
          </w:tcPr>
          <w:p>
            <w:pPr>
              <w:jc w:val="left"/>
            </w:pPr>
            <w:r>
              <w:rPr>
                <w:sz w:val="19"/>
              </w:rPr>
              <w:t>claims, arguments, evidence ontology, debate clusters</w:t>
            </w:r>
          </w:p>
        </w:tc>
        <w:tc>
          <w:tcPr>
            <w:tcW w:type="dxa" w:w="3969"/>
            <w:vAlign w:val="center"/>
            <w:tcMar>
              <w:top w:w="110" w:type="dxa"/>
              <w:start w:w="130" w:type="dxa"/>
              <w:bottom w:w="110" w:type="dxa"/>
              <w:end w:w="130" w:type="dxa"/>
            </w:tcMar>
          </w:tcPr>
          <w:p>
            <w:pPr>
              <w:jc w:val="left"/>
            </w:pPr>
            <w:r>
              <w:rPr>
                <w:sz w:val="19"/>
              </w:rPr>
              <w:t>QR can support evidence-weighted scholarly comparison.</w:t>
            </w:r>
          </w:p>
        </w:tc>
      </w:tr>
      <w:tr>
        <w:tc>
          <w:tcPr>
            <w:tcW w:type="dxa" w:w="1531"/>
            <w:vAlign w:val="center"/>
            <w:tcMar>
              <w:top w:w="110" w:type="dxa"/>
              <w:start w:w="130" w:type="dxa"/>
              <w:bottom w:w="110" w:type="dxa"/>
              <w:end w:w="130" w:type="dxa"/>
            </w:tcMar>
            <w:shd w:fill="F9FBFE"/>
          </w:tcPr>
          <w:p>
            <w:r>
              <w:t>Tier 3</w:t>
            </w:r>
          </w:p>
        </w:tc>
        <w:tc>
          <w:tcPr>
            <w:tcW w:type="dxa" w:w="3628"/>
            <w:vAlign w:val="center"/>
            <w:tcMar>
              <w:top w:w="110" w:type="dxa"/>
              <w:start w:w="130" w:type="dxa"/>
              <w:bottom w:w="110" w:type="dxa"/>
              <w:end w:w="130" w:type="dxa"/>
            </w:tcMar>
            <w:shd w:fill="F9FBFE"/>
          </w:tcPr>
          <w:p>
            <w:r>
              <w:t>scholar profiles, works, paradigms, reception history, material witnesses</w:t>
            </w:r>
          </w:p>
        </w:tc>
        <w:tc>
          <w:tcPr>
            <w:tcW w:type="dxa" w:w="3969"/>
            <w:vAlign w:val="center"/>
            <w:tcMar>
              <w:top w:w="110" w:type="dxa"/>
              <w:start w:w="130" w:type="dxa"/>
              <w:bottom w:w="110" w:type="dxa"/>
              <w:end w:w="130" w:type="dxa"/>
            </w:tcMar>
            <w:shd w:fill="F9FBFE"/>
          </w:tcPr>
          <w:p>
            <w:r>
              <w:t>QR can answer who said what, from where, under which lens, and against which textual or material witness.</w:t>
            </w:r>
          </w:p>
        </w:tc>
      </w:tr>
      <w:tr>
        <w:tc>
          <w:tcPr>
            <w:tcW w:type="dxa" w:w="1531"/>
            <w:vAlign w:val="center"/>
            <w:tcMar>
              <w:top w:w="110" w:type="dxa"/>
              <w:start w:w="130" w:type="dxa"/>
              <w:bottom w:w="110" w:type="dxa"/>
              <w:end w:w="130" w:type="dxa"/>
            </w:tcMar>
          </w:tcPr>
          <w:p>
            <w:pPr>
              <w:jc w:val="center"/>
            </w:pPr>
            <w:r>
              <w:rPr>
                <w:sz w:val="19"/>
              </w:rPr>
              <w:t>Tier 4</w:t>
            </w:r>
          </w:p>
        </w:tc>
        <w:tc>
          <w:tcPr>
            <w:tcW w:type="dxa" w:w="3628"/>
            <w:vAlign w:val="center"/>
            <w:tcMar>
              <w:top w:w="110" w:type="dxa"/>
              <w:start w:w="130" w:type="dxa"/>
              <w:bottom w:w="110" w:type="dxa"/>
              <w:end w:w="130" w:type="dxa"/>
            </w:tcMar>
          </w:tcPr>
          <w:p>
            <w:pPr>
              <w:jc w:val="left"/>
            </w:pPr>
            <w:r>
              <w:rPr>
                <w:sz w:val="19"/>
              </w:rPr>
              <w:t>worldview projections and diagram specs</w:t>
            </w:r>
          </w:p>
        </w:tc>
        <w:tc>
          <w:tcPr>
            <w:tcW w:type="dxa" w:w="3969"/>
            <w:vAlign w:val="center"/>
            <w:tcMar>
              <w:top w:w="110" w:type="dxa"/>
              <w:start w:w="130" w:type="dxa"/>
              <w:bottom w:w="110" w:type="dxa"/>
              <w:end w:w="130" w:type="dxa"/>
            </w:tcMar>
          </w:tcPr>
          <w:p>
            <w:pPr>
              <w:jc w:val="left"/>
            </w:pPr>
            <w:r>
              <w:rPr>
                <w:sz w:val="19"/>
              </w:rPr>
              <w:t>QR can drive native D3 surfaces without turning diagrams into the only durable store.</w:t>
            </w:r>
          </w:p>
        </w:tc>
      </w:tr>
    </w:tbl>
    <w:p/>
    <w:p>
      <w:pPr>
        <w:pStyle w:val="ListBullet"/>
        <w:spacing w:after="40"/>
        <w:ind w:left="0"/>
      </w:pPr>
      <w:r>
        <w:rPr>
          <w:sz w:val="20"/>
        </w:rPr>
        <w:t>Canonical passage truth must not be contradicted by cache tables.</w:t>
      </w:r>
    </w:p>
    <w:p>
      <w:pPr>
        <w:pStyle w:val="ListBullet"/>
        <w:spacing w:after="40"/>
        <w:ind w:left="0"/>
      </w:pPr>
      <w:r>
        <w:t>No critical QR path should still depend on worldview legacy documents, and the preserved qr_container flow must resolve cleanly to canonical QR rows rather than hiding meaning in generic task scaffolding.</w:t>
      </w:r>
    </w:p>
    <w:p>
      <w:pPr>
        <w:pStyle w:val="ListBullet"/>
        <w:spacing w:after="40"/>
        <w:ind w:left="0"/>
      </w:pPr>
      <w:r>
        <w:rPr>
          <w:sz w:val="20"/>
        </w:rPr>
        <w:t>Typed refs must resolve cleanly to CM, LX, WV, and PL without cross-DB foreign key assumptions.</w:t>
      </w:r>
    </w:p>
    <w:p>
      <w:pPr>
        <w:pStyle w:val="ListBullet"/>
        <w:spacing w:after="40"/>
        <w:ind w:left="0"/>
      </w:pPr>
      <w:r>
        <w:rPr>
          <w:sz w:val="20"/>
        </w:rPr>
        <w:t>QR projections must be regenerable from owner-native rows.</w:t>
      </w:r>
    </w:p>
    <w:p>
      <w:pPr>
        <w:pStyle w:val="ListBullet"/>
        <w:spacing w:after="40"/>
        <w:ind w:left="0"/>
      </w:pPr>
      <w:r>
        <w:rPr>
          <w:sz w:val="20"/>
        </w:rPr>
        <w:t>The architecture should make the surah explainable at text, structure, worldview, reception, and debate levels from one coherent model.</w:t>
      </w:r>
    </w:p>
    <w:tbl>
      <w:tblPr>
        <w:tblW w:type="auto" w:w="0"/>
        <w:jc w:val="center"/>
        <w:tblLayout w:type="autofit"/>
        <w:tblLook w:firstColumn="1" w:firstRow="1" w:lastColumn="0" w:lastRow="0" w:noHBand="0" w:noVBand="1" w:val="04A0"/>
      </w:tblPr>
      <w:tblGrid>
        <w:gridCol w:w="9525"/>
      </w:tblGrid>
      <w:tr>
        <w:tc>
          <w:tcPr>
            <w:tcW w:type="dxa" w:w="9525"/>
            <w:shd w:fill="EAF1FB"/>
            <w:tcMar>
              <w:top w:w="140" w:type="dxa"/>
              <w:start w:w="180" w:type="dxa"/>
              <w:bottom w:w="140" w:type="dxa"/>
              <w:end w:w="180" w:type="dxa"/>
            </w:tcMar>
          </w:tcPr>
          <w:p>
            <w:r>
              <w:rPr>
                <w:b/>
                <w:color w:val="1F4E79"/>
                <w:sz w:val="21"/>
              </w:rPr>
              <w:t>Completion test</w:t>
              <w:br/>
            </w:r>
            <w:r>
              <w:rPr>
                <w:color w:val="222222"/>
                <w:sz w:val="20"/>
              </w:rPr>
              <w:t>The QR refactor is complete only when a surah can be queried as one organism across corpus, structure, motifs, rhetoric, sentence nuance, worldview, scholarship, arguments, evidence, comparison, and diagrams without depending on legacy summary blobs or worldview-side canonical rows.</w:t>
            </w:r>
          </w:p>
        </w:tc>
      </w:tr>
    </w:tbl>
    <w:p/>
    <w:p>
      <w:pPr>
        <w:pStyle w:val="Heading1"/>
      </w:pPr>
      <w:r>
        <w:t>9. Canonical sentence-structure stack</w:t>
      </w:r>
    </w:p>
    <w:p>
      <w:r>
        <w:t>This section freezes the final sentence-structure stack inside km_quran. The goal is to make sentence analysis fully canonical rather than hiding structure in task JSON, loose token links, or diagram-only projections. The owner-native rule remains unchanged: Qur'anic occurrences, scopes, readings, evidences, and projections live in QR; reusable linguistic registries stay in LX/Arabic. The stack is explicitly depth-aware: one sentence may span part of one ayah, one full ayah, or multiple ayat, and one sentence may contain recursively nested subordinate clauses, phrases, and attached segments down to the sub-word level.</w:t>
      </w:r>
    </w:p>
    <w:p>
      <w:pPr>
        <w:pStyle w:val="Heading2"/>
      </w:pPr>
      <w:r>
        <w:t>Canonical architecture rule: the sentence tree is downstream of the scope model, not the owner of meaning.</w:t>
      </w:r>
    </w:p>
    <w:p>
      <w:pPr>
        <w:pStyle w:val="ListNumber"/>
      </w:pPr>
      <w:r>
        <w:t>Words and attached segments are stored as explicit Qur'anic occurrences.</w:t>
      </w:r>
    </w:p>
    <w:p>
      <w:pPr>
        <w:pStyle w:val="ListNumber"/>
      </w:pPr>
      <w:r>
        <w:t>Sentence, clause, and phrase are canonical scopes with explicit membership and hierarchy rows.</w:t>
      </w:r>
    </w:p>
    <w:p>
      <w:pPr>
        <w:pStyle w:val="ListNumber"/>
      </w:pPr>
      <w:r>
        <w:t>Morphology, grammar, and balagha are linked onto Qur'anic scopes from external registries rather than re-owned inside QR.</w:t>
      </w:r>
    </w:p>
    <w:p>
      <w:pPr>
        <w:pStyle w:val="ListNumber"/>
      </w:pPr>
      <w:r>
        <w:t>Nuance, ellipsis, readings, and evidence attach to scopes canonically before any tree or D3 projection is generated.</w:t>
      </w:r>
    </w:p>
    <w:p>
      <w:pPr>
        <w:pStyle w:val="ListNumber"/>
      </w:pPr>
      <w:r>
        <w:t>Tree rows are still canonical QR families, but they are projection-shaped structure rows built from the occurrence and scope layer rather than the only durable store of syntax.</w:t>
      </w:r>
    </w:p>
    <w:p>
      <w:pPr>
        <w:pStyle w:val="Heading2"/>
      </w:pPr>
      <w:r>
        <w:t>QR owner-native families</w:t>
      </w:r>
    </w:p>
    <w:tbl>
      <w:tblPr>
        <w:tblStyle w:val="TableGrid"/>
        <w:tblW w:type="auto" w:w="0"/>
        <w:tblLook w:firstColumn="1" w:firstRow="1" w:lastColumn="0" w:lastRow="0" w:noHBand="0" w:noVBand="1" w:val="04A0"/>
      </w:tblPr>
      <w:tblGrid>
        <w:gridCol w:w="4762"/>
        <w:gridCol w:w="4762"/>
      </w:tblGrid>
      <w:tr>
        <w:tc>
          <w:tcPr>
            <w:tcW w:type="dxa" w:w="4762"/>
            <w:shd w:fill="D9EAF7"/>
          </w:tcPr>
          <w:p>
            <w:r>
              <w:rPr>
                <w:b/>
              </w:rPr>
              <w:t>Group</w:t>
            </w:r>
          </w:p>
        </w:tc>
        <w:tc>
          <w:tcPr>
            <w:tcW w:type="dxa" w:w="4762"/>
            <w:shd w:fill="D9EAF7"/>
          </w:tcPr>
          <w:p>
            <w:r>
              <w:rPr>
                <w:b/>
              </w:rPr>
              <w:t>Canonical families</w:t>
            </w:r>
          </w:p>
        </w:tc>
      </w:tr>
      <w:tr>
        <w:tc>
          <w:tcPr>
            <w:tcW w:type="dxa" w:w="4762"/>
          </w:tcPr>
          <w:p>
            <w:r>
              <w:t>Occurrence and scope owners</w:t>
            </w:r>
          </w:p>
        </w:tc>
        <w:tc>
          <w:tcPr>
            <w:tcW w:type="dxa" w:w="4762"/>
          </w:tcPr>
          <w:p>
            <w:r>
              <w:t>qr_ss_occ_word</w:t>
              <w:br/>
              <w:t>qr_ss_occ_segment</w:t>
              <w:br/>
              <w:t>qr_ss_occ_sentence</w:t>
              <w:br/>
              <w:t>qr_ss_occ_clause</w:t>
              <w:br/>
              <w:t>qr_ss_occ_phrase</w:t>
            </w:r>
          </w:p>
        </w:tc>
      </w:tr>
      <w:tr>
        <w:tc>
          <w:tcPr>
            <w:tcW w:type="dxa" w:w="4762"/>
          </w:tcPr>
          <w:p>
            <w:r>
              <w:t>Membership and hierarchy</w:t>
            </w:r>
          </w:p>
        </w:tc>
        <w:tc>
          <w:tcPr>
            <w:tcW w:type="dxa" w:w="4762"/>
          </w:tcPr>
          <w:p>
            <w:r>
              <w:t>qr_ss_scope_member_map</w:t>
              <w:br/>
              <w:t>qr_ss_scope_relations</w:t>
              <w:br/>
              <w:t>qr_ss_syntax_relations</w:t>
            </w:r>
          </w:p>
        </w:tc>
      </w:tr>
      <w:tr>
        <w:tc>
          <w:tcPr>
            <w:tcW w:type="dxa" w:w="4762"/>
          </w:tcPr>
          <w:p>
            <w:r>
              <w:t>Registry application</w:t>
            </w:r>
          </w:p>
        </w:tc>
        <w:tc>
          <w:tcPr>
            <w:tcW w:type="dxa" w:w="4762"/>
          </w:tcPr>
          <w:p>
            <w:r>
              <w:t>qr_ss_scope_morph_link</w:t>
              <w:br/>
              <w:t>qr_ss_scope_grammar_link</w:t>
              <w:br/>
              <w:t>qr_ss_scope_balagha_link</w:t>
            </w:r>
          </w:p>
        </w:tc>
      </w:tr>
      <w:tr>
        <w:tc>
          <w:tcPr>
            <w:tcW w:type="dxa" w:w="4762"/>
          </w:tcPr>
          <w:p>
            <w:r>
              <w:t>Nuance and omission</w:t>
            </w:r>
          </w:p>
        </w:tc>
        <w:tc>
          <w:tcPr>
            <w:tcW w:type="dxa" w:w="4762"/>
          </w:tcPr>
          <w:p>
            <w:r>
              <w:t>qr_ss_scope_nuance</w:t>
              <w:br/>
              <w:t>qr_ss_ellipsis_event</w:t>
            </w:r>
          </w:p>
        </w:tc>
      </w:tr>
      <w:tr>
        <w:tc>
          <w:tcPr>
            <w:tcW w:type="dxa" w:w="4762"/>
          </w:tcPr>
          <w:p>
            <w:r>
              <w:t>Readings and evidence</w:t>
            </w:r>
          </w:p>
        </w:tc>
        <w:tc>
          <w:tcPr>
            <w:tcW w:type="dxa" w:w="4762"/>
          </w:tcPr>
          <w:p>
            <w:r>
              <w:t>qr_ss_scope_reading</w:t>
              <w:br/>
              <w:t>qr_ss_scope_reading_evidence_link</w:t>
              <w:br/>
              <w:t>qr_evidence_item</w:t>
            </w:r>
          </w:p>
        </w:tc>
      </w:tr>
      <w:tr>
        <w:tc>
          <w:tcPr>
            <w:tcW w:type="dxa" w:w="4762"/>
          </w:tcPr>
          <w:p>
            <w:r>
              <w:t>Scholar and paradigm context</w:t>
            </w:r>
          </w:p>
        </w:tc>
        <w:tc>
          <w:tcPr>
            <w:tcW w:type="dxa" w:w="4762"/>
          </w:tcPr>
          <w:p>
            <w:r>
              <w:t>qr_scholar_profile</w:t>
              <w:br/>
              <w:t>qr_scholar_work</w:t>
              <w:br/>
              <w:t>qr_scholarly_paradigm</w:t>
              <w:br/>
              <w:t>qr_scholar_position</w:t>
              <w:br/>
              <w:t>qr_interpretive_difference</w:t>
              <w:br/>
              <w:t>qr_material_witnesses</w:t>
              <w:br/>
              <w:t>qr_material_witness_observations</w:t>
            </w:r>
          </w:p>
        </w:tc>
      </w:tr>
      <w:tr>
        <w:tc>
          <w:tcPr>
            <w:tcW w:type="dxa" w:w="4762"/>
          </w:tcPr>
          <w:p>
            <w:r>
              <w:t>Tree owner layer</w:t>
            </w:r>
          </w:p>
        </w:tc>
        <w:tc>
          <w:tcPr>
            <w:tcW w:type="dxa" w:w="4762"/>
          </w:tcPr>
          <w:p>
            <w:r>
              <w:t>qr_ss_tree</w:t>
              <w:br/>
              <w:t>qr_ss_tree_node</w:t>
              <w:br/>
              <w:t>qr_ss_tree_edge</w:t>
            </w:r>
          </w:p>
        </w:tc>
      </w:tr>
      <w:tr>
        <w:tc>
          <w:tcPr>
            <w:tcW w:type="dxa" w:w="4762"/>
          </w:tcPr>
          <w:p>
            <w:r>
              <w:t>Surah linguistic rollups</w:t>
            </w:r>
          </w:p>
        </w:tc>
        <w:tc>
          <w:tcPr>
            <w:tcW w:type="dxa" w:w="4762"/>
          </w:tcPr>
          <w:p>
            <w:r>
              <w:t>qr_surah_clause_pattern</w:t>
              <w:br/>
              <w:t>qr_surah_register_shift</w:t>
              <w:br/>
              <w:t>qr_surah_ellipsis_pattern</w:t>
            </w:r>
          </w:p>
        </w:tc>
      </w:tr>
    </w:tbl>
    <w:p/>
    <w:p>
      <w:pPr>
        <w:pStyle w:val="Heading2"/>
      </w:pPr>
      <w:r>
        <w:t>QR generated or non-owner helpers</w:t>
      </w:r>
    </w:p>
    <w:tbl>
      <w:tblPr>
        <w:tblStyle w:val="TableGrid"/>
        <w:tblW w:type="auto" w:w="0"/>
        <w:tblLook w:firstColumn="1" w:firstRow="1" w:lastColumn="0" w:lastRow="0" w:noHBand="0" w:noVBand="1" w:val="04A0"/>
      </w:tblPr>
      <w:tblGrid>
        <w:gridCol w:w="4762"/>
        <w:gridCol w:w="4762"/>
      </w:tblGrid>
      <w:tr>
        <w:tc>
          <w:tcPr>
            <w:tcW w:type="dxa" w:w="4762"/>
            <w:shd w:fill="D9EAF7"/>
          </w:tcPr>
          <w:p>
            <w:r>
              <w:rPr>
                <w:b/>
              </w:rPr>
              <w:t>Group</w:t>
            </w:r>
          </w:p>
        </w:tc>
        <w:tc>
          <w:tcPr>
            <w:tcW w:type="dxa" w:w="4762"/>
            <w:shd w:fill="D9EAF7"/>
          </w:tcPr>
          <w:p>
            <w:r>
              <w:rPr>
                <w:b/>
              </w:rPr>
              <w:t>Canonical families</w:t>
            </w:r>
          </w:p>
        </w:tc>
      </w:tr>
      <w:tr>
        <w:tc>
          <w:tcPr>
            <w:tcW w:type="dxa" w:w="4762"/>
          </w:tcPr>
          <w:p>
            <w:r>
              <w:t>Projection and layout helpers</w:t>
            </w:r>
          </w:p>
        </w:tc>
        <w:tc>
          <w:tcPr>
            <w:tcW w:type="dxa" w:w="4762"/>
          </w:tcPr>
          <w:p>
            <w:r>
              <w:t>qr_ss_tree_layout</w:t>
              <w:br/>
              <w:t>qr_ss_tree_projection_cache</w:t>
              <w:br/>
              <w:t>qr_ss_tree_node_overlay</w:t>
            </w:r>
          </w:p>
        </w:tc>
      </w:tr>
      <w:tr>
        <w:tc>
          <w:tcPr>
            <w:tcW w:type="dxa" w:w="4762"/>
          </w:tcPr>
          <w:p>
            <w:r>
              <w:t>Derived subsets and UI-facing projections</w:t>
            </w:r>
          </w:p>
        </w:tc>
        <w:tc>
          <w:tcPr>
            <w:tcW w:type="dxa" w:w="4762"/>
          </w:tcPr>
          <w:p>
            <w:r>
              <w:t>qr_ss_sentence_nuance</w:t>
              <w:br/>
              <w:t>qr_ss_tree_node_reading</w:t>
            </w:r>
          </w:p>
        </w:tc>
      </w:tr>
    </w:tbl>
    <w:p/>
    <w:p>
      <w:pPr>
        <w:pStyle w:val="Heading2"/>
      </w:pPr>
      <w:r>
        <w:t>LX / Arabic external registries</w:t>
      </w:r>
    </w:p>
    <w:tbl>
      <w:tblPr>
        <w:tblStyle w:val="TableGrid"/>
        <w:tblW w:type="auto" w:w="0"/>
        <w:tblLook w:firstColumn="1" w:firstRow="1" w:lastColumn="0" w:lastRow="0" w:noHBand="0" w:noVBand="1" w:val="04A0"/>
      </w:tblPr>
      <w:tblGrid>
        <w:gridCol w:w="4762"/>
        <w:gridCol w:w="4762"/>
      </w:tblGrid>
      <w:tr>
        <w:tc>
          <w:tcPr>
            <w:tcW w:type="dxa" w:w="4762"/>
            <w:shd w:fill="D9EAF7"/>
          </w:tcPr>
          <w:p>
            <w:r>
              <w:rPr>
                <w:b/>
              </w:rPr>
              <w:t>Group</w:t>
            </w:r>
          </w:p>
        </w:tc>
        <w:tc>
          <w:tcPr>
            <w:tcW w:type="dxa" w:w="4762"/>
            <w:shd w:fill="D9EAF7"/>
          </w:tcPr>
          <w:p>
            <w:r>
              <w:rPr>
                <w:b/>
              </w:rPr>
              <w:t>Canonical families</w:t>
            </w:r>
          </w:p>
        </w:tc>
      </w:tr>
      <w:tr>
        <w:tc>
          <w:tcPr>
            <w:tcW w:type="dxa" w:w="4762"/>
          </w:tcPr>
          <w:p>
            <w:r>
              <w:t>Core lexical registries</w:t>
            </w:r>
          </w:p>
        </w:tc>
        <w:tc>
          <w:tcPr>
            <w:tcW w:type="dxa" w:w="4762"/>
          </w:tcPr>
          <w:p>
            <w:r>
              <w:t>ar_u_root</w:t>
              <w:br/>
              <w:t>ar_u_lemma</w:t>
              <w:br/>
              <w:t>ar_u_morphology</w:t>
              <w:br/>
              <w:t>ar_u_grammar</w:t>
            </w:r>
          </w:p>
        </w:tc>
      </w:tr>
      <w:tr>
        <w:tc>
          <w:tcPr>
            <w:tcW w:type="dxa" w:w="4762"/>
          </w:tcPr>
          <w:p>
            <w:r>
              <w:t>Balagha registries</w:t>
            </w:r>
          </w:p>
        </w:tc>
        <w:tc>
          <w:tcPr>
            <w:tcW w:type="dxa" w:w="4762"/>
          </w:tcPr>
          <w:p>
            <w:r>
              <w:t>ar_u_balagha_term</w:t>
              <w:br/>
              <w:t>ar_u_balagha_relation</w:t>
              <w:br/>
              <w:t>ar_u_balagha_example</w:t>
            </w:r>
          </w:p>
        </w:tc>
      </w:tr>
      <w:tr>
        <w:tc>
          <w:tcPr>
            <w:tcW w:type="dxa" w:w="4762"/>
          </w:tcPr>
          <w:p>
            <w:r>
              <w:t>Particle and governance registries</w:t>
            </w:r>
          </w:p>
        </w:tc>
        <w:tc>
          <w:tcPr>
            <w:tcW w:type="dxa" w:w="4762"/>
          </w:tcPr>
          <w:p>
            <w:r>
              <w:t>ar_u_particle</w:t>
              <w:br/>
              <w:t>ar_u_governance_pattern</w:t>
            </w:r>
          </w:p>
        </w:tc>
      </w:tr>
      <w:tr>
        <w:tc>
          <w:tcPr>
            <w:tcW w:type="dxa" w:w="4762"/>
          </w:tcPr>
          <w:p>
            <w:r>
              <w:t>Analysis vocabulary registries</w:t>
            </w:r>
          </w:p>
        </w:tc>
        <w:tc>
          <w:tcPr>
            <w:tcW w:type="dxa" w:w="4762"/>
          </w:tcPr>
          <w:p>
            <w:r>
              <w:t>ar_u_sentence_kind</w:t>
              <w:br/>
              <w:t>ar_u_clause_type</w:t>
              <w:br/>
              <w:t>ar_u_clause_function</w:t>
              <w:br/>
              <w:t>ar_u_phrase_type</w:t>
              <w:br/>
              <w:t>ar_u_phrase_function</w:t>
              <w:br/>
              <w:t>ar_u_syntax_relation_type</w:t>
              <w:br/>
              <w:t>ar_u_reading_type</w:t>
              <w:br/>
              <w:t>ar_u_evidence_type</w:t>
              <w:br/>
              <w:t>ar_u_nuance_type</w:t>
              <w:br/>
              <w:t>ar_u_ellipsis_type</w:t>
            </w:r>
          </w:p>
        </w:tc>
      </w:tr>
    </w:tbl>
    <w:p/>
    <w:p>
      <w:pPr>
        <w:pStyle w:val="Heading2"/>
      </w:pPr>
      <w:r>
        <w:t>Non-negotiable implementation rules</w:t>
      </w:r>
    </w:p>
    <w:tbl>
      <w:tblPr>
        <w:tblStyle w:val="TableGrid"/>
        <w:tblW w:type="auto" w:w="0"/>
        <w:tblLook w:firstColumn="1" w:firstRow="1" w:lastColumn="0" w:lastRow="0" w:noHBand="0" w:noVBand="1" w:val="04A0"/>
      </w:tblPr>
      <w:tblGrid>
        <w:gridCol w:w="4762"/>
        <w:gridCol w:w="4762"/>
      </w:tblGrid>
      <w:tr>
        <w:tc>
          <w:tcPr>
            <w:tcW w:type="dxa" w:w="4762"/>
            <w:shd w:fill="D9EAF7"/>
          </w:tcPr>
          <w:p>
            <w:r>
              <w:rPr>
                <w:b/>
              </w:rPr>
              <w:t>Rule</w:t>
            </w:r>
          </w:p>
        </w:tc>
        <w:tc>
          <w:tcPr>
            <w:tcW w:type="dxa" w:w="4762"/>
            <w:shd w:fill="D9EAF7"/>
          </w:tcPr>
          <w:p>
            <w:r>
              <w:rPr>
                <w:b/>
              </w:rPr>
              <w:t>Canonical decision</w:t>
            </w:r>
          </w:p>
        </w:tc>
      </w:tr>
      <w:tr>
        <w:tc>
          <w:tcPr>
            <w:tcW w:type="dxa" w:w="4762"/>
          </w:tcPr>
          <w:p>
            <w:r>
              <w:t>Scope before tree</w:t>
            </w:r>
          </w:p>
        </w:tc>
        <w:tc>
          <w:tcPr>
            <w:tcW w:type="dxa" w:w="4762"/>
          </w:tcPr>
          <w:p>
            <w:r>
              <w:t>qr_ss_occ_sentence, qr_ss_occ_clause, qr_ss_occ_phrase, qr_ss_scope_member_map, qr_ss_scope_relations, and qr_ss_syntax_relations must be populated before qr_ss_tree rows are generated.</w:t>
            </w:r>
          </w:p>
        </w:tc>
      </w:tr>
      <w:tr>
        <w:tc>
          <w:tcPr>
            <w:tcW w:type="dxa" w:w="4762"/>
          </w:tcPr>
          <w:p>
            <w:r>
              <w:t>Scope readings before node readings</w:t>
            </w:r>
          </w:p>
        </w:tc>
        <w:tc>
          <w:tcPr>
            <w:tcW w:type="dxa" w:w="4762"/>
          </w:tcPr>
          <w:p>
            <w:r>
              <w:t>qr_ss_scope_reading is canonical. qr_ss_tree_node_reading remains a generated or UI-facing projection of canonical scope readings.</w:t>
            </w:r>
          </w:p>
        </w:tc>
      </w:tr>
      <w:tr>
        <w:tc>
          <w:tcPr>
            <w:tcW w:type="dxa" w:w="4762"/>
          </w:tcPr>
          <w:p>
            <w:r>
              <w:t>Scope nuance before sentence nuance</w:t>
            </w:r>
          </w:p>
        </w:tc>
        <w:tc>
          <w:tcPr>
            <w:tcW w:type="dxa" w:w="4762"/>
          </w:tcPr>
          <w:p>
            <w:r>
              <w:t>qr_ss_scope_nuance is canonical. qr_ss_sentence_nuance may exist as a view or materialized subset for sentence dashboards.</w:t>
            </w:r>
          </w:p>
        </w:tc>
      </w:tr>
      <w:tr>
        <w:tc>
          <w:tcPr>
            <w:tcW w:type="dxa" w:w="4762"/>
          </w:tcPr>
          <w:p>
            <w:r>
              <w:t>Segments are first-class</w:t>
            </w:r>
          </w:p>
        </w:tc>
        <w:tc>
          <w:tcPr>
            <w:tcW w:type="dxa" w:w="4762"/>
          </w:tcPr>
          <w:p>
            <w:r>
              <w:t>Attached conjunctions, prepositions, particles, articles, and attached pronouns are stored in qr_ss_occ_segment rather than collapsed into a single word-level blob.</w:t>
            </w:r>
          </w:p>
        </w:tc>
      </w:tr>
      <w:tr>
        <w:tc>
          <w:tcPr>
            <w:tcW w:type="dxa" w:w="4762"/>
          </w:tcPr>
          <w:p>
            <w:r>
              <w:t>Registries stay outside QR</w:t>
            </w:r>
          </w:p>
        </w:tc>
        <w:tc>
          <w:tcPr>
            <w:tcW w:type="dxa" w:w="4762"/>
          </w:tcPr>
          <w:p>
            <w:r>
              <w:t>Roots, lemmas, morphology, grammar, balagha, particles, governance, and analysis vocabulary stay in LX/Arabic and are only linked into QR.</w:t>
            </w:r>
          </w:p>
        </w:tc>
      </w:tr>
      <w:tr>
        <w:tc>
          <w:tcPr>
            <w:tcW w:type="dxa" w:w="4762"/>
          </w:tcPr>
          <w:p>
            <w:r>
              <w:t>Surah-first rollups remain mandatory</w:t>
            </w:r>
          </w:p>
        </w:tc>
        <w:tc>
          <w:tcPr>
            <w:tcW w:type="dxa" w:w="4762"/>
          </w:tcPr>
          <w:p>
            <w:r>
              <w:t>Sentence analysis must feed qr_surah_clause_pattern, qr_surah_register_shift, and qr_surah_ellipsis_pattern so that local syntax contributes to surah-level understanding.</w:t>
            </w:r>
          </w:p>
        </w:tc>
      </w:tr>
      <w:tr>
        <w:tc>
          <w:tcPr>
            <w:tcW w:type="dxa" w:w="4762"/>
          </w:tcPr>
          <w:p>
            <w:r>
              <w:t>Shared scholars, paradigms, and evidence</w:t>
            </w:r>
          </w:p>
        </w:tc>
        <w:tc>
          <w:tcPr>
            <w:tcW w:type="dxa" w:w="4762"/>
          </w:tcPr>
          <w:p>
            <w:r>
              <w:t>Sentence structure may have qr_ss_* occurrence and scope families, but scholars, paradigms, evidence items, and material witnesses remain shared QR families so the schema does not duplicate the same reception and empirical apparatus in every subdomain.</w:t>
            </w:r>
          </w:p>
        </w:tc>
      </w:tr>
    </w:tbl>
    <w:p/>
    <w:p>
      <w:pPr>
        <w:pStyle w:val="Heading2"/>
      </w:pPr>
      <w:r>
        <w:t>Completion gate for sentence structure</w:t>
      </w:r>
    </w:p>
    <w:p>
      <w:r>
        <w:t>The sentence-structure refactor is complete only when one Qur'anic sentence can be reconstructed from owner-native QR rows across word, segment, phrase, clause, nuance, reading, evidence, and tree projection without depending on task JSON, loose token-pair shortcuts, or worldview-side graph rows.</w:t>
      </w:r>
    </w:p>
    <w:p>
      <w:pPr/>
    </w:p>
    <w:p>
      <w:pPr>
        <w:pStyle w:val="Heading1"/>
      </w:pPr>
      <w:r>
        <w:t>10. Structural document construction and generic analysis surfaces</w:t>
      </w:r>
    </w:p>
    <w:p>
      <w:pPr/>
      <w:r>
        <w:t>This section freezes the authored QR document-construction model and the generic analysis / diagram registry that sits above canonical QR rows. The design rule is strict: surah, passage, and sentence meaning remain owner-native QR facts; authored documents and D3 views are structured projections linked back to those facts rather than replacement stores.</w:t>
      </w:r>
    </w:p>
    <w:p>
      <w:pPr>
        <w:pStyle w:val="Heading2"/>
      </w:pPr>
      <w:r>
        <w:t>Canonical construction rule</w:t>
      </w:r>
    </w:p>
    <w:p>
      <w:pPr>
        <w:pStyle w:val="ListNumber"/>
      </w:pPr>
      <w:r>
        <w:t>The surah document is the top authored structural document.</w:t>
      </w:r>
    </w:p>
    <w:p>
      <w:pPr>
        <w:pStyle w:val="ListNumber"/>
      </w:pPr>
      <w:r>
        <w:t>Passage documents are subordinate authored structural documents nested under the surah document.</w:t>
      </w:r>
    </w:p>
    <w:p>
      <w:pPr>
        <w:pStyle w:val="ListNumber"/>
      </w:pPr>
      <w:r>
        <w:t>Sentence-structure documents are deep analysis documents nested under the relevant passage document.</w:t>
      </w:r>
    </w:p>
    <w:p>
      <w:pPr>
        <w:pStyle w:val="ListNumber"/>
      </w:pPr>
      <w:r>
        <w:t>Authored documents may summarise, curate, sequence, and visualize canonical rows, but they must not become the only durable owner of structure, rhetoric, motif, worldview, or sentence analysis.</w:t>
      </w:r>
    </w:p>
    <w:p>
      <w:pPr>
        <w:pStyle w:val="Heading2"/>
      </w:pPr>
      <w:r>
        <w:t>Document-construction hierarchy</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381"/>
            <w:vAlign w:val="center"/>
            <w:tcMar>
              <w:top w:w="90" w:type="dxa"/>
              <w:start w:w="110" w:type="dxa"/>
              <w:bottom w:w="90" w:type="dxa"/>
              <w:end w:w="110" w:type="dxa"/>
            </w:tcMar>
          </w:tcPr>
          <w:p>
            <w:r>
              <w:rPr>
                <w:b/>
                <w:sz w:val="20"/>
              </w:rPr>
              <w:t>Document level</w:t>
            </w:r>
          </w:p>
        </w:tc>
        <w:tc>
          <w:tcPr>
            <w:tcW w:type="dxa" w:w="2381"/>
            <w:vAlign w:val="center"/>
            <w:tcMar>
              <w:top w:w="90" w:type="dxa"/>
              <w:start w:w="110" w:type="dxa"/>
              <w:bottom w:w="90" w:type="dxa"/>
              <w:end w:w="110" w:type="dxa"/>
            </w:tcMar>
          </w:tcPr>
          <w:p>
            <w:r>
              <w:rPr>
                <w:b/>
                <w:sz w:val="20"/>
              </w:rPr>
              <w:t>Primary question</w:t>
            </w:r>
          </w:p>
        </w:tc>
        <w:tc>
          <w:tcPr>
            <w:tcW w:type="dxa" w:w="2381"/>
            <w:vAlign w:val="center"/>
            <w:tcMar>
              <w:top w:w="90" w:type="dxa"/>
              <w:start w:w="110" w:type="dxa"/>
              <w:bottom w:w="90" w:type="dxa"/>
              <w:end w:w="110" w:type="dxa"/>
            </w:tcMar>
          </w:tcPr>
          <w:p>
            <w:r>
              <w:rPr>
                <w:b/>
                <w:sz w:val="20"/>
              </w:rPr>
              <w:t>Canonical QR anchors</w:t>
            </w:r>
          </w:p>
        </w:tc>
        <w:tc>
          <w:tcPr>
            <w:tcW w:type="dxa" w:w="2381"/>
            <w:vAlign w:val="center"/>
            <w:tcMar>
              <w:top w:w="90" w:type="dxa"/>
              <w:start w:w="110" w:type="dxa"/>
              <w:bottom w:w="90" w:type="dxa"/>
              <w:end w:w="110" w:type="dxa"/>
            </w:tcMar>
          </w:tcPr>
          <w:p>
            <w:r>
              <w:rPr>
                <w:b/>
                <w:sz w:val="20"/>
              </w:rPr>
              <w:t>Typical outputs</w:t>
            </w:r>
          </w:p>
        </w:tc>
      </w:tr>
      <w:tr>
        <w:tc>
          <w:tcPr>
            <w:tcW w:type="dxa" w:w="2381"/>
            <w:vAlign w:val="center"/>
            <w:tcMar>
              <w:top w:w="90" w:type="dxa"/>
              <w:start w:w="110" w:type="dxa"/>
              <w:bottom w:w="90" w:type="dxa"/>
              <w:end w:w="110" w:type="dxa"/>
            </w:tcMar>
          </w:tcPr>
          <w:p>
            <w:r>
              <w:rPr>
                <w:sz w:val="20"/>
              </w:rPr>
              <w:t>Surah document</w:t>
            </w:r>
          </w:p>
        </w:tc>
        <w:tc>
          <w:tcPr>
            <w:tcW w:type="dxa" w:w="2381"/>
            <w:vAlign w:val="center"/>
            <w:tcMar>
              <w:top w:w="90" w:type="dxa"/>
              <w:start w:w="110" w:type="dxa"/>
              <w:bottom w:w="90" w:type="dxa"/>
              <w:end w:w="110" w:type="dxa"/>
            </w:tcMar>
          </w:tcPr>
          <w:p>
            <w:r>
              <w:rPr>
                <w:sz w:val="20"/>
              </w:rPr>
              <w:t>What organism is this surah, how is it built, and what governs its movement?</w:t>
            </w:r>
          </w:p>
        </w:tc>
        <w:tc>
          <w:tcPr>
            <w:tcW w:type="dxa" w:w="2381"/>
            <w:vAlign w:val="center"/>
            <w:tcMar>
              <w:top w:w="90" w:type="dxa"/>
              <w:start w:w="110" w:type="dxa"/>
              <w:bottom w:w="90" w:type="dxa"/>
              <w:end w:w="110" w:type="dxa"/>
            </w:tcMar>
          </w:tcPr>
          <w:p>
            <w:r>
              <w:rPr>
                <w:sz w:val="20"/>
              </w:rPr>
              <w:t>qr_surahs, qr_surah_profiles, qr_surah_passages, qr_surah_structure_readings, qr_surah_motif_clusters, qr_surah_clause_patterns, qr_surah_register_shifts, qr_surah_ellipsis_patterns</w:t>
            </w:r>
          </w:p>
        </w:tc>
        <w:tc>
          <w:tcPr>
            <w:tcW w:type="dxa" w:w="2381"/>
            <w:vAlign w:val="center"/>
            <w:tcMar>
              <w:top w:w="90" w:type="dxa"/>
              <w:start w:w="110" w:type="dxa"/>
              <w:bottom w:w="90" w:type="dxa"/>
              <w:end w:w="110" w:type="dxa"/>
            </w:tcMar>
          </w:tcPr>
          <w:p>
            <w:r>
              <w:rPr>
                <w:sz w:val="20"/>
              </w:rPr>
              <w:t>surah overview, surah map, structural reading, motif and worldview summary</w:t>
            </w:r>
          </w:p>
        </w:tc>
      </w:tr>
      <w:tr>
        <w:tc>
          <w:tcPr>
            <w:tcW w:type="dxa" w:w="2381"/>
            <w:vAlign w:val="center"/>
            <w:tcMar>
              <w:top w:w="90" w:type="dxa"/>
              <w:start w:w="110" w:type="dxa"/>
              <w:bottom w:w="90" w:type="dxa"/>
              <w:end w:w="110" w:type="dxa"/>
            </w:tcMar>
          </w:tcPr>
          <w:p>
            <w:r>
              <w:rPr>
                <w:sz w:val="20"/>
              </w:rPr>
              <w:t>Passage document</w:t>
            </w:r>
          </w:p>
        </w:tc>
        <w:tc>
          <w:tcPr>
            <w:tcW w:type="dxa" w:w="2381"/>
            <w:vAlign w:val="center"/>
            <w:tcMar>
              <w:top w:w="90" w:type="dxa"/>
              <w:start w:w="110" w:type="dxa"/>
              <w:bottom w:w="90" w:type="dxa"/>
              <w:end w:w="110" w:type="dxa"/>
            </w:tcMar>
          </w:tcPr>
          <w:p>
            <w:r>
              <w:rPr>
                <w:sz w:val="20"/>
              </w:rPr>
              <w:t>What is this passage doing inside the surah and how does it move internally?</w:t>
            </w:r>
          </w:p>
        </w:tc>
        <w:tc>
          <w:tcPr>
            <w:tcW w:type="dxa" w:w="2381"/>
            <w:vAlign w:val="center"/>
            <w:tcMar>
              <w:top w:w="90" w:type="dxa"/>
              <w:start w:w="110" w:type="dxa"/>
              <w:bottom w:w="90" w:type="dxa"/>
              <w:end w:w="110" w:type="dxa"/>
            </w:tcMar>
          </w:tcPr>
          <w:p>
            <w:r>
              <w:t>qr_surah_passages, qr_scope_topics, qr_scope_nuances, qr_evidence_items, qr_scholar_positions, qr_doc_links, qr_material_witnesses</w:t>
            </w:r>
          </w:p>
        </w:tc>
        <w:tc>
          <w:tcPr>
            <w:tcW w:type="dxa" w:w="2381"/>
            <w:vAlign w:val="center"/>
            <w:tcMar>
              <w:top w:w="90" w:type="dxa"/>
              <w:start w:w="110" w:type="dxa"/>
              <w:bottom w:w="90" w:type="dxa"/>
              <w:end w:w="110" w:type="dxa"/>
            </w:tcMar>
          </w:tcPr>
          <w:p>
            <w:r>
              <w:rPr>
                <w:sz w:val="20"/>
              </w:rPr>
              <w:t>passage map, section sequence, rhetoric notes, evidence and scholar comparison</w:t>
            </w:r>
          </w:p>
        </w:tc>
      </w:tr>
      <w:tr>
        <w:tc>
          <w:tcPr>
            <w:tcW w:type="dxa" w:w="2381"/>
            <w:vAlign w:val="center"/>
            <w:tcMar>
              <w:top w:w="90" w:type="dxa"/>
              <w:start w:w="110" w:type="dxa"/>
              <w:bottom w:w="90" w:type="dxa"/>
              <w:end w:w="110" w:type="dxa"/>
            </w:tcMar>
          </w:tcPr>
          <w:p>
            <w:r>
              <w:rPr>
                <w:sz w:val="20"/>
              </w:rPr>
              <w:t>Sentence-structure document</w:t>
            </w:r>
          </w:p>
        </w:tc>
        <w:tc>
          <w:tcPr>
            <w:tcW w:type="dxa" w:w="2381"/>
            <w:vAlign w:val="center"/>
            <w:tcMar>
              <w:top w:w="90" w:type="dxa"/>
              <w:start w:w="110" w:type="dxa"/>
              <w:bottom w:w="90" w:type="dxa"/>
              <w:end w:w="110" w:type="dxa"/>
            </w:tcMar>
          </w:tcPr>
          <w:p>
            <w:r>
              <w:rPr>
                <w:sz w:val="20"/>
              </w:rPr>
              <w:t>How does this sentence work morphologically, grammatically, rhetorically, and structurally at full depth?</w:t>
            </w:r>
          </w:p>
        </w:tc>
        <w:tc>
          <w:tcPr>
            <w:tcW w:type="dxa" w:w="2381"/>
            <w:vAlign w:val="center"/>
            <w:tcMar>
              <w:top w:w="90" w:type="dxa"/>
              <w:start w:w="110" w:type="dxa"/>
              <w:bottom w:w="90" w:type="dxa"/>
              <w:end w:w="110" w:type="dxa"/>
            </w:tcMar>
          </w:tcPr>
          <w:p>
            <w:r>
              <w:t>qr_ss_occ_sentence, qr_ss_occ_clause, qr_ss_occ_phrase, qr_ss_occ_word, qr_ss_occ_segment, qr_ss_scope_* links, qr_ss_tree*, qr_evidence_item, qr_scholar_position, qr_material_witnesses</w:t>
            </w:r>
          </w:p>
        </w:tc>
        <w:tc>
          <w:tcPr>
            <w:tcW w:type="dxa" w:w="2381"/>
            <w:vAlign w:val="center"/>
            <w:tcMar>
              <w:top w:w="90" w:type="dxa"/>
              <w:start w:w="110" w:type="dxa"/>
              <w:bottom w:w="90" w:type="dxa"/>
              <w:end w:w="110" w:type="dxa"/>
            </w:tcMar>
          </w:tcPr>
          <w:p>
            <w:r>
              <w:rPr>
                <w:sz w:val="20"/>
              </w:rPr>
              <w:t>clause-depth analysis, phrase map, morphology, grammar, balagha, tree view</w:t>
            </w:r>
          </w:p>
        </w:tc>
      </w:tr>
    </w:tbl>
    <w:p>
      <w:pPr>
        <w:pStyle w:val="Heading2"/>
      </w:pPr>
      <w:r>
        <w:t>Generic analysis family registry</w:t>
      </w:r>
    </w:p>
    <w:p>
      <w:pPr/>
      <w:r>
        <w:t>Broad structural and interpretive surfaces should not be hardcoded as separate one-off tables. Instead, QR should maintain a generic analysis-family registry whose instances resolve back to owner-native QR rows.</w:t>
      </w:r>
    </w:p>
    <w:tbl>
      <w:tblPr>
        <w:tblStyle w:val="TableGrid"/>
        <w:tblW w:type="auto" w:w="0"/>
        <w:jc w:val="center"/>
        <w:tblLook w:firstColumn="1" w:firstRow="1" w:lastColumn="0" w:lastRow="0" w:noHBand="0" w:noVBand="1" w:val="04A0"/>
      </w:tblPr>
      <w:tblGrid>
        <w:gridCol w:w="3175"/>
        <w:gridCol w:w="3175"/>
        <w:gridCol w:w="3175"/>
      </w:tblGrid>
      <w:tr>
        <w:tc>
          <w:tcPr>
            <w:tcW w:type="dxa" w:w="3175"/>
            <w:vAlign w:val="center"/>
            <w:tcMar>
              <w:top w:w="90" w:type="dxa"/>
              <w:start w:w="110" w:type="dxa"/>
              <w:bottom w:w="90" w:type="dxa"/>
              <w:end w:w="110" w:type="dxa"/>
            </w:tcMar>
          </w:tcPr>
          <w:p>
            <w:r>
              <w:rPr>
                <w:b/>
                <w:sz w:val="20"/>
              </w:rPr>
              <w:t>Family group</w:t>
            </w:r>
          </w:p>
        </w:tc>
        <w:tc>
          <w:tcPr>
            <w:tcW w:type="dxa" w:w="3175"/>
            <w:vAlign w:val="center"/>
            <w:tcMar>
              <w:top w:w="90" w:type="dxa"/>
              <w:start w:w="110" w:type="dxa"/>
              <w:bottom w:w="90" w:type="dxa"/>
              <w:end w:w="110" w:type="dxa"/>
            </w:tcMar>
          </w:tcPr>
          <w:p>
            <w:r>
              <w:rPr>
                <w:b/>
                <w:sz w:val="20"/>
              </w:rPr>
              <w:t>Representative family keys</w:t>
            </w:r>
          </w:p>
        </w:tc>
        <w:tc>
          <w:tcPr>
            <w:tcW w:type="dxa" w:w="3175"/>
            <w:vAlign w:val="center"/>
            <w:tcMar>
              <w:top w:w="90" w:type="dxa"/>
              <w:start w:w="110" w:type="dxa"/>
              <w:bottom w:w="90" w:type="dxa"/>
              <w:end w:w="110" w:type="dxa"/>
            </w:tcMar>
          </w:tcPr>
          <w:p>
            <w:r>
              <w:rPr>
                <w:b/>
                <w:sz w:val="20"/>
              </w:rPr>
              <w:t>Purpose</w:t>
            </w:r>
          </w:p>
        </w:tc>
      </w:tr>
      <w:tr>
        <w:tc>
          <w:tcPr>
            <w:tcW w:type="dxa" w:w="3175"/>
            <w:vAlign w:val="center"/>
            <w:tcMar>
              <w:top w:w="90" w:type="dxa"/>
              <w:start w:w="110" w:type="dxa"/>
              <w:bottom w:w="90" w:type="dxa"/>
              <w:end w:w="110" w:type="dxa"/>
            </w:tcMar>
          </w:tcPr>
          <w:p>
            <w:r>
              <w:rPr>
                <w:sz w:val="20"/>
              </w:rPr>
              <w:t>Structural</w:t>
            </w:r>
          </w:p>
        </w:tc>
        <w:tc>
          <w:tcPr>
            <w:tcW w:type="dxa" w:w="3175"/>
            <w:vAlign w:val="center"/>
            <w:tcMar>
              <w:top w:w="90" w:type="dxa"/>
              <w:start w:w="110" w:type="dxa"/>
              <w:bottom w:w="90" w:type="dxa"/>
              <w:end w:w="110" w:type="dxa"/>
            </w:tcMar>
          </w:tcPr>
          <w:p>
            <w:r>
              <w:rPr>
                <w:sz w:val="20"/>
              </w:rPr>
              <w:t>surah_structure, passage_structure, sentence_structure, ring_structure, symmetry_mapping, discourse_shift</w:t>
            </w:r>
          </w:p>
        </w:tc>
        <w:tc>
          <w:tcPr>
            <w:tcW w:type="dxa" w:w="3175"/>
            <w:vAlign w:val="center"/>
            <w:tcMar>
              <w:top w:w="90" w:type="dxa"/>
              <w:start w:w="110" w:type="dxa"/>
              <w:bottom w:w="90" w:type="dxa"/>
              <w:end w:w="110" w:type="dxa"/>
            </w:tcMar>
          </w:tcPr>
          <w:p>
            <w:r>
              <w:rPr>
                <w:sz w:val="20"/>
              </w:rPr>
              <w:t>Render compositional design, sequence, symmetry, and nested internal movement</w:t>
            </w:r>
          </w:p>
        </w:tc>
      </w:tr>
      <w:tr>
        <w:tc>
          <w:tcPr>
            <w:tcW w:type="dxa" w:w="3175"/>
            <w:vAlign w:val="center"/>
            <w:tcMar>
              <w:top w:w="90" w:type="dxa"/>
              <w:start w:w="110" w:type="dxa"/>
              <w:bottom w:w="90" w:type="dxa"/>
              <w:end w:w="110" w:type="dxa"/>
            </w:tcMar>
          </w:tcPr>
          <w:p>
            <w:r>
              <w:rPr>
                <w:sz w:val="20"/>
              </w:rPr>
              <w:t>Semantic</w:t>
            </w:r>
          </w:p>
        </w:tc>
        <w:tc>
          <w:tcPr>
            <w:tcW w:type="dxa" w:w="3175"/>
            <w:vAlign w:val="center"/>
            <w:tcMar>
              <w:top w:w="90" w:type="dxa"/>
              <w:start w:w="110" w:type="dxa"/>
              <w:bottom w:w="90" w:type="dxa"/>
              <w:end w:w="110" w:type="dxa"/>
            </w:tcMar>
          </w:tcPr>
          <w:p>
            <w:r>
              <w:rPr>
                <w:sz w:val="20"/>
              </w:rPr>
              <w:t>motif_cluster, lexical_texture, symbolism_mapping, theology_mapping, worldview_mapping</w:t>
            </w:r>
          </w:p>
        </w:tc>
        <w:tc>
          <w:tcPr>
            <w:tcW w:type="dxa" w:w="3175"/>
            <w:vAlign w:val="center"/>
            <w:tcMar>
              <w:top w:w="90" w:type="dxa"/>
              <w:start w:w="110" w:type="dxa"/>
              <w:bottom w:w="90" w:type="dxa"/>
              <w:end w:w="110" w:type="dxa"/>
            </w:tcMar>
          </w:tcPr>
          <w:p>
            <w:r>
              <w:rPr>
                <w:sz w:val="20"/>
              </w:rPr>
              <w:t>Render recurring semantic material, lexical texture, symbolism, and worldview axes</w:t>
            </w:r>
          </w:p>
        </w:tc>
      </w:tr>
      <w:tr>
        <w:tc>
          <w:tcPr>
            <w:tcW w:type="dxa" w:w="3175"/>
            <w:vAlign w:val="center"/>
            <w:tcMar>
              <w:top w:w="90" w:type="dxa"/>
              <w:start w:w="110" w:type="dxa"/>
              <w:bottom w:w="90" w:type="dxa"/>
              <w:end w:w="110" w:type="dxa"/>
            </w:tcMar>
          </w:tcPr>
          <w:p>
            <w:r>
              <w:rPr>
                <w:sz w:val="20"/>
              </w:rPr>
              <w:t>Human and narrative</w:t>
            </w:r>
          </w:p>
        </w:tc>
        <w:tc>
          <w:tcPr>
            <w:tcW w:type="dxa" w:w="3175"/>
            <w:vAlign w:val="center"/>
            <w:tcMar>
              <w:top w:w="90" w:type="dxa"/>
              <w:start w:w="110" w:type="dxa"/>
              <w:bottom w:w="90" w:type="dxa"/>
              <w:end w:w="110" w:type="dxa"/>
            </w:tcMar>
          </w:tcPr>
          <w:p>
            <w:r>
              <w:rPr>
                <w:sz w:val="20"/>
              </w:rPr>
              <w:t>character_analysis, role_analysis, psychology_mapping, sociology_mapping, speaker_addressee_mapping, narrative_mapping</w:t>
            </w:r>
          </w:p>
        </w:tc>
        <w:tc>
          <w:tcPr>
            <w:tcW w:type="dxa" w:w="3175"/>
            <w:vAlign w:val="center"/>
            <w:tcMar>
              <w:top w:w="90" w:type="dxa"/>
              <w:start w:w="110" w:type="dxa"/>
              <w:bottom w:w="90" w:type="dxa"/>
              <w:end w:w="110" w:type="dxa"/>
            </w:tcMar>
          </w:tcPr>
          <w:p>
            <w:r>
              <w:rPr>
                <w:sz w:val="20"/>
              </w:rPr>
              <w:t>Render persons, roles, interior states, social dynamics, and narrative movement</w:t>
            </w:r>
          </w:p>
        </w:tc>
      </w:tr>
      <w:tr>
        <w:tc>
          <w:tcPr>
            <w:tcW w:type="dxa" w:w="3175"/>
            <w:vAlign w:val="center"/>
            <w:tcMar>
              <w:top w:w="90" w:type="dxa"/>
              <w:start w:w="110" w:type="dxa"/>
              <w:bottom w:w="90" w:type="dxa"/>
              <w:end w:w="110" w:type="dxa"/>
            </w:tcMar>
          </w:tcPr>
          <w:p>
            <w:r>
              <w:rPr>
                <w:sz w:val="20"/>
              </w:rPr>
              <w:t>Historical and comparative</w:t>
            </w:r>
          </w:p>
        </w:tc>
        <w:tc>
          <w:tcPr>
            <w:tcW w:type="dxa" w:w="3175"/>
            <w:vAlign w:val="center"/>
            <w:tcMar>
              <w:top w:w="90" w:type="dxa"/>
              <w:start w:w="110" w:type="dxa"/>
              <w:bottom w:w="90" w:type="dxa"/>
              <w:end w:w="110" w:type="dxa"/>
            </w:tcMar>
          </w:tcPr>
          <w:p>
            <w:r>
              <w:rPr>
                <w:sz w:val="20"/>
              </w:rPr>
              <w:t>historical_mapping, chronology_mapping, geography_mapping, surah_pairing, cross_surah_relation</w:t>
            </w:r>
          </w:p>
        </w:tc>
        <w:tc>
          <w:tcPr>
            <w:tcW w:type="dxa" w:w="3175"/>
            <w:vAlign w:val="center"/>
            <w:tcMar>
              <w:top w:w="90" w:type="dxa"/>
              <w:start w:w="110" w:type="dxa"/>
              <w:bottom w:w="90" w:type="dxa"/>
              <w:end w:w="110" w:type="dxa"/>
            </w:tcMar>
          </w:tcPr>
          <w:p>
            <w:r>
              <w:rPr>
                <w:sz w:val="20"/>
              </w:rPr>
              <w:t>Render historical, spatial, and inter-surah comparison surfaces</w:t>
            </w:r>
          </w:p>
        </w:tc>
      </w:tr>
      <w:tr>
        <w:tc>
          <w:tcPr>
            <w:tcW w:type="dxa" w:w="3175"/>
            <w:vAlign w:val="center"/>
            <w:tcMar>
              <w:top w:w="90" w:type="dxa"/>
              <w:start w:w="110" w:type="dxa"/>
              <w:bottom w:w="90" w:type="dxa"/>
              <w:end w:w="110" w:type="dxa"/>
            </w:tcMar>
          </w:tcPr>
          <w:p>
            <w:r>
              <w:rPr>
                <w:sz w:val="20"/>
              </w:rPr>
              <w:t>Reasoning and reception</w:t>
            </w:r>
          </w:p>
        </w:tc>
        <w:tc>
          <w:tcPr>
            <w:tcW w:type="dxa" w:w="3175"/>
            <w:vAlign w:val="center"/>
            <w:tcMar>
              <w:top w:w="90" w:type="dxa"/>
              <w:start w:w="110" w:type="dxa"/>
              <w:bottom w:w="90" w:type="dxa"/>
              <w:end w:w="110" w:type="dxa"/>
            </w:tcMar>
          </w:tcPr>
          <w:p>
            <w:r>
              <w:rPr>
                <w:sz w:val="20"/>
              </w:rPr>
              <w:t>argument_evidence, proof_tree, scholar_comparison, debate_cluster</w:t>
            </w:r>
          </w:p>
        </w:tc>
        <w:tc>
          <w:tcPr>
            <w:tcW w:type="dxa" w:w="3175"/>
            <w:vAlign w:val="center"/>
            <w:tcMar>
              <w:top w:w="90" w:type="dxa"/>
              <w:start w:w="110" w:type="dxa"/>
              <w:bottom w:w="90" w:type="dxa"/>
              <w:end w:w="110" w:type="dxa"/>
            </w:tcMar>
          </w:tcPr>
          <w:p>
            <w:r>
              <w:rPr>
                <w:sz w:val="20"/>
              </w:rPr>
              <w:t>Render claims, evidences, paradigm differences, and reception history</w:t>
            </w:r>
          </w:p>
        </w:tc>
      </w:tr>
      <w:tr>
        <w:tc>
          <w:tcPr>
            <w:tcW w:type="dxa" w:w="3175"/>
          </w:tcPr>
          <w:p>
            <w:r>
              <w:t>Empirical and textual witness</w:t>
            </w:r>
          </w:p>
        </w:tc>
        <w:tc>
          <w:tcPr>
            <w:tcW w:type="dxa" w:w="3175"/>
          </w:tcPr>
          <w:p>
            <w:r>
              <w:t>manuscript_mapping, inscription_mapping, archaeology_context, codicology_mapping, paleography_mapping, radiocarbon_dating, qiraat_rasm_transmission</w:t>
            </w:r>
          </w:p>
        </w:tc>
        <w:tc>
          <w:tcPr>
            <w:tcW w:type="dxa" w:w="3175"/>
          </w:tcPr>
          <w:p>
            <w:r>
              <w:t>Render textual witnesses, material context, dating, script history, and transmission questions without creating one hardcoded schema branch per modern method.</w:t>
            </w:r>
          </w:p>
        </w:tc>
      </w:tr>
    </w:tbl>
    <w:p>
      <w:pPr>
        <w:pStyle w:val="Heading2"/>
      </w:pPr>
      <w:r>
        <w:t>Generic diagram grammar and D3 registry</w:t>
      </w:r>
    </w:p>
    <w:p>
      <w:pPr/>
      <w:r>
        <w:t>Each analysis-family instance should choose a diagram grammar and a renderer key. This avoids schema sprawl while allowing passage structures, surah structures, literary mappings, character graphs, psychology maps, ring readings, and scholar comparisons to live inside one coherent QR projection framework.</w:t>
      </w:r>
    </w:p>
    <w:tbl>
      <w:tblPr>
        <w:tblStyle w:val="TableGrid"/>
        <w:tblW w:type="auto" w:w="0"/>
        <w:jc w:val="center"/>
        <w:tblLook w:firstColumn="1" w:firstRow="1" w:lastColumn="0" w:lastRow="0" w:noHBand="0" w:noVBand="1" w:val="04A0"/>
      </w:tblPr>
      <w:tblGrid>
        <w:gridCol w:w="3175"/>
        <w:gridCol w:w="3175"/>
        <w:gridCol w:w="3175"/>
      </w:tblGrid>
      <w:tr>
        <w:tc>
          <w:tcPr>
            <w:tcW w:type="dxa" w:w="3175"/>
            <w:vAlign w:val="center"/>
            <w:tcMar>
              <w:top w:w="90" w:type="dxa"/>
              <w:start w:w="110" w:type="dxa"/>
              <w:bottom w:w="90" w:type="dxa"/>
              <w:end w:w="110" w:type="dxa"/>
            </w:tcMar>
          </w:tcPr>
          <w:p>
            <w:r>
              <w:rPr>
                <w:b/>
                <w:sz w:val="20"/>
              </w:rPr>
              <w:t>Diagram grammar</w:t>
            </w:r>
          </w:p>
        </w:tc>
        <w:tc>
          <w:tcPr>
            <w:tcW w:type="dxa" w:w="3175"/>
            <w:vAlign w:val="center"/>
            <w:tcMar>
              <w:top w:w="90" w:type="dxa"/>
              <w:start w:w="110" w:type="dxa"/>
              <w:bottom w:w="90" w:type="dxa"/>
              <w:end w:w="110" w:type="dxa"/>
            </w:tcMar>
          </w:tcPr>
          <w:p>
            <w:r>
              <w:rPr>
                <w:b/>
                <w:sz w:val="20"/>
              </w:rPr>
              <w:t>Representative renderer keys</w:t>
            </w:r>
          </w:p>
        </w:tc>
        <w:tc>
          <w:tcPr>
            <w:tcW w:type="dxa" w:w="3175"/>
            <w:vAlign w:val="center"/>
            <w:tcMar>
              <w:top w:w="90" w:type="dxa"/>
              <w:start w:w="110" w:type="dxa"/>
              <w:bottom w:w="90" w:type="dxa"/>
              <w:end w:w="110" w:type="dxa"/>
            </w:tcMar>
          </w:tcPr>
          <w:p>
            <w:r>
              <w:rPr>
                <w:b/>
                <w:sz w:val="20"/>
              </w:rPr>
              <w:t>Typical uses</w:t>
            </w:r>
          </w:p>
        </w:tc>
      </w:tr>
      <w:tr>
        <w:tc>
          <w:tcPr>
            <w:tcW w:type="dxa" w:w="3175"/>
            <w:vAlign w:val="center"/>
            <w:tcMar>
              <w:top w:w="90" w:type="dxa"/>
              <w:start w:w="110" w:type="dxa"/>
              <w:bottom w:w="90" w:type="dxa"/>
              <w:end w:w="110" w:type="dxa"/>
            </w:tcMar>
          </w:tcPr>
          <w:p>
            <w:r>
              <w:rPr>
                <w:sz w:val="20"/>
              </w:rPr>
              <w:t>Linear and sequence</w:t>
            </w:r>
          </w:p>
        </w:tc>
        <w:tc>
          <w:tcPr>
            <w:tcW w:type="dxa" w:w="3175"/>
            <w:vAlign w:val="center"/>
            <w:tcMar>
              <w:top w:w="90" w:type="dxa"/>
              <w:start w:w="110" w:type="dxa"/>
              <w:bottom w:w="90" w:type="dxa"/>
              <w:end w:w="110" w:type="dxa"/>
            </w:tcMar>
          </w:tcPr>
          <w:p>
            <w:r>
              <w:rPr>
                <w:sz w:val="20"/>
              </w:rPr>
              <w:t>d3_timeline, d3_bands, d3_custom</w:t>
            </w:r>
          </w:p>
        </w:tc>
        <w:tc>
          <w:tcPr>
            <w:tcW w:type="dxa" w:w="3175"/>
            <w:vAlign w:val="center"/>
            <w:tcMar>
              <w:top w:w="90" w:type="dxa"/>
              <w:start w:w="110" w:type="dxa"/>
              <w:bottom w:w="90" w:type="dxa"/>
              <w:end w:w="110" w:type="dxa"/>
            </w:tcMar>
          </w:tcPr>
          <w:p>
            <w:r>
              <w:rPr>
                <w:sz w:val="20"/>
              </w:rPr>
              <w:t>passage flow, chronology, discourse sequence, section movement</w:t>
            </w:r>
          </w:p>
        </w:tc>
      </w:tr>
      <w:tr>
        <w:tc>
          <w:tcPr>
            <w:tcW w:type="dxa" w:w="3175"/>
            <w:vAlign w:val="center"/>
            <w:tcMar>
              <w:top w:w="90" w:type="dxa"/>
              <w:start w:w="110" w:type="dxa"/>
              <w:bottom w:w="90" w:type="dxa"/>
              <w:end w:w="110" w:type="dxa"/>
            </w:tcMar>
          </w:tcPr>
          <w:p>
            <w:r>
              <w:rPr>
                <w:sz w:val="20"/>
              </w:rPr>
              <w:t>Tree and hierarchy</w:t>
            </w:r>
          </w:p>
        </w:tc>
        <w:tc>
          <w:tcPr>
            <w:tcW w:type="dxa" w:w="3175"/>
            <w:vAlign w:val="center"/>
            <w:tcMar>
              <w:top w:w="90" w:type="dxa"/>
              <w:start w:w="110" w:type="dxa"/>
              <w:bottom w:w="90" w:type="dxa"/>
              <w:end w:w="110" w:type="dxa"/>
            </w:tcMar>
          </w:tcPr>
          <w:p>
            <w:r>
              <w:rPr>
                <w:sz w:val="20"/>
              </w:rPr>
              <w:t>d3_tidy_tree, d3_radial_tree</w:t>
            </w:r>
          </w:p>
        </w:tc>
        <w:tc>
          <w:tcPr>
            <w:tcW w:type="dxa" w:w="3175"/>
            <w:vAlign w:val="center"/>
            <w:tcMar>
              <w:top w:w="90" w:type="dxa"/>
              <w:start w:w="110" w:type="dxa"/>
              <w:bottom w:w="90" w:type="dxa"/>
              <w:end w:w="110" w:type="dxa"/>
            </w:tcMar>
          </w:tcPr>
          <w:p>
            <w:r>
              <w:rPr>
                <w:sz w:val="20"/>
              </w:rPr>
              <w:t>sentence structure, proof trees, nested structural readings</w:t>
            </w:r>
          </w:p>
        </w:tc>
      </w:tr>
      <w:tr>
        <w:tc>
          <w:tcPr>
            <w:tcW w:type="dxa" w:w="3175"/>
            <w:vAlign w:val="center"/>
            <w:tcMar>
              <w:top w:w="90" w:type="dxa"/>
              <w:start w:w="110" w:type="dxa"/>
              <w:bottom w:w="90" w:type="dxa"/>
              <w:end w:w="110" w:type="dxa"/>
            </w:tcMar>
          </w:tcPr>
          <w:p>
            <w:r>
              <w:rPr>
                <w:sz w:val="20"/>
              </w:rPr>
              <w:t>Graph and cluster</w:t>
            </w:r>
          </w:p>
        </w:tc>
        <w:tc>
          <w:tcPr>
            <w:tcW w:type="dxa" w:w="3175"/>
            <w:vAlign w:val="center"/>
            <w:tcMar>
              <w:top w:w="90" w:type="dxa"/>
              <w:start w:w="110" w:type="dxa"/>
              <w:bottom w:w="90" w:type="dxa"/>
              <w:end w:w="110" w:type="dxa"/>
            </w:tcMar>
          </w:tcPr>
          <w:p>
            <w:r>
              <w:rPr>
                <w:sz w:val="20"/>
              </w:rPr>
              <w:t>d3_force_graph, d3_cluster, d3_arc, d3_chord</w:t>
            </w:r>
          </w:p>
        </w:tc>
        <w:tc>
          <w:tcPr>
            <w:tcW w:type="dxa" w:w="3175"/>
            <w:vAlign w:val="center"/>
            <w:tcMar>
              <w:top w:w="90" w:type="dxa"/>
              <w:start w:w="110" w:type="dxa"/>
              <w:bottom w:w="90" w:type="dxa"/>
              <w:end w:w="110" w:type="dxa"/>
            </w:tcMar>
          </w:tcPr>
          <w:p>
            <w:r>
              <w:rPr>
                <w:sz w:val="20"/>
              </w:rPr>
              <w:t>motif constellations, character networks, worldview graphs, role maps</w:t>
            </w:r>
          </w:p>
        </w:tc>
      </w:tr>
      <w:tr>
        <w:tc>
          <w:tcPr>
            <w:tcW w:type="dxa" w:w="3175"/>
            <w:vAlign w:val="center"/>
            <w:tcMar>
              <w:top w:w="90" w:type="dxa"/>
              <w:start w:w="110" w:type="dxa"/>
              <w:bottom w:w="90" w:type="dxa"/>
              <w:end w:w="110" w:type="dxa"/>
            </w:tcMar>
          </w:tcPr>
          <w:p>
            <w:r>
              <w:rPr>
                <w:sz w:val="20"/>
              </w:rPr>
              <w:t>Matrix and comparative</w:t>
            </w:r>
          </w:p>
        </w:tc>
        <w:tc>
          <w:tcPr>
            <w:tcW w:type="dxa" w:w="3175"/>
            <w:vAlign w:val="center"/>
            <w:tcMar>
              <w:top w:w="90" w:type="dxa"/>
              <w:start w:w="110" w:type="dxa"/>
              <w:bottom w:w="90" w:type="dxa"/>
              <w:end w:w="110" w:type="dxa"/>
            </w:tcMar>
          </w:tcPr>
          <w:p>
            <w:r>
              <w:rPr>
                <w:sz w:val="20"/>
              </w:rPr>
              <w:t>d3_matrix, d3_heatmap</w:t>
            </w:r>
          </w:p>
        </w:tc>
        <w:tc>
          <w:tcPr>
            <w:tcW w:type="dxa" w:w="3175"/>
            <w:vAlign w:val="center"/>
            <w:tcMar>
              <w:top w:w="90" w:type="dxa"/>
              <w:start w:w="110" w:type="dxa"/>
              <w:bottom w:w="90" w:type="dxa"/>
              <w:end w:w="110" w:type="dxa"/>
            </w:tcMar>
          </w:tcPr>
          <w:p>
            <w:r>
              <w:rPr>
                <w:sz w:val="20"/>
              </w:rPr>
              <w:t>scholar comparison, motif density, structural correspondences</w:t>
            </w:r>
          </w:p>
        </w:tc>
      </w:tr>
      <w:tr>
        <w:tc>
          <w:tcPr>
            <w:tcW w:type="dxa" w:w="3175"/>
            <w:vAlign w:val="center"/>
            <w:tcMar>
              <w:top w:w="90" w:type="dxa"/>
              <w:start w:w="110" w:type="dxa"/>
              <w:bottom w:w="90" w:type="dxa"/>
              <w:end w:w="110" w:type="dxa"/>
            </w:tcMar>
          </w:tcPr>
          <w:p>
            <w:r>
              <w:rPr>
                <w:sz w:val="20"/>
              </w:rPr>
              <w:t>Specialized structural maps</w:t>
            </w:r>
          </w:p>
        </w:tc>
        <w:tc>
          <w:tcPr>
            <w:tcW w:type="dxa" w:w="3175"/>
            <w:vAlign w:val="center"/>
            <w:tcMar>
              <w:top w:w="90" w:type="dxa"/>
              <w:start w:w="110" w:type="dxa"/>
              <w:bottom w:w="90" w:type="dxa"/>
              <w:end w:w="110" w:type="dxa"/>
            </w:tcMar>
          </w:tcPr>
          <w:p>
            <w:r>
              <w:rPr>
                <w:sz w:val="20"/>
              </w:rPr>
              <w:t>d3_custom</w:t>
            </w:r>
          </w:p>
        </w:tc>
        <w:tc>
          <w:tcPr>
            <w:tcW w:type="dxa" w:w="3175"/>
            <w:vAlign w:val="center"/>
            <w:tcMar>
              <w:top w:w="90" w:type="dxa"/>
              <w:start w:w="110" w:type="dxa"/>
              <w:bottom w:w="90" w:type="dxa"/>
              <w:end w:w="110" w:type="dxa"/>
            </w:tcMar>
          </w:tcPr>
          <w:p>
            <w:r>
              <w:rPr>
                <w:sz w:val="20"/>
              </w:rPr>
              <w:t>ring maps, mirror maps, diamond maps, parallel panels, symbolic overlays</w:t>
            </w:r>
          </w:p>
        </w:tc>
      </w:tr>
    </w:tbl>
    <w:p>
      <w:pPr>
        <w:pStyle w:val="Heading2"/>
      </w:pPr>
      <w:r>
        <w:t>Implementation rules for authored documents and projections</w:t>
      </w:r>
    </w:p>
    <w:p>
      <w:pPr>
        <w:pStyle w:val="ListNumber"/>
      </w:pPr>
      <w:r>
        <w:t>No authored document may become the only durable store of surah, passage, or sentence meaning.</w:t>
      </w:r>
    </w:p>
    <w:p>
      <w:pPr>
        <w:pStyle w:val="ListNumber"/>
      </w:pPr>
      <w:r>
        <w:t>No D3 diagram may become the only durable store of structure, rhetoric, motif logic, scholar comparison, or sentence hierarchy.</w:t>
      </w:r>
    </w:p>
    <w:p>
      <w:pPr>
        <w:pStyle w:val="ListNumber"/>
      </w:pPr>
      <w:r>
        <w:t>Every analysis-family instance must resolve to explicit QR scope identifiers and canonical owner rows.</w:t>
      </w:r>
    </w:p>
    <w:p>
      <w:pPr>
        <w:pStyle w:val="ListNumber"/>
      </w:pPr>
      <w:r>
        <w:t>The sentence-structure document stack must remain subordinate to the surah-first authored stack: surah document → passage document → sentence-structure document.</w:t>
      </w:r>
    </w:p>
    <w:p>
      <w:pPr>
        <w:pStyle w:val="ListNumber"/>
      </w:pPr>
      <w:r>
        <w:t>Generic analysis families and diagram grammars must be broad enough to support future literary, social, psychological, symbolic, and comparative expansions without another schema explosion.</w:t>
      </w:r>
    </w:p>
    <w:p>
      <w:pPr>
        <w:pStyle w:val="Heading2"/>
      </w:pPr>
      <w:r>
        <w:t>Completion gate for structural documents and generic surfaces</w:t>
      </w:r>
    </w:p>
    <w:p>
      <w:pPr/>
      <w:r>
        <w:t>The structural document and projection layer is complete only when one surah can be rendered coherently across surah document, passage documents, sentence-structure documents, and multiple generic analysis surfaces without storing canonical truth inside document JSON, ad hoc task payloads, or renderer-specific blobs.</w:t>
      </w:r>
    </w:p>
    <w:p>
      <w:pPr>
        <w:pStyle w:val="Heading1"/>
      </w:pPr>
      <w:r>
        <w:t>11. Final simplification scan and paradigm-complete coverage</w:t>
      </w:r>
    </w:p>
    <w:p>
      <w:r>
        <w:t>This section records the final architecture scan after the sentence-structure and structural-document additions. The goal is to keep km_quran complete enough to carry the full Qur’anic discourse—from classical tafsir, grammar, balagha, and literary coherence through manuscript, epigraphic, archaeological, codicological, palaeographic, radiocarbon, and late-antique-context paradigms—without letting the schema become needlessly duplicated or over-specialized.</w:t>
      </w:r>
    </w:p>
    <w:p>
      <w:r>
        <w:t>Final simplification rules</w:t>
      </w:r>
    </w:p>
    <w:p>
      <w:pPr>
        <w:pStyle w:val="ListBullet"/>
      </w:pPr>
      <w:r>
        <w:t>Keep qr_ss_* only for sentence-structure occurrence, scope, syntax, and projection families. Do not create separate sentence-only copies of scholars, paradigms, evidence items, or material witnesses.</w:t>
      </w:r>
    </w:p>
    <w:p>
      <w:pPr>
        <w:pStyle w:val="ListBullet"/>
      </w:pPr>
      <w:r>
        <w:t>Keep one shared QR reception and evidence apparatus for the whole Qur’anic organism. Sentence, passage, and surah scopes may all link into the same qr_scholar_profiles, qr_scholar_works, qr_scholar_positions, qr_scholarly_paradigms, qr_evidence_items, and qr_material_witnesses families.</w:t>
      </w:r>
    </w:p>
    <w:p>
      <w:pPr>
        <w:pStyle w:val="ListBullet"/>
      </w:pPr>
      <w:r>
        <w:t>Do not create one-off diagram tables for every broad surface such as character, psychology, sociology, symbolism, archaeology, or manuscript mapping. Those belong in generic analysis-family and diagram-spec registries.</w:t>
      </w:r>
    </w:p>
    <w:p>
      <w:pPr>
        <w:pStyle w:val="ListBullet"/>
      </w:pPr>
      <w:r>
        <w:t>Do not multiply modern empirical families into a separate schema branch for every method. Manuscripts, inscriptions, fragments, codices, palimpsests, archaeological contexts, codicological descriptions, palaeographic observations, and radiocarbon results should be captured through a shared material-witness layer plus typed evidence items.</w:t>
      </w:r>
    </w:p>
    <w:p>
      <w:pPr>
        <w:pStyle w:val="ListBullet"/>
      </w:pPr>
      <w:r>
        <w:t>Do not let caches, authored documents, or renderer payloads become silent duplicate owners of structure, reception, or empirical evidence.</w:t>
      </w:r>
    </w:p>
    <w:p>
      <w:r>
        <w:t>Minimal additional owner-native families required for paradigm-complete coverage</w:t>
      </w:r>
    </w:p>
    <w:p>
      <w:pPr>
        <w:pStyle w:val="ListBullet"/>
      </w:pPr>
      <w:r>
        <w:t>qr_material_witnesses — first-class witness rows for manuscripts, inscriptions, fragments, codices, palimpsests, and related material artifacts.</w:t>
      </w:r>
    </w:p>
    <w:p>
      <w:pPr>
        <w:pStyle w:val="ListBullet"/>
      </w:pPr>
      <w:r>
        <w:t>qr_material_witness_observations — typed observations on those witnesses such as codicology, palaeography, provenance notes, archaeological context, script style, or radiocarbon results.</w:t>
      </w:r>
    </w:p>
    <w:p>
      <w:pPr>
        <w:pStyle w:val="ListBullet"/>
      </w:pPr>
      <w:r>
        <w:t>qr_evidence_items — the shared evidence ontology through which classical citations, manuscript data, inscriptional observations, archaeological context, and dating claims are all normalized and compared.</w:t>
      </w:r>
    </w:p>
    <w:p>
      <w:r>
        <w:t>Completion gate for the final scan</w:t>
      </w:r>
    </w:p>
    <w:p>
      <w:r>
        <w:t>The architecture is final only when the same QR core can express classical tafsir, grammar, balagha, literary coherence, qira’at and rasm transmission, manuscript and inscription evidence, archaeological context, radiocarbon dating claims, and modern historical-critical comparison without introducing duplicate scholar/evidence stacks or one-off table families for every new paradigm.</w:t>
      </w:r>
    </w:p>
    <w:p>
      <w:r>
        <w:br w:type="page"/>
      </w:r>
    </w:p>
    <w:p>
      <w:pPr>
        <w:pStyle w:val="Heading1"/>
      </w:pPr>
      <w:r>
        <w:t>12. Final corpus and sentence-structure simplification</w:t>
      </w:r>
    </w:p>
    <w:p>
      <w:r>
        <w:t>This final architecture correction removes one of the main long-term duplication risks in the QR redesign. The corpus base should remain the only canonical owner of visible Qur'anic word occurrences and Qur'anic lemma indexing, while the sentence-structure layer should own segment, sentence, clause, phrase, scope, nuance, reading, and tree families. This keeps the schema broad enough for classical Arabic analysis while preventing sentence structure from re-owning the corpus.</w:t>
      </w:r>
    </w:p>
    <w:p>
      <w:pPr>
        <w:pStyle w:val="Heading2"/>
      </w:pPr>
      <w:r>
        <w:t>Canonical simplification rule</w:t>
      </w:r>
    </w:p>
    <w:p>
      <w:pPr>
        <w:pStyle w:val="ListBullet"/>
      </w:pPr>
      <w:r>
        <w:t>Use qr_word_occurrences as the single canonical owner of visible Qur'anic word occurrences across the module.</w:t>
      </w:r>
    </w:p>
    <w:p>
      <w:pPr>
        <w:pStyle w:val="ListBullet"/>
      </w:pPr>
      <w:r>
        <w:t>Retain qr_lemmas and qr_lemma_occurrences in the corpus base as the long-term lexical indexing layer for concordance, lexical texture, semantic field study, and passage/surah lemma analysis.</w:t>
      </w:r>
    </w:p>
    <w:p>
      <w:pPr>
        <w:pStyle w:val="ListBullet"/>
      </w:pPr>
      <w:r>
        <w:t>Do not create a second owner table such as qr_ss_occ_word if qr_word_occurrences already exists canonically.</w:t>
      </w:r>
    </w:p>
    <w:p>
      <w:pPr>
        <w:pStyle w:val="ListBullet"/>
      </w:pPr>
      <w:r>
        <w:t>Let the sentence-structure layer reference corpus words and then add its own deeper sub-word and syntactic scopes through qr_ss_occ_segment, qr_ss_occ_sentence, qr_ss_occ_clause, qr_ss_occ_phrase, scope relations, nuance, readings, and trees.</w:t>
      </w:r>
    </w:p>
    <w:p>
      <w:pPr>
        <w:pStyle w:val="ListBullet"/>
      </w:pPr>
      <w:r>
        <w:t>Keep universal lemma ownership in LX / Arabic through ar_u_lemma, while QR stores Qur'an-specific lemma indexing and occurrence rows.</w:t>
      </w:r>
    </w:p>
    <w:p>
      <w:pPr>
        <w:pStyle w:val="Heading2"/>
      </w:pPr>
      <w:r>
        <w:t>Frozen long-term lexical and sentence-structure split</w:t>
      </w:r>
    </w:p>
    <w:p>
      <w:r>
        <w:rPr>
          <w:b/>
        </w:rPr>
        <w:t xml:space="preserve">Canonical corpus base: </w:t>
      </w:r>
      <w:r>
        <w:t>qr_surahs, qr_ayah, qr_word_occurrences, qr_lemmas, qr_lemma_occurrences, qr_translations, qr_translation_sources, qr_translation_passages, qr_page_layout_lines.</w:t>
      </w:r>
    </w:p>
    <w:p>
      <w:r>
        <w:rPr>
          <w:b/>
        </w:rPr>
        <w:t xml:space="preserve">Canonical sentence-structure layer: </w:t>
      </w:r>
      <w:r>
        <w:t>qr_ss_occ_segment, qr_ss_occ_sentence, qr_ss_occ_clause, qr_ss_occ_phrase, qr_ss_scope_member_map, qr_ss_scope_relations, qr_ss_syntax_relations, qr_ss_scope_morph_link, qr_ss_scope_grammar_link, qr_ss_scope_balagha_link, qr_ss_scope_nuance, qr_ss_ellipsis_event, qr_ss_scope_reading, qr_ss_scope_reading_evidence_link, qr_ss_tree, qr_ss_tree_node, qr_ss_tree_edge.</w:t>
      </w:r>
    </w:p>
    <w:p>
      <w:r>
        <w:rPr>
          <w:b/>
        </w:rPr>
        <w:t xml:space="preserve">External lexical ownership: </w:t>
      </w:r>
      <w:r>
        <w:t>ar_u_root, ar_u_lemma, ar_u_morphology, ar_u_grammar, ar_u_balagha_term, ar_u_balagha_relation, ar_u_balagha_example, ar_u_particle, ar_u_governance_pattern.</w:t>
      </w:r>
    </w:p>
    <w:p>
      <w:pPr>
        <w:pStyle w:val="Heading2"/>
      </w:pPr>
      <w:r>
        <w:t>Why lemma occurrence is required long-term</w:t>
      </w:r>
    </w:p>
    <w:p>
      <w:pPr>
        <w:pStyle w:val="ListBullet"/>
      </w:pPr>
      <w:r>
        <w:t>A Qur'an-native qr_lemma_occurrences family is required for stable concordance, lemma frequency, lexical clustering, semantic field mapping, and future manuscript or variant-comparison overlays.</w:t>
      </w:r>
    </w:p>
    <w:p>
      <w:pPr>
        <w:pStyle w:val="ListBullet"/>
      </w:pPr>
      <w:r>
        <w:t>The correct long-term pattern is occurrence-to-lemma indexing, not an extra generic word-word-lemma link family.</w:t>
      </w:r>
    </w:p>
    <w:p>
      <w:pPr>
        <w:pStyle w:val="ListBullet"/>
      </w:pPr>
      <w:r>
        <w:t>If deeper sub-word precision is required, segment-level lemma attachment may exist inside qr_ss_occ_segment or qr_ss_scope_morph_link, but that does not replace qr_lemma_occurrences as the corpus-level owner.</w:t>
      </w:r>
    </w:p>
    <w:p>
      <w:pPr>
        <w:pStyle w:val="Heading2"/>
      </w:pPr>
      <w:r>
        <w:t>Completion gate for simplification</w:t>
      </w:r>
    </w:p>
    <w:p>
      <w:r>
        <w:t>The architecture is simplified correctly only when one visible Qur'anic word occurrence can be referenced everywhere in QR without duplication, one Qur'anic lemma occurrence layer supports long-term lexical indexing, and the sentence-structure stack can still reconstruct full-depth clause and phrase analysis without inventing a second word-occurrence owner.</w:t>
      </w:r>
    </w:p>
    <w:p>
      <w:r>
        <w:br w:type="page"/>
      </w:r>
    </w:p>
    <w:p>
      <w:pPr>
        <w:pStyle w:val="Heading1"/>
      </w:pPr>
      <w:r>
        <w:t>13. Outer historical, textual, and civilizational horizon</w:t>
      </w:r>
    </w:p>
    <w:p>
      <w:r>
        <w:t>QR also needs one outer horizon layer that can hold broad contextual and civilizational inquiry without fragmenting the Qur'an into unrelated background notes. This layer is still surah-first: it exists to illuminate the surah, passage, sentence, claim, or reception problem under study. It does not replace canonical Qur'anic meaning; it contextualizes, tests, and documents it.</w:t>
      </w:r>
    </w:p>
    <w:p>
      <w:pPr>
        <w:pStyle w:val="Heading2"/>
      </w:pPr>
      <w:r>
        <w:t>Canonical design rule</w:t>
      </w:r>
    </w:p>
    <w:p>
      <w:r>
        <w:t>Do not create a separate hard-coded family for every contextual topic. Instead, use one generic outer horizon architecture that can absorb Torah and Gospel relations, late antiquity, Arabian environment, major powers, political pressures, archaeology, manuscript and inscription witnesses, script-shape history, carbon-dating evidence, preservation discourse, and modern academic debate without causing schema sprawl.</w:t>
      </w:r>
    </w:p>
    <w:tbl>
      <w:tblPr>
        <w:tblStyle w:val="TableGrid"/>
        <w:tblW w:type="auto" w:w="0"/>
        <w:tblLook w:firstColumn="1" w:firstRow="1" w:lastColumn="0" w:lastRow="0" w:noHBand="0" w:noVBand="1" w:val="04A0"/>
      </w:tblPr>
      <w:tblGrid>
        <w:gridCol w:w="4762"/>
        <w:gridCol w:w="4762"/>
      </w:tblGrid>
      <w:tr>
        <w:tc>
          <w:tcPr>
            <w:tcW w:type="dxa" w:w="4762"/>
          </w:tcPr>
          <w:p>
            <w:r>
              <w:t>Group</w:t>
            </w:r>
          </w:p>
        </w:tc>
        <w:tc>
          <w:tcPr>
            <w:tcW w:type="dxa" w:w="4762"/>
          </w:tcPr>
          <w:p>
            <w:r>
              <w:t>Canonical families</w:t>
            </w:r>
          </w:p>
        </w:tc>
      </w:tr>
      <w:tr>
        <w:tc>
          <w:tcPr>
            <w:tcW w:type="dxa" w:w="4762"/>
          </w:tcPr>
          <w:p>
            <w:r>
              <w:t>Context and topic registry</w:t>
            </w:r>
          </w:p>
        </w:tc>
        <w:tc>
          <w:tcPr>
            <w:tcW w:type="dxa" w:w="4762"/>
          </w:tcPr>
          <w:p>
            <w:r>
              <w:t>qr_context_topics / qr_context_topic_links</w:t>
            </w:r>
          </w:p>
        </w:tc>
      </w:tr>
      <w:tr>
        <w:tc>
          <w:tcPr>
            <w:tcW w:type="dxa" w:w="4762"/>
          </w:tcPr>
          <w:p>
            <w:r>
              <w:t>Contextual claims and evidence</w:t>
            </w:r>
          </w:p>
        </w:tc>
        <w:tc>
          <w:tcPr>
            <w:tcW w:type="dxa" w:w="4762"/>
          </w:tcPr>
          <w:p>
            <w:r>
              <w:t>qr_context_claims / qr_context_evidence_items / qr_context_evidence_links</w:t>
            </w:r>
          </w:p>
        </w:tc>
      </w:tr>
      <w:tr>
        <w:tc>
          <w:tcPr>
            <w:tcW w:type="dxa" w:w="4762"/>
          </w:tcPr>
          <w:p>
            <w:r>
              <w:t>Tradition and scripture relations</w:t>
            </w:r>
          </w:p>
        </w:tc>
        <w:tc>
          <w:tcPr>
            <w:tcW w:type="dxa" w:w="4762"/>
          </w:tcPr>
          <w:p>
            <w:r>
              <w:t>qr_tradition_sources / qr_tradition_relations</w:t>
            </w:r>
          </w:p>
        </w:tc>
      </w:tr>
      <w:tr>
        <w:tc>
          <w:tcPr>
            <w:tcW w:type="dxa" w:w="4762"/>
          </w:tcPr>
          <w:p>
            <w:r>
              <w:t>Historical and political milieu</w:t>
            </w:r>
          </w:p>
        </w:tc>
        <w:tc>
          <w:tcPr>
            <w:tcW w:type="dxa" w:w="4762"/>
          </w:tcPr>
          <w:p>
            <w:r>
              <w:t>qr_historical_context_profiles / qr_political_context_profiles / qr_late_antique_contexts</w:t>
            </w:r>
          </w:p>
        </w:tc>
      </w:tr>
      <w:tr>
        <w:tc>
          <w:tcPr>
            <w:tcW w:type="dxa" w:w="4762"/>
          </w:tcPr>
          <w:p>
            <w:r>
              <w:t>Material and textual witness</w:t>
            </w:r>
          </w:p>
        </w:tc>
        <w:tc>
          <w:tcPr>
            <w:tcW w:type="dxa" w:w="4762"/>
          </w:tcPr>
          <w:p>
            <w:r>
              <w:t>qr_material_witnesses / qr_material_witness_links / qr_script_history_profiles / qr_text_history_profiles</w:t>
            </w:r>
          </w:p>
        </w:tc>
      </w:tr>
      <w:tr>
        <w:tc>
          <w:tcPr>
            <w:tcW w:type="dxa" w:w="4762"/>
          </w:tcPr>
          <w:p>
            <w:r>
              <w:t>Preservation and academic debate</w:t>
            </w:r>
          </w:p>
        </w:tc>
        <w:tc>
          <w:tcPr>
            <w:tcW w:type="dxa" w:w="4762"/>
          </w:tcPr>
          <w:p>
            <w:r>
              <w:t>qr_preservation_discourses / qr_academic_question_registry / qr_academic_positions</w:t>
            </w:r>
          </w:p>
        </w:tc>
      </w:tr>
    </w:tbl>
    <w:p>
      <w:pPr>
        <w:pStyle w:val="Heading2"/>
      </w:pPr>
      <w:r>
        <w:t>Scope coverage that this layer must be able to absorb</w:t>
      </w:r>
    </w:p>
    <w:p>
      <w:pPr>
        <w:pStyle w:val="ListBullet"/>
      </w:pPr>
      <w:r>
        <w:t>relationships with Torah, Gospel, and broader Jewish and Christian late-antique corpora</w:t>
      </w:r>
    </w:p>
    <w:p>
      <w:pPr>
        <w:pStyle w:val="ListBullet"/>
      </w:pPr>
      <w:r>
        <w:t>major books, major ideas, and major scholarly paradigms from classical tafsir to modern historical-critical work</w:t>
      </w:r>
    </w:p>
    <w:p>
      <w:pPr>
        <w:pStyle w:val="ListBullet"/>
      </w:pPr>
      <w:r>
        <w:t>historical environment, trade corridors, confessional landscape, and the politics of the Qur’anic era</w:t>
      </w:r>
    </w:p>
    <w:p>
      <w:pPr>
        <w:pStyle w:val="ListBullet"/>
      </w:pPr>
      <w:r>
        <w:t>major regional powers, imperial pressures, frontier dynamics, and diplomatic-religious competition</w:t>
      </w:r>
    </w:p>
    <w:p>
      <w:pPr>
        <w:pStyle w:val="ListBullet"/>
      </w:pPr>
      <w:r>
        <w:t>archaeological context, inscriptions, manuscripts, codicology, palaeography, and carbon-dating evidence</w:t>
      </w:r>
    </w:p>
    <w:p>
      <w:pPr>
        <w:pStyle w:val="ListBullet"/>
      </w:pPr>
      <w:r>
        <w:t>origin and development of Arabic script shape, rasm practice, and text-type formation</w:t>
      </w:r>
    </w:p>
    <w:p>
      <w:pPr>
        <w:pStyle w:val="ListBullet"/>
      </w:pPr>
      <w:r>
        <w:t>textual transmission, preservation discourse, preservation challenges, and polemical preservation stories</w:t>
      </w:r>
    </w:p>
    <w:p>
      <w:pPr>
        <w:pStyle w:val="ListBullet"/>
      </w:pPr>
      <w:r>
        <w:t>Western academic questions, Muslim academic questions, and paradigm-aware debate dossiers</w:t>
      </w:r>
    </w:p>
    <w:p>
      <w:pPr>
        <w:pStyle w:val="Heading2"/>
      </w:pPr>
      <w:r>
        <w:t>App-facing document surfaces</w:t>
      </w:r>
    </w:p>
    <w:tbl>
      <w:tblPr>
        <w:tblStyle w:val="TableGrid"/>
        <w:tblW w:type="auto" w:w="0"/>
        <w:tblLook w:firstColumn="1" w:firstRow="1" w:lastColumn="0" w:lastRow="0" w:noHBand="0" w:noVBand="1" w:val="04A0"/>
      </w:tblPr>
      <w:tblGrid>
        <w:gridCol w:w="3175"/>
        <w:gridCol w:w="3175"/>
        <w:gridCol w:w="3175"/>
      </w:tblGrid>
      <w:tr>
        <w:tc>
          <w:tcPr>
            <w:tcW w:type="dxa" w:w="3175"/>
          </w:tcPr>
          <w:p>
            <w:r>
              <w:t>Document surface</w:t>
            </w:r>
          </w:p>
        </w:tc>
        <w:tc>
          <w:tcPr>
            <w:tcW w:type="dxa" w:w="3175"/>
          </w:tcPr>
          <w:p>
            <w:r>
              <w:t>Typical use</w:t>
            </w:r>
          </w:p>
        </w:tc>
        <w:tc>
          <w:tcPr>
            <w:tcW w:type="dxa" w:w="3175"/>
          </w:tcPr>
          <w:p>
            <w:r>
              <w:t>Canonical anchors</w:t>
            </w:r>
          </w:p>
        </w:tc>
      </w:tr>
      <w:tr>
        <w:tc>
          <w:tcPr>
            <w:tcW w:type="dxa" w:w="3175"/>
          </w:tcPr>
          <w:p>
            <w:r>
              <w:t>Surah contextual dossier</w:t>
            </w:r>
          </w:p>
        </w:tc>
        <w:tc>
          <w:tcPr>
            <w:tcW w:type="dxa" w:w="3175"/>
          </w:tcPr>
          <w:p>
            <w:r>
              <w:t>late antiquity, historical milieu, manuscript witness, preservation, and inter-scriptural relations for one surah</w:t>
            </w:r>
          </w:p>
        </w:tc>
        <w:tc>
          <w:tcPr>
            <w:tcW w:type="dxa" w:w="3175"/>
          </w:tcPr>
          <w:p>
            <w:r>
              <w:t>qr_surahs / qr_context_claims / qr_tradition_relations / qr_material_witnesses / qr_preservation_discourses</w:t>
            </w:r>
          </w:p>
        </w:tc>
      </w:tr>
      <w:tr>
        <w:tc>
          <w:tcPr>
            <w:tcW w:type="dxa" w:w="3175"/>
          </w:tcPr>
          <w:p>
            <w:r>
              <w:t>Passage contextual dossier</w:t>
            </w:r>
          </w:p>
        </w:tc>
        <w:tc>
          <w:tcPr>
            <w:tcW w:type="dxa" w:w="3175"/>
          </w:tcPr>
          <w:p>
            <w:r>
              <w:t>narrow contextual file for a controversy, parallel, or reception problem tied to one passage</w:t>
            </w:r>
          </w:p>
        </w:tc>
        <w:tc>
          <w:tcPr>
            <w:tcW w:type="dxa" w:w="3175"/>
          </w:tcPr>
          <w:p>
            <w:r>
              <w:t>qr_surah_passages / qr_context_claims / qr_context_evidence_items / qr_scholar_positions</w:t>
            </w:r>
          </w:p>
        </w:tc>
      </w:tr>
      <w:tr>
        <w:tc>
          <w:tcPr>
            <w:tcW w:type="dxa" w:w="3175"/>
          </w:tcPr>
          <w:p>
            <w:r>
              <w:t>Sentence dossier when needed</w:t>
            </w:r>
          </w:p>
        </w:tc>
        <w:tc>
          <w:tcPr>
            <w:tcW w:type="dxa" w:w="3175"/>
          </w:tcPr>
          <w:p>
            <w:r>
              <w:t>deep file for one phrase or sentence involving palaeography, lexical debate, or interpretive controversy</w:t>
            </w:r>
          </w:p>
        </w:tc>
        <w:tc>
          <w:tcPr>
            <w:tcW w:type="dxa" w:w="3175"/>
          </w:tcPr>
          <w:p>
            <w:r>
              <w:t>qr_ss_occ_sentence / qr_ss_scope_reading / qr_context_evidence_items</w:t>
            </w:r>
          </w:p>
        </w:tc>
      </w:tr>
      <w:tr>
        <w:tc>
          <w:tcPr>
            <w:tcW w:type="dxa" w:w="3175"/>
          </w:tcPr>
          <w:p>
            <w:r>
              <w:t>Debate dossier</w:t>
            </w:r>
          </w:p>
        </w:tc>
        <w:tc>
          <w:tcPr>
            <w:tcW w:type="dxa" w:w="3175"/>
          </w:tcPr>
          <w:p>
            <w:r>
              <w:t>classical-versus-modern or paradigm-aware comparison of a single issue</w:t>
            </w:r>
          </w:p>
        </w:tc>
        <w:tc>
          <w:tcPr>
            <w:tcW w:type="dxa" w:w="3175"/>
          </w:tcPr>
          <w:p>
            <w:r>
              <w:t>qr_academic_question_registry / qr_academic_positions / qr_evidence_items / qr_interpretive_differences</w:t>
            </w:r>
          </w:p>
        </w:tc>
      </w:tr>
    </w:tbl>
    <w:p>
      <w:pPr>
        <w:pStyle w:val="Heading2"/>
      </w:pPr>
      <w:r>
        <w:t>Anti-overengineering rule</w:t>
      </w:r>
    </w:p>
    <w:p>
      <w:r>
        <w:t>Do not create separate permanent tables such as qr_torah_relations, qr_gospel_relations, qr_carbondating_events, qr_script_origin_theories, qr_western_questions, or qr_preservation_story_records. Model these through the generic outer horizon families above. The document and diagram system should select and project these materials by topic, scope, paradigm, and evidence type rather than by ever-expanding table proliferation.</w:t>
      </w:r>
    </w:p>
    <w:p>
      <w:pPr>
        <w:pStyle w:val="Heading2"/>
      </w:pPr>
      <w:r>
        <w:t>Completion gate for the outer horizon layer</w:t>
      </w:r>
    </w:p>
    <w:p>
      <w:r>
        <w:t>The outer horizon layer is complete only when QR can open a surah-, passage-, or sentence-linked dossier that integrates late-antique context, inter-scriptural relations, historical and political setting, material witness evidence, script and text-history questions, preservation discourse, and modern academic debate without duplicating canonical Qur'anic meaning or scattering the material across one-off tables.</w:t>
      </w:r>
    </w:p>
    <w:sectPr w:rsidR="00FC693F" w:rsidRPr="0006063C" w:rsidSect="00034616">
      <w:headerReference w:type="default" r:id="rId9"/>
      <w:footerReference w:type="default" r:id="rId10"/>
      <w:pgSz w:w="11906" w:h="16838"/>
      <w:pgMar w:top="1247"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K-Maps / km_quran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7"/>
      </w:rPr>
      <w:t>KM-Quran Database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4472C4"/>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5A5A5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