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73B63"/>
          <w:sz w:val="50"/>
        </w:rPr>
        <w:t>KM-Arabic-Linguistic Database Architecture</w:t>
      </w:r>
    </w:p>
    <w:p>
      <w:pPr>
        <w:pStyle w:val="Subtitle"/>
        <w:jc w:val="left"/>
      </w:pPr>
      <w:r>
        <w:t>Canonical schema direction, ownership boundaries, disciplinary trees, and phased shared-language refactor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90AFC6"/>
          <w:left w:val="single" w:sz="8" w:space="0" w:color="90AFC6"/>
          <w:bottom w:val="single" w:sz="8" w:space="0" w:color="90AFC6"/>
          <w:right w:val="single" w:sz="8" w:space="0" w:color="90AFC6"/>
          <w:insideH w:val="single" w:sz="8" w:space="0" w:color="90AFC6"/>
          <w:insideV w:val="single" w:sz="8" w:space="0" w:color="90AFC6"/>
        </w:tblBorders>
      </w:tblPr>
      <w:tblGrid>
        <w:gridCol w:w="9360"/>
      </w:tblGrid>
      <w:tr>
        <w:tc>
          <w:tcPr>
            <w:tcW w:type="dxa" w:w="9994"/>
            <w:shd w:fill="EE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/>
              <w:ind w:left="259" w:hanging="259"/>
            </w:pPr>
            <w:r>
              <w:rPr>
                <w:b/>
                <w:color w:val="1F567A"/>
              </w:rPr>
              <w:t xml:space="preserve">• </w:t>
            </w:r>
            <w:r>
              <w:t>This document defines the shared-language module as km_arabic_linguistic and maps it beyond the old km_lexicon framing.</w:t>
            </w:r>
          </w:p>
          <w:p>
            <w:pPr>
              <w:ind w:left="259" w:hanging="259"/>
            </w:pPr>
            <w:r>
              <w:rPr>
                <w:b/>
                <w:color w:val="1F567A"/>
              </w:rPr>
              <w:t xml:space="preserve">• </w:t>
            </w:r>
            <w:r>
              <w:t>It translates the doctrine into concrete schema layers, current-table mapping, bridge rules, and migration phases.</w:t>
            </w:r>
          </w:p>
          <w:p>
            <w:pPr>
              <w:ind w:left="259" w:hanging="259"/>
            </w:pPr>
            <w:r>
              <w:rPr>
                <w:b/>
                <w:color w:val="1F567A"/>
              </w:rPr>
              <w:t xml:space="preserve">• </w:t>
            </w:r>
            <w:r>
              <w:t>The architecture assumes canonical linguistic truth is shared and evidence-backed, while pedagogy, Qur'anic meaning, and document authoring remain in their own natural owners.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E0E9"/>
          <w:left w:val="single" w:sz="6" w:space="0" w:color="D5E0E9"/>
          <w:bottom w:val="single" w:sz="6" w:space="0" w:color="D5E0E9"/>
          <w:right w:val="single" w:sz="6" w:space="0" w:color="D5E0E9"/>
          <w:insideH w:val="single" w:sz="6" w:space="0" w:color="D5E0E9"/>
          <w:insideV w:val="single" w:sz="6" w:space="0" w:color="D5E0E9"/>
        </w:tblBorders>
      </w:tblPr>
      <w:tblGrid>
        <w:gridCol w:w="2592"/>
        <w:gridCol w:w="6768"/>
      </w:tblGrid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  <w:vAlign w:val="center"/>
          </w:tcPr>
          <w:p>
            <w:pPr/>
            <w:r/>
            <w:r>
              <w:rPr>
                <w:b/>
              </w:rPr>
              <w:t>Scope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/>
            <w:r>
              <w:t>km_arabic_linguistic only / shared linguistic-truth module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  <w:vAlign w:val="center"/>
          </w:tcPr>
          <w:p>
            <w:pPr/>
            <w:r/>
            <w:r>
              <w:rPr>
                <w:b/>
              </w:rPr>
              <w:t>Position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/>
            <w:r>
              <w:t>Deeper architecture and doctrine replacing the narrower km_lexicon framing</w:t>
            </w:r>
          </w:p>
        </w:tc>
      </w:tr>
      <w:t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  <w:vAlign w:val="center"/>
          </w:tcPr>
          <w:p>
            <w:pPr/>
            <w:r/>
            <w:r>
              <w:rPr>
                <w:b/>
              </w:rPr>
              <w:t>Date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/>
            <w:r/>
            <w:r>
              <w:t>18 April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Module role and boundaries</w:t>
      </w:r>
    </w:p>
    <w:p>
      <w:pPr/>
      <w:r>
        <w:t>km_arabic_linguistic is the shared owner of Arabic linguistic truth. It sits between raw corpora and downstream teaching or interpretation layers.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BD9"/>
          <w:left w:val="single" w:sz="6" w:space="0" w:color="B8CBD9"/>
          <w:bottom w:val="single" w:sz="6" w:space="0" w:color="B8CBD9"/>
          <w:right w:val="single" w:sz="6" w:space="0" w:color="B8CBD9"/>
          <w:insideH w:val="single" w:sz="6" w:space="0" w:color="B8CBD9"/>
          <w:insideV w:val="single" w:sz="6" w:space="0" w:color="B8CBD9"/>
        </w:tblBorders>
      </w:tblPr>
      <w:tblGrid>
        <w:gridCol w:w="1584"/>
        <w:gridCol w:w="3168"/>
        <w:gridCol w:w="4464"/>
      </w:tblGrid>
      <w:tr>
        <w:trPr>
          <w:tblHeader w:val="true"/>
          <w:cantSplit/>
        </w:trPr>
        <w:tc>
          <w:tcPr>
            <w:tcW w:type="dxa" w:w="3331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Module</w:t>
            </w:r>
          </w:p>
        </w:tc>
        <w:tc>
          <w:tcPr>
            <w:tcW w:type="dxa" w:w="3331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What it owns</w:t>
            </w:r>
          </w:p>
        </w:tc>
        <w:tc>
          <w:tcPr>
            <w:tcW w:type="dxa" w:w="3331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73B63"/>
              </w:rPr>
              <w:t>What km_arabic_linguistic may consume from it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km_quran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Surah meaning, tafsir, claims, evidence, structure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Qur'anic token and passage refs for linguistic linking, never semantic ownership transfer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km_arabic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Lessons, tracks, exercises, classes, SRS, app delivery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Requests for knowledge packets, difficulty gradation, and audio-linked explanation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km_content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Documents, source artifacts, notes, highlights, media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External document or source-unit refs where linguistic content is stored as an artifact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km_worldview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Cross-domain topic/thinker graph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Only downstream projection use; worldview cannot replace linguistic truth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km_planner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Operational tasks and reviews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Workflow refs only, not copied language semantics</w:t>
            </w:r>
          </w:p>
        </w:tc>
      </w:tr>
    </w:tbl>
    <w:p>
      <w:pPr>
        <w:pStyle w:val="Heading1"/>
        <w:keepNext/>
      </w:pPr>
      <w:r>
        <w:t>2. Naming, refs, and schema posture</w:t>
      </w:r>
    </w:p>
    <w:p>
      <w:pPr>
        <w:ind w:left="317" w:hanging="259"/>
      </w:pPr>
      <w:r>
        <w:rPr>
          <w:b/>
          <w:color w:val="1F567A"/>
        </w:rPr>
        <w:t xml:space="preserve">• </w:t>
      </w:r>
      <w:r>
        <w:rPr>
          <w:b/>
        </w:rPr>
        <w:t xml:space="preserve">Module name. </w:t>
      </w:r>
      <w:r>
        <w:t>Use km_arabic_linguistic as the conceptual owner name.</w:t>
      </w:r>
    </w:p>
    <w:p>
      <w:pPr>
        <w:ind w:left="317" w:hanging="259"/>
      </w:pPr>
      <w:r>
        <w:rPr>
          <w:b/>
          <w:color w:val="1F567A"/>
        </w:rPr>
        <w:t xml:space="preserve">• </w:t>
      </w:r>
      <w:r>
        <w:rPr>
          <w:b/>
        </w:rPr>
        <w:t xml:space="preserve">Canonical table prefix. </w:t>
      </w:r>
      <w:r>
        <w:t>Use explicit ar_ling_* families so ownership is visible and distinct from ar_quran_* and ar_* pedagogy tables.</w:t>
      </w:r>
    </w:p>
    <w:p>
      <w:pPr>
        <w:ind w:left="317" w:hanging="259"/>
      </w:pPr>
      <w:r>
        <w:rPr>
          <w:b/>
          <w:color w:val="1F567A"/>
        </w:rPr>
        <w:t xml:space="preserve">• </w:t>
      </w:r>
      <w:r>
        <w:rPr>
          <w:b/>
        </w:rPr>
        <w:t xml:space="preserve">Typed refs. </w:t>
      </w:r>
      <w:r>
        <w:t>During migration you may preserve LX:* refs for compatibility or introduce LING:* refs once service contracts stabilize.</w:t>
      </w:r>
    </w:p>
    <w:p>
      <w:pPr>
        <w:ind w:left="317" w:hanging="259"/>
      </w:pPr>
      <w:r>
        <w:rPr>
          <w:b/>
          <w:color w:val="1F567A"/>
        </w:rPr>
        <w:t xml:space="preserve">• </w:t>
      </w:r>
      <w:r>
        <w:rPr>
          <w:b/>
        </w:rPr>
        <w:t xml:space="preserve">JSON posture. </w:t>
      </w:r>
      <w:r>
        <w:t>Keep JSON for flexible annotations, cards, and caches; stable linguistic knowledge should live in canonical rows.</w:t>
      </w:r>
    </w:p>
    <w:p>
      <w:pPr>
        <w:pStyle w:val="Heading1"/>
        <w:keepNext/>
      </w:pPr>
      <w:r>
        <w:t>3. Canonical layer catalog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BD9"/>
          <w:left w:val="single" w:sz="6" w:space="0" w:color="B8CBD9"/>
          <w:bottom w:val="single" w:sz="6" w:space="0" w:color="B8CBD9"/>
          <w:right w:val="single" w:sz="6" w:space="0" w:color="B8CBD9"/>
          <w:insideH w:val="single" w:sz="6" w:space="0" w:color="B8CBD9"/>
          <w:insideV w:val="single" w:sz="6" w:space="0" w:color="B8CBD9"/>
        </w:tblBorders>
      </w:tblPr>
      <w:tblGrid>
        <w:gridCol w:w="1440"/>
        <w:gridCol w:w="2304"/>
        <w:gridCol w:w="5472"/>
      </w:tblGrid>
      <w:tr>
        <w:trPr>
          <w:tblHeader w:val="true"/>
          <w:cantSplit/>
        </w:trPr>
        <w:tc>
          <w:tcPr>
            <w:tcW w:type="dxa" w:w="3331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Layer</w:t>
            </w:r>
          </w:p>
        </w:tc>
        <w:tc>
          <w:tcPr>
            <w:tcW w:type="dxa" w:w="3331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Role</w:t>
            </w:r>
          </w:p>
        </w:tc>
        <w:tc>
          <w:tcPr>
            <w:tcW w:type="dxa" w:w="3331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73B63"/>
              </w:rPr>
              <w:t>Core canonical families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1. Root science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Root registry and inter-root relations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ar_ling_roots, ar_ling_root_variants, ar_ling_root_relations, ar_ling_root_semantic_fields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2. Lemma science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Lemma inventory and normalization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ar_ling_lemmas, ar_ling_lemma_variants, ar_ling_lemma_root_links, ar_ling_lemma_registers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3. Sarf / morphology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Pattern and inflection truth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ar_ling_morphology, ar_ling_lemma_morphology, ar_ling_form_paradigms, ar_ling_inflection_rules, ar_ling_conjugation_templates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4. Nahw / syntax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Grammar concepts and syntactic functions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ar_ling_nahw_concepts, ar_ling_nahw_relations, ar_ling_sentence_types, ar_ling_clause_types, ar_ling_phrase_types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5. Balagha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Rhetorical concepts and example networks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ar_ling_balagha_concepts, ar_ling_balagha_branches, ar_ling_rhetorical_relations, ar_ling_balagha_examples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6. Lexicon / semantics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Senses, nuances, semantic relations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ar_ling_lexicon_entries, ar_ling_senses, ar_ling_sense_relations, ar_ling_semantic_fields, ar_ling_near_synonym_sets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7. Expressions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Formulae, collocations, idioms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ar_ling_expressions, ar_ling_expression_tokens, ar_ling_expression_types, ar_ling_collocations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8. Sources and evidence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Linguistic books and citation-ready chunks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ar_ling_sources, ar_ling_source_editions, ar_ling_source_chunks, ar_ling_source_index, ar_ling_source_toc, ar_ling_evidence_items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9. Disciplinary trees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Canonical knowledge hierarchy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ar_ling_discipline_containers, ar_ling_discipline_units, ar_ling_discipline_relations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10. Bridges and projections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Typed links into consumer modules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ar_ling_quran_links, ar_ling_arabic_links, ar_ling_content_links, ar_ling_projection_cache</w:t>
            </w:r>
          </w:p>
        </w:tc>
      </w:tr>
    </w:tbl>
    <w:p>
      <w:pPr>
        <w:pStyle w:val="Heading1"/>
        <w:keepNext/>
      </w:pPr>
      <w:r>
        <w:t>4. The disciplinary-tree design</w:t>
      </w:r>
    </w:p>
    <w:p>
      <w:pPr/>
      <w:r>
        <w:t>The module needs a formal knowledge tree so that sarf, nahw, and balagha are first-class disciplines rather than accidental tags.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BD9"/>
          <w:left w:val="single" w:sz="6" w:space="0" w:color="B8CBD9"/>
          <w:bottom w:val="single" w:sz="6" w:space="0" w:color="B8CBD9"/>
          <w:right w:val="single" w:sz="6" w:space="0" w:color="B8CBD9"/>
          <w:insideH w:val="single" w:sz="6" w:space="0" w:color="B8CBD9"/>
          <w:insideV w:val="single" w:sz="6" w:space="0" w:color="B8CBD9"/>
        </w:tblBorders>
      </w:tblPr>
      <w:tblGrid>
        <w:gridCol w:w="2304"/>
        <w:gridCol w:w="1152"/>
        <w:gridCol w:w="4176"/>
        <w:gridCol w:w="1728"/>
      </w:tblGrid>
      <w:tr>
        <w:trPr>
          <w:tblHeader w:val="true"/>
          <w:cantSplit/>
        </w:trPr>
        <w:tc>
          <w:tcPr>
            <w:tcW w:type="dxa" w:w="2498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73B63"/>
              </w:rPr>
              <w:t>Canonical container</w:t>
            </w:r>
          </w:p>
        </w:tc>
        <w:tc>
          <w:tcPr>
            <w:tcW w:type="dxa" w:w="2498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Major branch</w:t>
            </w:r>
          </w:p>
        </w:tc>
        <w:tc>
          <w:tcPr>
            <w:tcW w:type="dxa" w:w="2498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Sub-unit examples</w:t>
            </w:r>
          </w:p>
        </w:tc>
        <w:tc>
          <w:tcPr>
            <w:tcW w:type="dxa" w:w="2498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Use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Arabic linguistic sciences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صرف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root classes, verb forms, weak verbs, masdar families, derived nouns, jam' taksir patterns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Feeds analysis and pedagogy from one canonical morphology tree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Arabic linguistic sciences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نحو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sentence classes, clause patterns, governing particles, syntactic functions, i'rab roles, dependency relations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Supports sentence analysis, grammar explanations, and authoring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Arabic linguistic sciences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بلاغة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bayan devices, ma'ani structures, badi' enhancements, emphasis, contrast, imagery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Supports rhetorical reading, examples, and later pedagogical packaging</w:t>
            </w:r>
          </w:p>
        </w:tc>
      </w:tr>
    </w:tbl>
    <w:p>
      <w:pPr/>
      <w:r>
        <w:t>This tree is shared truth, not the classroom sequence. km_arabic may later build many learner pathways from the same underlying disciplinary units.</w:t>
      </w:r>
    </w:p>
    <w:p>
      <w:pPr>
        <w:pStyle w:val="Heading1"/>
        <w:keepNext/>
      </w:pPr>
      <w:r>
        <w:t>5. Mapping from current schema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BD9"/>
          <w:left w:val="single" w:sz="6" w:space="0" w:color="B8CBD9"/>
          <w:bottom w:val="single" w:sz="6" w:space="0" w:color="B8CBD9"/>
          <w:right w:val="single" w:sz="6" w:space="0" w:color="B8CBD9"/>
          <w:insideH w:val="single" w:sz="6" w:space="0" w:color="B8CBD9"/>
          <w:insideV w:val="single" w:sz="6" w:space="0" w:color="B8CBD9"/>
        </w:tblBorders>
      </w:tblPr>
      <w:tblGrid>
        <w:gridCol w:w="2592"/>
        <w:gridCol w:w="3168"/>
        <w:gridCol w:w="3168"/>
      </w:tblGrid>
      <w:tr>
        <w:trPr>
          <w:tblHeader w:val="true"/>
          <w:cantSplit/>
        </w:trPr>
        <w:tc>
          <w:tcPr>
            <w:tcW w:type="dxa" w:w="3331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Current family</w:t>
            </w:r>
          </w:p>
        </w:tc>
        <w:tc>
          <w:tcPr>
            <w:tcW w:type="dxa" w:w="3331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73B63"/>
              </w:rPr>
              <w:t>Target family / posture</w:t>
            </w:r>
          </w:p>
        </w:tc>
        <w:tc>
          <w:tcPr>
            <w:tcW w:type="dxa" w:w="3331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Action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ar_u_roots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ar_ling_roots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Rename and stabilize as canonical root registry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ar_u_lemmas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ar_ling_lemmas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Rename and retain with stronger register / variant metadata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ar_u_lemma_morphology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ar_ling_lemma_morphology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Keep as central bridge between lemma and morphology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ar_u_morphology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ar_ling_morphology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Keep and deepen with pattern / paradigm families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ar_u_lexicon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ar_ling_lexicon_entries + senses + expressions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Refactor; current hybrid table is too overloaded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ar_u_expressions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ar_ling_expressions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Retain but normalize token ranges and semantic roles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ar_u_grammar / relations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ar_ling_nahw_concepts / concept_relations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Refactor into discipline-aware grammar registry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ar_balagha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ar_ling_balagha_concepts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Promote into richer rhetorical registry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ar_source_chunks / index / toc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ar_ling_source_*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Keep as evidence substrate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ar_grammar_units / items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km_arabic curriculum packaging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Do not make these the shared truth owner</w:t>
            </w:r>
          </w:p>
        </w:tc>
      </w:tr>
    </w:tbl>
    <w:p>
      <w:pPr/>
      <w:r>
        <w:t>This mapping shows that the redesign is not starting from zero. The seeds for roots, lemmas, morphology, expressions, grammar, balagha, and linguistic sources are already present; the task is to normalize ownership and make the structure discipline-aware.</w:t>
      </w:r>
    </w:p>
    <w:p>
      <w:pPr>
        <w:pStyle w:val="Heading1"/>
        <w:keepNext/>
      </w:pPr>
      <w:r>
        <w:t>6. Key new canonical families required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BD9"/>
          <w:left w:val="single" w:sz="6" w:space="0" w:color="B8CBD9"/>
          <w:bottom w:val="single" w:sz="6" w:space="0" w:color="B8CBD9"/>
          <w:right w:val="single" w:sz="6" w:space="0" w:color="B8CBD9"/>
          <w:insideH w:val="single" w:sz="6" w:space="0" w:color="B8CBD9"/>
          <w:insideV w:val="single" w:sz="6" w:space="0" w:color="B8CBD9"/>
        </w:tblBorders>
      </w:tblPr>
      <w:tblGrid>
        <w:gridCol w:w="3024"/>
        <w:gridCol w:w="5904"/>
      </w:tblGrid>
      <w:tr>
        <w:trPr>
          <w:tblHeader w:val="true"/>
          <w:cantSplit/>
        </w:trPr>
        <w:tc>
          <w:tcPr>
            <w:tcW w:type="dxa" w:w="4997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Family</w:t>
            </w:r>
          </w:p>
        </w:tc>
        <w:tc>
          <w:tcPr>
            <w:tcW w:type="dxa" w:w="4997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Purpose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ar_ling_root_relations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Captures derivational or semantic relations between roots, including historically or conceptually linked roots.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ar_ling_lemma_registers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Tags lemma usage across Qur'anic, Classical, and MSA registers without duplicating lemma truth.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ar_ling_form_paradigms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Stores reusable sarf paradigm templates for conjugation, declension, and derived-form behavior.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ar_ling_inflection_rules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Encodes productive and exceptional inflection logic so grammar knowledge is not hidden in prose only.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ar_ling_sentence_types / clause_types / phrase_types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Provides reusable nahw registries for sentence analysis across consumers.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ar_ling_near_synonym_sets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Formalizes nuanced synonym families and the distinctions between them.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ar_ling_evidence_items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Turns linguistic evidence into a typed ontology with provenance and locator data.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ar_ling_discipline_units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Makes the Sarf / Nahw / Balagha trees explicit and reusable.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ar_ling_quran_links / arabic_links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Provides typed bridges so consumers link outward instead of copying linguistic truth.</w:t>
            </w:r>
          </w:p>
        </w:tc>
      </w:tr>
    </w:tbl>
    <w:p>
      <w:pPr>
        <w:pStyle w:val="Heading1"/>
        <w:keepNext/>
      </w:pPr>
      <w:r>
        <w:t>7. Consumer contracts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BD9"/>
          <w:left w:val="single" w:sz="6" w:space="0" w:color="B8CBD9"/>
          <w:bottom w:val="single" w:sz="6" w:space="0" w:color="B8CBD9"/>
          <w:right w:val="single" w:sz="6" w:space="0" w:color="B8CBD9"/>
          <w:insideH w:val="single" w:sz="6" w:space="0" w:color="B8CBD9"/>
          <w:insideV w:val="single" w:sz="6" w:space="0" w:color="B8CBD9"/>
        </w:tblBorders>
      </w:tblPr>
      <w:tblGrid>
        <w:gridCol w:w="2448"/>
        <w:gridCol w:w="6480"/>
      </w:tblGrid>
      <w:tr>
        <w:trPr>
          <w:tblHeader w:val="true"/>
          <w:cantSplit/>
        </w:trPr>
        <w:tc>
          <w:tcPr>
            <w:tcW w:type="dxa" w:w="4997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Contract</w:t>
            </w:r>
          </w:p>
        </w:tc>
        <w:tc>
          <w:tcPr>
            <w:tcW w:type="dxa" w:w="4997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Pattern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km_quran -&gt; km_arabic_linguistic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Qur'anic tokens and expressions store typed refs to shared roots, lemmas, patterns, senses, or rhetorical concepts.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km_arabic -&gt; km_arabic_linguistic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Lesson units, app packets, and exercises request canonical linguistic units plus presentation metadata rather than owning grammar truth.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km_content -&gt; km_arabic_linguistic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Documents or notes cite shared linguistic rows through typed refs while remaining CM-owned artifacts.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Shared search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Indexes are rebuilt in the owning database; consumers may cache snapshots but should not fork the canon.</w:t>
            </w:r>
          </w:p>
        </w:tc>
      </w:tr>
    </w:tbl>
    <w:p>
      <w:pPr>
        <w:pStyle w:val="Heading1"/>
        <w:keepNext/>
      </w:pPr>
      <w:r>
        <w:t>8. Migration phases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BD9"/>
          <w:left w:val="single" w:sz="6" w:space="0" w:color="B8CBD9"/>
          <w:bottom w:val="single" w:sz="6" w:space="0" w:color="B8CBD9"/>
          <w:right w:val="single" w:sz="6" w:space="0" w:color="B8CBD9"/>
          <w:insideH w:val="single" w:sz="6" w:space="0" w:color="B8CBD9"/>
          <w:insideV w:val="single" w:sz="6" w:space="0" w:color="B8CBD9"/>
        </w:tblBorders>
      </w:tblPr>
      <w:tblGrid>
        <w:gridCol w:w="1008"/>
        <w:gridCol w:w="2592"/>
        <w:gridCol w:w="5760"/>
      </w:tblGrid>
      <w:tr>
        <w:trPr>
          <w:tblHeader w:val="true"/>
          <w:cantSplit/>
        </w:trPr>
        <w:tc>
          <w:tcPr>
            <w:tcW w:type="dxa" w:w="3331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Phase</w:t>
            </w:r>
          </w:p>
        </w:tc>
        <w:tc>
          <w:tcPr>
            <w:tcW w:type="dxa" w:w="3331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Goal</w:t>
            </w:r>
          </w:p>
        </w:tc>
        <w:tc>
          <w:tcPr>
            <w:tcW w:type="dxa" w:w="3331"/>
            <w:shd w:fill="DDEA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B63"/>
              </w:rPr>
              <w:t>Deliverables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L1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Freeze naming and ownership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Approve km_arabic_linguistic role, ar_ling_* family naming, and typed ref posture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L2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Stabilize current shared rows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Move ar_u_roots, ar_u_lemmas, morphology, lexicon, expressions, grammar, balagha, and source tables under shared ownership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L3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Discipline-aware split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Separate sarf, nahw, balagha, lexicon, and evidence families cleanly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L4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Build disciplinary trees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Create one top container and Sarf / Nahw / Balagha sub-unit hierarchies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L5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Bridge consumer modules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Replace direct duplicated knowledge with typed links from QR and AR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>
              <w:t>L6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Projection and search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>
              <w:t>Rebuild search indexes, convenience caches, and app-facing delivery packets from canonical shared rows</w:t>
            </w:r>
          </w:p>
        </w:tc>
      </w:tr>
    </w:tbl>
    <w:p>
      <w:pPr>
        <w:pStyle w:val="Heading1"/>
        <w:keepNext/>
      </w:pPr>
      <w:r>
        <w:t>9. Acceptance gates</w:t>
      </w:r>
    </w:p>
    <w:p>
      <w:pPr>
        <w:ind w:left="317" w:hanging="259"/>
      </w:pPr>
      <w:r>
        <w:rPr>
          <w:b/>
          <w:color w:val="1F567A"/>
        </w:rPr>
        <w:t xml:space="preserve">• </w:t>
      </w:r>
      <w:r>
        <w:t>A root, lemma, or morphological paradigm is stored once and consumed many times.</w:t>
      </w:r>
    </w:p>
    <w:p>
      <w:pPr>
        <w:ind w:left="317" w:hanging="259"/>
      </w:pPr>
      <w:r>
        <w:rPr>
          <w:b/>
          <w:color w:val="1F567A"/>
        </w:rPr>
        <w:t xml:space="preserve">• </w:t>
      </w:r>
      <w:r>
        <w:t>Sarf, nahw, and balagha are queryable as separate disciplinary trees with sub-unit relations.</w:t>
      </w:r>
    </w:p>
    <w:p>
      <w:pPr>
        <w:ind w:left="317" w:hanging="259"/>
      </w:pPr>
      <w:r>
        <w:rPr>
          <w:b/>
          <w:color w:val="1F567A"/>
        </w:rPr>
        <w:t xml:space="preserve">• </w:t>
      </w:r>
      <w:r>
        <w:t>Pedagogy tables no longer act as the hidden owner of grammar truth.</w:t>
      </w:r>
    </w:p>
    <w:p>
      <w:pPr>
        <w:ind w:left="317" w:hanging="259"/>
      </w:pPr>
      <w:r>
        <w:rPr>
          <w:b/>
          <w:color w:val="1F567A"/>
        </w:rPr>
        <w:t xml:space="preserve">• </w:t>
      </w:r>
      <w:r>
        <w:t>Qur'anic rows link to shared linguistic truth without moving surah semantics into the language module.</w:t>
      </w:r>
    </w:p>
    <w:p>
      <w:pPr>
        <w:ind w:left="317" w:hanging="259"/>
      </w:pPr>
      <w:r>
        <w:rPr>
          <w:b/>
          <w:color w:val="1F567A"/>
        </w:rPr>
        <w:t xml:space="preserve">• </w:t>
      </w:r>
      <w:r>
        <w:t>Evidence for lexical or grammatical claims is source-backed and locatable.</w:t>
      </w:r>
    </w:p>
    <w:p>
      <w:pPr>
        <w:ind w:left="317" w:hanging="259"/>
      </w:pPr>
      <w:r>
        <w:rPr>
          <w:b/>
          <w:color w:val="1F567A"/>
        </w:rPr>
        <w:t xml:space="preserve">• </w:t>
      </w:r>
      <w:r>
        <w:t>Future app surfaces can request structured linguistic packets without bypassing the canonical layer.</w:t>
      </w:r>
    </w:p>
    <w:p>
      <w:pPr>
        <w:pStyle w:val="Heading1"/>
        <w:keepNext/>
      </w:pPr>
      <w:r>
        <w:t>10. Final architectural statement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8DAEC2"/>
          <w:left w:val="single" w:sz="8" w:space="0" w:color="8DAEC2"/>
          <w:bottom w:val="single" w:sz="8" w:space="0" w:color="8DAEC2"/>
          <w:right w:val="single" w:sz="8" w:space="0" w:color="8DAEC2"/>
          <w:insideH w:val="single" w:sz="8" w:space="0" w:color="8DAEC2"/>
          <w:insideV w:val="single" w:sz="8" w:space="0" w:color="8DAEC2"/>
        </w:tblBorders>
      </w:tblPr>
      <w:tblGrid>
        <w:gridCol w:w="9360"/>
      </w:tblGrid>
      <w:tr>
        <w:tc>
          <w:tcPr>
            <w:tcW w:type="dxa" w:w="9994"/>
            <w:shd w:fill="EEF4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km_arabic_linguistic should replace the narrower shared-lexicon framing with a deeper, discipline-aware architecture. Its canonical spine is not a single dictionary table but a structured set of root, lemma, morphology, sarf, nahw, balagha, lexicon, expression, and evidence families, plus explicit bridges into Qur'an and Arabic pedagogy. If a row states reusable Arabic linguistic truth, it belongs here.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936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odySmall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odySmall"/>
      <w:jc w:val="right"/>
    </w:pPr>
    <w:r>
      <w:t>KM-Arabic-Linguistic Database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04A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B5A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/>
    </w:pPr>
    <w:rPr>
      <w:rFonts w:asciiTheme="majorHAnsi" w:eastAsiaTheme="majorEastAsia" w:hAnsiTheme="majorHAnsi" w:cstheme="majorBidi" w:ascii="Aptos" w:hAnsi="Aptos"/>
      <w:b w:val="0"/>
      <w:i/>
      <w:iCs/>
      <w:color w:val="4763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pPr>
      <w:spacing w:after="80"/>
    </w:pPr>
    <w:rPr>
      <w:rFonts w:ascii="Aptos" w:hAnsi="Aptos"/>
      <w:color w:val="4B5E6A"/>
      <w:sz w:val="18"/>
    </w:rPr>
  </w:style>
  <w:style w:type="paragraph" w:customStyle="1" w:styleId="Callout">
    <w:name w:val="Callout"/>
    <w:pPr>
      <w:spacing w:after="120"/>
    </w:pPr>
    <w:rPr>
      <w:rFonts w:ascii="Aptos" w:hAnsi="Aptos"/>
      <w:i/>
      <w:color w:val="274F6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