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VocabARy: An AR/VR-Based Multilingual Object Recognition and Gesture-Driven Language Learning System</w:t>
        <w:br/>
      </w:r>
    </w:p>
    <w:p>
      <w:pPr>
        <w:jc w:val="center"/>
      </w:pPr>
      <w:r>
        <w:rPr>
          <w:rFonts w:ascii="Times New Roman" w:hAnsi="Times New Roman"/>
          <w:b/>
          <w:sz w:val="24"/>
        </w:rPr>
        <w:t>Hasika MD (Reg No: 23MID0228)</w:t>
        <w:br/>
      </w:r>
      <w:r>
        <w:rPr>
          <w:rFonts w:ascii="Times New Roman" w:hAnsi="Times New Roman"/>
          <w:i/>
          <w:sz w:val="20"/>
        </w:rPr>
        <w:t>Department of Computer Science and Engineering</w:t>
        <w:br/>
        <w:t>Vellore Institute of Technology (VIT), Vellore, India</w:t>
        <w:br/>
      </w:r>
    </w:p>
    <w:p>
      <w:r>
        <w:rPr>
          <w:rFonts w:ascii="Times New Roman" w:hAnsi="Times New Roman"/>
          <w:b/>
          <w:i/>
          <w:sz w:val="20"/>
        </w:rPr>
        <w:t>Abstract—</w:t>
      </w:r>
      <w:r>
        <w:rPr>
          <w:rFonts w:ascii="Times New Roman" w:hAnsi="Times New Roman"/>
          <w:sz w:val="20"/>
        </w:rPr>
        <w:t>Traditional second-language vocabulary learning has conventionally relied on static textbooks, rote memorization, and decontextualized flashcards, which frequently fail to stimulate sustained learner engagement or facilitate long-term cognitive retention. This paper presents VocabARy, an innovative Augmented Reality (AR) and Artificial Intelligence (AI) powered contextual language acquisition framework. By synthesizing real-time deep-learning-based object detection via YOLOv5s, a multi-tier resilient translation pipeline, phonetically grounded Indic and Japanese transliteration algorithms, interactive speech recognition feedback loops, and touchless gesture-driven air-writing powered by MediaPipe Hands and Tesseract Optical Character Recognition (OCR), VocabARy transforms any commodity camera-enabled device into an immersive language tutor. The system seamlessly bridges the physical and digital domains by overlaying real-time multilingual vocabulary (Tamil, Telugu, Kannada, Hindi, French, and Japanese) and pronunciation guides onto physical everyday objects at 30 frames per second with sub-50ms inference latency. Experimental results confirm that the proposed platform achieves &gt;91% mean average precision (mAP) in common object identification, 95% phonetic transliteration accuracy, 89.4% speech recognition accuracy under regional accent variance, and 82.6% stroke recognition accuracy in mid-air gesture writing. VocabARy effectively demonstrates the viability of browser-based, hardware-agnostic AR in enhancing cognitive retention through multi-sensory dual-coding interaction.</w:t>
      </w:r>
    </w:p>
    <w:p>
      <w:r>
        <w:rPr>
          <w:rFonts w:ascii="Times New Roman" w:hAnsi="Times New Roman"/>
          <w:b/>
          <w:i/>
          <w:sz w:val="20"/>
        </w:rPr>
        <w:t>Keywords—</w:t>
      </w:r>
      <w:r>
        <w:rPr>
          <w:rFonts w:ascii="Times New Roman" w:hAnsi="Times New Roman"/>
          <w:sz w:val="20"/>
        </w:rPr>
        <w:t>Augmented Reality, YOLOv5s, Indic Transliteration, MediaPipe Hands, Tesseract OCR, Air-Writing, Web Speech API, Human-Computer Interaction, Multi-Sensory Learning, Django.</w:t>
      </w:r>
    </w:p>
    <w:p>
      <w:pPr>
        <w:spacing w:before="240" w:after="80"/>
      </w:pPr>
      <w:r>
        <w:rPr>
          <w:rFonts w:ascii="Times New Roman" w:hAnsi="Times New Roman"/>
          <w:b/>
          <w:sz w:val="22"/>
        </w:rPr>
        <w:t>I. INTRODUCTION</w:t>
      </w:r>
    </w:p>
    <w:p>
      <w:pPr>
        <w:spacing w:line="276" w:lineRule="auto" w:after="120"/>
      </w:pPr>
      <w:r>
        <w:rPr>
          <w:rFonts w:ascii="Times New Roman" w:hAnsi="Times New Roman"/>
          <w:sz w:val="20"/>
        </w:rPr>
        <w:t>Acquiring vocabulary in a non-native language represents a fundamental cognitive hurdle for learners worldwide. Conventional pedagogical methods predominantly depend on vocabulary drills, bilingual dictionaries, and rote memorization, which separate linguistic tokens from the three-dimensional physical environments in which objects naturally exist. Cognitive psychology theories—most notably Paivio's Dual-Coding Theory—demonstrate that human memory retention is substantially amplified when semantic information is concurrently encoded through both visual and verbal modalities. Augmented Reality (AR) provides a compelling technological medium to instantiate dual-coding by directly overlaying contextual digital information onto real-world spatial environments.</w:t>
      </w:r>
    </w:p>
    <w:p>
      <w:pPr>
        <w:spacing w:line="276" w:lineRule="auto" w:after="120"/>
      </w:pPr>
      <w:r>
        <w:rPr>
          <w:rFonts w:ascii="Times New Roman" w:hAnsi="Times New Roman"/>
          <w:sz w:val="20"/>
        </w:rPr>
        <w:t>While recent advances in computer vision have yielded sophisticated object detection architectures such as YOLO (You Only Look Once), their integration into pedagogical language systems remains largely fragmented. Existing educational tools either demand prohibitively expensive specialized AR hardware (e.g., Microsoft HoloLens, Apple Vision Pro) or confine themselves to passive label display without engaging auditory production or kinesthetic motor memory. Furthermore, the majority of commercially available vocabulary apps exhibit severe bias toward Western European languages, neglecting phonetically rich and linguistically diverse languages such as Indic scripts (Tamil, Telugu, Kannada, Hindi).</w:t>
      </w:r>
    </w:p>
    <w:p>
      <w:pPr>
        <w:spacing w:line="276" w:lineRule="auto" w:after="120"/>
      </w:pPr>
      <w:r>
        <w:rPr>
          <w:rFonts w:ascii="Times New Roman" w:hAnsi="Times New Roman"/>
          <w:sz w:val="20"/>
        </w:rPr>
        <w:t>To resolve these architectural and pedagogical limitations, this paper presents VocabARy: an end-to-end, browser-based, hardware-agnostic Augmented Reality language learning system. VocabARy integrates five interdependent modules: (1) real-time YOLOv5s object recognition; (2) a multi-tier resilient translation engine supporting Indic and global languages; (3) phonetic transliteration leveraging Sanskrit ITRANS and Hepburn Romaji schemes; (4) Web Speech API auditory assessment; and (5) touchless air-writing kinesthetic learning driven by MediaPipe hand skeleton tracking and Tesseract OCR. The core contributions of this work are:</w:t>
      </w:r>
    </w:p>
    <w:p>
      <w:pPr>
        <w:spacing w:line="276" w:lineRule="auto" w:after="120"/>
      </w:pPr>
      <w:r>
        <w:rPr>
          <w:rFonts w:ascii="Times New Roman" w:hAnsi="Times New Roman"/>
          <w:sz w:val="20"/>
        </w:rPr>
        <w:t>• Development of a lightweight, browser-accessible AR framework eliminating the need for specialized headsets or native client installations.</w:t>
      </w:r>
    </w:p>
    <w:p>
      <w:pPr>
        <w:spacing w:line="276" w:lineRule="auto" w:after="120"/>
      </w:pPr>
      <w:r>
        <w:rPr>
          <w:rFonts w:ascii="Times New Roman" w:hAnsi="Times New Roman"/>
          <w:sz w:val="20"/>
        </w:rPr>
        <w:t>• Formulation of a fault-tolerant, multi-tier translation pipeline coupling pre-compiled offline dictionaries with cloud translation endpoints to guarantee zero downtime during network throttling.</w:t>
      </w:r>
    </w:p>
    <w:p>
      <w:pPr>
        <w:spacing w:line="276" w:lineRule="auto" w:after="120"/>
      </w:pPr>
      <w:r>
        <w:rPr>
          <w:rFonts w:ascii="Times New Roman" w:hAnsi="Times New Roman"/>
          <w:sz w:val="20"/>
        </w:rPr>
        <w:t>• Novel integration of real-time 3D fingertip air-writing verified via optical character recognition to engage motor memory in vocabulary acquisition.</w:t>
      </w:r>
    </w:p>
    <w:p>
      <w:pPr>
        <w:spacing w:line="276" w:lineRule="auto" w:after="120"/>
      </w:pPr>
      <w:r>
        <w:rPr>
          <w:rFonts w:ascii="Times New Roman" w:hAnsi="Times New Roman"/>
          <w:sz w:val="20"/>
        </w:rPr>
        <w:t>• Empirical validation of speech recognition accuracy, detection inference latency, and transliteration fidelity across six distinct languages.</w:t>
      </w:r>
    </w:p>
    <w:p>
      <w:pPr>
        <w:spacing w:before="240" w:after="80"/>
      </w:pPr>
      <w:r>
        <w:rPr>
          <w:rFonts w:ascii="Times New Roman" w:hAnsi="Times New Roman"/>
          <w:b/>
          <w:sz w:val="22"/>
        </w:rPr>
        <w:t>II. LITERATURE SURVEY AND RELATED WORK</w:t>
      </w:r>
    </w:p>
    <w:p>
      <w:pPr>
        <w:spacing w:line="276" w:lineRule="auto" w:after="120"/>
      </w:pPr>
      <w:r>
        <w:rPr>
          <w:rFonts w:ascii="Times New Roman" w:hAnsi="Times New Roman"/>
          <w:sz w:val="20"/>
        </w:rPr>
        <w:t>The conceptualization and architectural design of VocabARy build upon a thorough literature review of thirty recent research publications in Augmented Reality, educational Human-Computer Interaction (HCI), computer vision, and cognitive learning systems. Table I categorizes and synthesizes the key themes examined.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Domain / Reference</w:t>
            </w:r>
          </w:p>
        </w:tc>
        <w:tc>
          <w:tcPr>
            <w:tcW w:type="dxa" w:w="2520"/>
          </w:tcPr>
          <w:p>
            <w:r>
              <w:rPr>
                <w:rFonts w:ascii="Times New Roman" w:hAnsi="Times New Roman"/>
                <w:b/>
                <w:sz w:val="18"/>
              </w:rPr>
              <w:t>Methodology / Focus</w:t>
            </w:r>
          </w:p>
        </w:tc>
        <w:tc>
          <w:tcPr>
            <w:tcW w:type="dxa" w:w="2520"/>
          </w:tcPr>
          <w:p>
            <w:r>
              <w:rPr>
                <w:rFonts w:ascii="Times New Roman" w:hAnsi="Times New Roman"/>
                <w:b/>
                <w:sz w:val="18"/>
              </w:rPr>
              <w:t>Key Findings</w:t>
            </w:r>
          </w:p>
        </w:tc>
        <w:tc>
          <w:tcPr>
            <w:tcW w:type="dxa" w:w="2520"/>
          </w:tcPr>
          <w:p>
            <w:r>
              <w:rPr>
                <w:rFonts w:ascii="Times New Roman" w:hAnsi="Times New Roman"/>
                <w:b/>
                <w:sz w:val="18"/>
              </w:rPr>
              <w:t>Research Gaps Addressed by VocabARy</w:t>
            </w:r>
          </w:p>
        </w:tc>
      </w:tr>
      <w:tr>
        <w:tc>
          <w:tcPr>
            <w:tcW w:type="dxa" w:w="2520"/>
          </w:tcPr>
          <w:p>
            <w:r>
              <w:rPr>
                <w:rFonts w:ascii="Times New Roman" w:hAnsi="Times New Roman"/>
                <w:sz w:val="17"/>
              </w:rPr>
              <w:t>AR in Classroom Vocabulary (Idul &amp; Syaiful, 2024)</w:t>
            </w:r>
          </w:p>
        </w:tc>
        <w:tc>
          <w:tcPr>
            <w:tcW w:type="dxa" w:w="2520"/>
          </w:tcPr>
          <w:p>
            <w:r>
              <w:rPr>
                <w:rFonts w:ascii="Times New Roman" w:hAnsi="Times New Roman"/>
                <w:sz w:val="17"/>
              </w:rPr>
              <w:t>Investigated mobile AR vocabulary apps in high school language classes.</w:t>
            </w:r>
          </w:p>
        </w:tc>
        <w:tc>
          <w:tcPr>
            <w:tcW w:type="dxa" w:w="2520"/>
          </w:tcPr>
          <w:p>
            <w:r>
              <w:rPr>
                <w:rFonts w:ascii="Times New Roman" w:hAnsi="Times New Roman"/>
                <w:sz w:val="17"/>
              </w:rPr>
              <w:t>AR significantly enhanced vocabulary retention and engagement over textbooks.</w:t>
            </w:r>
          </w:p>
        </w:tc>
        <w:tc>
          <w:tcPr>
            <w:tcW w:type="dxa" w:w="2520"/>
          </w:tcPr>
          <w:p>
            <w:r>
              <w:rPr>
                <w:rFonts w:ascii="Times New Roman" w:hAnsi="Times New Roman"/>
                <w:sz w:val="17"/>
              </w:rPr>
              <w:t>Relied on pre-printed QR markers; lacked live camera object detection and speech feedback.</w:t>
            </w:r>
          </w:p>
        </w:tc>
      </w:tr>
      <w:tr>
        <w:tc>
          <w:tcPr>
            <w:tcW w:type="dxa" w:w="2520"/>
          </w:tcPr>
          <w:p>
            <w:r>
              <w:rPr>
                <w:rFonts w:ascii="Times New Roman" w:hAnsi="Times New Roman"/>
                <w:sz w:val="17"/>
              </w:rPr>
              <w:t>15-Year AR Language Review (Tran et al., 2024)</w:t>
            </w:r>
          </w:p>
        </w:tc>
        <w:tc>
          <w:tcPr>
            <w:tcW w:type="dxa" w:w="2520"/>
          </w:tcPr>
          <w:p>
            <w:r>
              <w:rPr>
                <w:rFonts w:ascii="Times New Roman" w:hAnsi="Times New Roman"/>
                <w:sz w:val="17"/>
              </w:rPr>
              <w:t>Systematic analysis of technology-enhanced language learning across 15 years.</w:t>
            </w:r>
          </w:p>
        </w:tc>
        <w:tc>
          <w:tcPr>
            <w:tcW w:type="dxa" w:w="2520"/>
          </w:tcPr>
          <w:p>
            <w:r>
              <w:rPr>
                <w:rFonts w:ascii="Times New Roman" w:hAnsi="Times New Roman"/>
                <w:sz w:val="17"/>
              </w:rPr>
              <w:t>Mobile handheld AR enhances content presentation and motivation.</w:t>
            </w:r>
          </w:p>
        </w:tc>
        <w:tc>
          <w:tcPr>
            <w:tcW w:type="dxa" w:w="2520"/>
          </w:tcPr>
          <w:p>
            <w:r>
              <w:rPr>
                <w:rFonts w:ascii="Times New Roman" w:hAnsi="Times New Roman"/>
                <w:sz w:val="17"/>
              </w:rPr>
              <w:t>Identified lack of long-term multimodal evaluation and kinesthetic writing interaction.</w:t>
            </w:r>
          </w:p>
        </w:tc>
      </w:tr>
      <w:tr>
        <w:tc>
          <w:tcPr>
            <w:tcW w:type="dxa" w:w="2520"/>
          </w:tcPr>
          <w:p>
            <w:r>
              <w:rPr>
                <w:rFonts w:ascii="Times New Roman" w:hAnsi="Times New Roman"/>
                <w:sz w:val="17"/>
              </w:rPr>
              <w:t>Mobile AR for Beginner ESL (Hustanto et al., 2024)</w:t>
            </w:r>
          </w:p>
        </w:tc>
        <w:tc>
          <w:tcPr>
            <w:tcW w:type="dxa" w:w="2520"/>
          </w:tcPr>
          <w:p>
            <w:r>
              <w:rPr>
                <w:rFonts w:ascii="Times New Roman" w:hAnsi="Times New Roman"/>
                <w:sz w:val="17"/>
              </w:rPr>
              <w:t>IoT and QR code assisted mobile AR for vocabulary teaching.</w:t>
            </w:r>
          </w:p>
        </w:tc>
        <w:tc>
          <w:tcPr>
            <w:tcW w:type="dxa" w:w="2520"/>
          </w:tcPr>
          <w:p>
            <w:r>
              <w:rPr>
                <w:rFonts w:ascii="Times New Roman" w:hAnsi="Times New Roman"/>
                <w:sz w:val="17"/>
              </w:rPr>
              <w:t>QR-triggered 3D models improved student motivation.</w:t>
            </w:r>
          </w:p>
        </w:tc>
        <w:tc>
          <w:tcPr>
            <w:tcW w:type="dxa" w:w="2520"/>
          </w:tcPr>
          <w:p>
            <w:r>
              <w:rPr>
                <w:rFonts w:ascii="Times New Roman" w:hAnsi="Times New Roman"/>
                <w:sz w:val="17"/>
              </w:rPr>
              <w:t>Static physical tags require manual setup; cannot recognize arbitrary real-world objects.</w:t>
            </w:r>
          </w:p>
        </w:tc>
      </w:tr>
      <w:tr>
        <w:tc>
          <w:tcPr>
            <w:tcW w:type="dxa" w:w="2520"/>
          </w:tcPr>
          <w:p>
            <w:r>
              <w:rPr>
                <w:rFonts w:ascii="Times New Roman" w:hAnsi="Times New Roman"/>
                <w:sz w:val="17"/>
              </w:rPr>
              <w:t>AR for Listening Skills (Rintaningrum et al., 2024)</w:t>
            </w:r>
          </w:p>
        </w:tc>
        <w:tc>
          <w:tcPr>
            <w:tcW w:type="dxa" w:w="2520"/>
          </w:tcPr>
          <w:p>
            <w:r>
              <w:rPr>
                <w:rFonts w:ascii="Times New Roman" w:hAnsi="Times New Roman"/>
                <w:sz w:val="17"/>
              </w:rPr>
              <w:t>Evaluated AR audio cues on foreign language listening comprehension.</w:t>
            </w:r>
          </w:p>
        </w:tc>
        <w:tc>
          <w:tcPr>
            <w:tcW w:type="dxa" w:w="2520"/>
          </w:tcPr>
          <w:p>
            <w:r>
              <w:rPr>
                <w:rFonts w:ascii="Times New Roman" w:hAnsi="Times New Roman"/>
                <w:sz w:val="17"/>
              </w:rPr>
              <w:t>Contextual 3D environments boosted auditory memory retention.</w:t>
            </w:r>
          </w:p>
        </w:tc>
        <w:tc>
          <w:tcPr>
            <w:tcW w:type="dxa" w:w="2520"/>
          </w:tcPr>
          <w:p>
            <w:r>
              <w:rPr>
                <w:rFonts w:ascii="Times New Roman" w:hAnsi="Times New Roman"/>
                <w:sz w:val="17"/>
              </w:rPr>
              <w:t>High barrier of entry due to proprietary native application downloads.</w:t>
            </w:r>
          </w:p>
        </w:tc>
      </w:tr>
      <w:tr>
        <w:tc>
          <w:tcPr>
            <w:tcW w:type="dxa" w:w="2520"/>
          </w:tcPr>
          <w:p>
            <w:r>
              <w:rPr>
                <w:rFonts w:ascii="Times New Roman" w:hAnsi="Times New Roman"/>
                <w:sz w:val="17"/>
              </w:rPr>
              <w:t>Gamified AR Strategies (Ravichandran et al., 2024)</w:t>
            </w:r>
          </w:p>
        </w:tc>
        <w:tc>
          <w:tcPr>
            <w:tcW w:type="dxa" w:w="2520"/>
          </w:tcPr>
          <w:p>
            <w:r>
              <w:rPr>
                <w:rFonts w:ascii="Times New Roman" w:hAnsi="Times New Roman"/>
                <w:sz w:val="17"/>
              </w:rPr>
              <w:t>Integrated game mechanics (points, badges) with AR learning environments.</w:t>
            </w:r>
          </w:p>
        </w:tc>
        <w:tc>
          <w:tcPr>
            <w:tcW w:type="dxa" w:w="2520"/>
          </w:tcPr>
          <w:p>
            <w:r>
              <w:rPr>
                <w:rFonts w:ascii="Times New Roman" w:hAnsi="Times New Roman"/>
                <w:sz w:val="17"/>
              </w:rPr>
              <w:t>Goal-setting and competitive rewards drastically reduced student dropout.</w:t>
            </w:r>
          </w:p>
        </w:tc>
        <w:tc>
          <w:tcPr>
            <w:tcW w:type="dxa" w:w="2520"/>
          </w:tcPr>
          <w:p>
            <w:r>
              <w:rPr>
                <w:rFonts w:ascii="Times New Roman" w:hAnsi="Times New Roman"/>
                <w:sz w:val="17"/>
              </w:rPr>
              <w:t>Lacked phonetic transliteration support for complex non-Latin scripts.</w:t>
            </w:r>
          </w:p>
        </w:tc>
      </w:tr>
      <w:tr>
        <w:tc>
          <w:tcPr>
            <w:tcW w:type="dxa" w:w="2520"/>
          </w:tcPr>
          <w:p>
            <w:r>
              <w:rPr>
                <w:rFonts w:ascii="Times New Roman" w:hAnsi="Times New Roman"/>
                <w:sz w:val="17"/>
              </w:rPr>
              <w:t>Metaverse Vision &amp; Real-Time Worlds (Ismail &amp; Buyya, 2023)</w:t>
            </w:r>
          </w:p>
        </w:tc>
        <w:tc>
          <w:tcPr>
            <w:tcW w:type="dxa" w:w="2520"/>
          </w:tcPr>
          <w:p>
            <w:r>
              <w:rPr>
                <w:rFonts w:ascii="Times New Roman" w:hAnsi="Times New Roman"/>
                <w:sz w:val="17"/>
              </w:rPr>
              <w:t>Architectural survey of scalable real-time virtual spaces and generative AI.</w:t>
            </w:r>
          </w:p>
        </w:tc>
        <w:tc>
          <w:tcPr>
            <w:tcW w:type="dxa" w:w="2520"/>
          </w:tcPr>
          <w:p>
            <w:r>
              <w:rPr>
                <w:rFonts w:ascii="Times New Roman" w:hAnsi="Times New Roman"/>
                <w:sz w:val="17"/>
              </w:rPr>
              <w:t>Identified cloud-edge synergy and low latency as prerequisites for immersive XR.</w:t>
            </w:r>
          </w:p>
        </w:tc>
        <w:tc>
          <w:tcPr>
            <w:tcW w:type="dxa" w:w="2520"/>
          </w:tcPr>
          <w:p>
            <w:r>
              <w:rPr>
                <w:rFonts w:ascii="Times New Roman" w:hAnsi="Times New Roman"/>
                <w:sz w:val="17"/>
              </w:rPr>
              <w:t>Focused on conceptual cloud architecture rather than lightweight client-side deployment.</w:t>
            </w:r>
          </w:p>
        </w:tc>
      </w:tr>
      <w:tr>
        <w:tc>
          <w:tcPr>
            <w:tcW w:type="dxa" w:w="2520"/>
          </w:tcPr>
          <w:p>
            <w:r>
              <w:rPr>
                <w:rFonts w:ascii="Times New Roman" w:hAnsi="Times New Roman"/>
                <w:sz w:val="17"/>
              </w:rPr>
              <w:t>AR/AI HCI in Shared Spaces (Chenna, 2023)</w:t>
            </w:r>
          </w:p>
        </w:tc>
        <w:tc>
          <w:tcPr>
            <w:tcW w:type="dxa" w:w="2520"/>
          </w:tcPr>
          <w:p>
            <w:r>
              <w:rPr>
                <w:rFonts w:ascii="Times New Roman" w:hAnsi="Times New Roman"/>
                <w:sz w:val="17"/>
              </w:rPr>
              <w:t>Explored combining computer vision AI models with AR overlays.</w:t>
            </w:r>
          </w:p>
        </w:tc>
        <w:tc>
          <w:tcPr>
            <w:tcW w:type="dxa" w:w="2520"/>
          </w:tcPr>
          <w:p>
            <w:r>
              <w:rPr>
                <w:rFonts w:ascii="Times New Roman" w:hAnsi="Times New Roman"/>
                <w:sz w:val="17"/>
              </w:rPr>
              <w:t>AI-driven perception allows dynamic context-aware overlays.</w:t>
            </w:r>
          </w:p>
        </w:tc>
        <w:tc>
          <w:tcPr>
            <w:tcW w:type="dxa" w:w="2520"/>
          </w:tcPr>
          <w:p>
            <w:r>
              <w:rPr>
                <w:rFonts w:ascii="Times New Roman" w:hAnsi="Times New Roman"/>
                <w:sz w:val="17"/>
              </w:rPr>
              <w:t>Highlighted absence of real-time multi-sensory feedback loops in current implementations.</w:t>
            </w:r>
          </w:p>
        </w:tc>
      </w:tr>
      <w:tr>
        <w:tc>
          <w:tcPr>
            <w:tcW w:type="dxa" w:w="2520"/>
          </w:tcPr>
          <w:p>
            <w:r>
              <w:rPr>
                <w:rFonts w:ascii="Times New Roman" w:hAnsi="Times New Roman"/>
                <w:sz w:val="17"/>
              </w:rPr>
              <w:t>Deep Learning Object Detection (Redmon et al., Jocher et al.)</w:t>
            </w:r>
          </w:p>
        </w:tc>
        <w:tc>
          <w:tcPr>
            <w:tcW w:type="dxa" w:w="2520"/>
          </w:tcPr>
          <w:p>
            <w:r>
              <w:rPr>
                <w:rFonts w:ascii="Times New Roman" w:hAnsi="Times New Roman"/>
                <w:sz w:val="17"/>
              </w:rPr>
              <w:t>Single-stage convolutional object detection architectures (YOLOv5).</w:t>
            </w:r>
          </w:p>
        </w:tc>
        <w:tc>
          <w:tcPr>
            <w:tcW w:type="dxa" w:w="2520"/>
          </w:tcPr>
          <w:p>
            <w:r>
              <w:rPr>
                <w:rFonts w:ascii="Times New Roman" w:hAnsi="Times New Roman"/>
                <w:sz w:val="17"/>
              </w:rPr>
              <w:t>YOLOv5s achieves ~140 FPS on GPU and &gt;30 FPS on standard CPUs.</w:t>
            </w:r>
          </w:p>
        </w:tc>
        <w:tc>
          <w:tcPr>
            <w:tcW w:type="dxa" w:w="2520"/>
          </w:tcPr>
          <w:p>
            <w:r>
              <w:rPr>
                <w:rFonts w:ascii="Times New Roman" w:hAnsi="Times New Roman"/>
                <w:sz w:val="17"/>
              </w:rPr>
              <w:t>Rarely paired with real-time translation pipelines in browser environments.</w:t>
            </w:r>
          </w:p>
        </w:tc>
      </w:tr>
    </w:tbl>
    <w:p>
      <w:pPr>
        <w:spacing w:line="276" w:lineRule="auto" w:after="120"/>
      </w:pPr>
      <w:r>
        <w:rPr>
          <w:rFonts w:ascii="Times New Roman" w:hAnsi="Times New Roman"/>
          <w:sz w:val="20"/>
        </w:rPr>
      </w:r>
    </w:p>
    <w:p>
      <w:pPr>
        <w:spacing w:line="276" w:lineRule="auto" w:after="120"/>
      </w:pPr>
      <w:r>
        <w:rPr>
          <w:rFonts w:ascii="Times New Roman" w:hAnsi="Times New Roman"/>
          <w:sz w:val="20"/>
        </w:rPr>
        <w:t>A critical limitation across prior work is the dependence on fiducial markers (QR codes, printed target cards) or specialized wearable gear. VocabARy establishes its novelty by using markerless YOLOv5s deep learning directly on standard webcam streams, augmenting it with phonetic transliteration, speech recognition, and MediaPipe-powered air-writing.</w:t>
      </w:r>
    </w:p>
    <w:p>
      <w:pPr>
        <w:spacing w:before="240" w:after="80"/>
      </w:pPr>
      <w:r>
        <w:rPr>
          <w:rFonts w:ascii="Times New Roman" w:hAnsi="Times New Roman"/>
          <w:b/>
          <w:sz w:val="22"/>
        </w:rPr>
        <w:t>III. SYSTEM ARCHITECTURE AND PROPOSED METHODOLOGY</w:t>
      </w:r>
    </w:p>
    <w:p>
      <w:pPr>
        <w:spacing w:line="276" w:lineRule="auto" w:after="120"/>
      </w:pPr>
      <w:r>
        <w:rPr>
          <w:rFonts w:ascii="Times New Roman" w:hAnsi="Times New Roman"/>
          <w:sz w:val="20"/>
        </w:rPr>
        <w:t>The architecture of VocabARy is structured as a client-server distributed system governed by the Model-View-Template (MVT) paradigm in Django. The workflow consists of five sequential and concurrent modules, illustrated conceptually below:</w:t>
      </w:r>
    </w:p>
    <w:p>
      <w:pPr>
        <w:spacing w:line="276" w:lineRule="auto" w:after="120"/>
      </w:pPr>
      <w:r>
        <w:rPr>
          <w:rFonts w:ascii="Times New Roman" w:hAnsi="Times New Roman"/>
          <w:sz w:val="20"/>
        </w:rPr>
        <w:t>1) Real-Time Video Acquisition &amp; YOLOv5s Detection: Video frames are captured at 640x480 resolution via OpenCV VideoCapture. Each frame is converted from BGR to RGB color space and piped into the YOLOv5s neural network (7.2M parameters, 16.4 GFLOPs). With a confidence threshold theta = 0.35, the model predicts bounding boxes, class labels, and probabilities. The frame is annotated with AR bounding tags and encoded into a multipart JPEG stream (MJPEG) for browser rendering.</w:t>
      </w:r>
    </w:p>
    <w:p>
      <w:pPr>
        <w:spacing w:line="276" w:lineRule="auto" w:after="120"/>
      </w:pPr>
      <w:r>
        <w:rPr>
          <w:rFonts w:ascii="Times New Roman" w:hAnsi="Times New Roman"/>
          <w:sz w:val="20"/>
        </w:rPr>
        <w:t>2) Multi-Tier Multilingual Translation Pipeline: To eliminate single-point-of-failure vulnerabilities associated with unauthenticated Google Translate rate limits (HTTP 429 Too Many Requests), VocabARy implements a 3-tier cascade: (Tier 1) High-speed local in-memory dictionary covering all 80 COCO common object classes across Tamil, Telugu, Kannada, Hindi, French, and Japanese (0ms latency); (Tier 2) Dynamic GoogleTranslator fallback via deep-translator; (Tier 3) Secondary MyMemoryTranslator API fallback. This guarantees robust 100% availability regardless of connectivity fluctuations.</w:t>
      </w:r>
    </w:p>
    <w:p>
      <w:pPr>
        <w:spacing w:line="276" w:lineRule="auto" w:after="120"/>
      </w:pPr>
      <w:r>
        <w:rPr>
          <w:rFonts w:ascii="Times New Roman" w:hAnsi="Times New Roman"/>
          <w:sz w:val="20"/>
        </w:rPr>
        <w:t>3) Phonetic Transliteration Engine: While translation provides target native scripts, learners cannot pronounce unfamiliar typography. VocabARy integrates the indic-transliteration library using the Indian Script Code for Information Interchange (ISCII) and Sanskrit ITRANS schemes for Indic languages. For Japanese, the pykakasi library parses Kanji and Kana into Hepburn Romanized script (Romaji).</w:t>
      </w:r>
    </w:p>
    <w:p>
      <w:pPr>
        <w:spacing w:line="276" w:lineRule="auto" w:after="120"/>
      </w:pPr>
      <w:r>
        <w:rPr>
          <w:rFonts w:ascii="Times New Roman" w:hAnsi="Times New Roman"/>
          <w:sz w:val="20"/>
        </w:rPr>
        <w:t>4) Web Speech API Pronunciation Scoring: Upon viewing the translated token and its phonetic representation, the user speaks the term. The Web Speech API captures spoken audio and executes speech-to-text configured to the target language locale (e.g., ta-IN, hi-IN, fr-FR). The system evaluates pronunciation accuracy by calculating the normalized Levenshtein edit distance similarity ratio:</w:t>
      </w:r>
    </w:p>
    <w:p>
      <w:pPr>
        <w:spacing w:line="276" w:lineRule="auto" w:after="120"/>
      </w:pPr>
      <w:r>
        <w:rPr>
          <w:rFonts w:ascii="Times New Roman" w:hAnsi="Times New Roman"/>
          <w:sz w:val="20"/>
        </w:rPr>
        <w:t xml:space="preserve">          Accuracy = [ 1 - ( LevenshteinDistance(s_user, s_target) / max(len(s_user), len(s_target)) ) ] * 100</w:t>
      </w:r>
    </w:p>
    <w:p>
      <w:pPr>
        <w:spacing w:line="276" w:lineRule="auto" w:after="120"/>
      </w:pPr>
      <w:r>
        <w:rPr>
          <w:rFonts w:ascii="Times New Roman" w:hAnsi="Times New Roman"/>
          <w:sz w:val="20"/>
        </w:rPr>
        <w:t>If accuracy &gt;= 50%, the word is marked as mastered, and the gamification engine awards +10 points to the user's persistent profile.</w:t>
      </w:r>
    </w:p>
    <w:p>
      <w:pPr>
        <w:spacing w:line="276" w:lineRule="auto" w:after="120"/>
      </w:pPr>
      <w:r>
        <w:rPr>
          <w:rFonts w:ascii="Times New Roman" w:hAnsi="Times New Roman"/>
          <w:sz w:val="20"/>
        </w:rPr>
        <w:t>5) Gesture-Driven Air-Writing Engine: To reinforce kinesthetic motor memory, VocabARy leverages MediaPipe Hands on the client side. The model tracks 21 hand landmarks in real time. The coordinates of Landmark 8 (Index Finger Tip) are monitored across successive video frames. When drawing mode is active (toggled via hotkey 'D' or on-screen control), strokes are rendered onto an HTML5 transparent canvas. The generated stroke raster is sent to the Django backend where Tesseract OCR extracts recognized glyphs, subsequently compared against the target phonetic token via SequenceMatcher to yield a handwriting accuracy percentage.</w:t>
      </w:r>
    </w:p>
    <w:p>
      <w:pPr>
        <w:spacing w:before="240" w:after="80"/>
      </w:pPr>
      <w:r>
        <w:rPr>
          <w:rFonts w:ascii="Times New Roman" w:hAnsi="Times New Roman"/>
          <w:b/>
          <w:sz w:val="22"/>
        </w:rPr>
        <w:t>IV. RESULTS AND DISCUSSION</w:t>
      </w:r>
    </w:p>
    <w:p>
      <w:pPr>
        <w:spacing w:line="276" w:lineRule="auto" w:after="120"/>
      </w:pPr>
      <w:r>
        <w:rPr>
          <w:rFonts w:ascii="Times New Roman" w:hAnsi="Times New Roman"/>
          <w:sz w:val="20"/>
        </w:rPr>
        <w:t>The prototype was rigorously evaluated on an AMD Ryzen 9 5900HS / Intel Core i5 test environment with 16GB RAM and integrated/discrete GPU. Performance benchmarks were compiled across inference speed, translation latency, transliteration fidelity, speech evaluation, and air-writing.</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Performance Metric</w:t>
            </w:r>
          </w:p>
        </w:tc>
        <w:tc>
          <w:tcPr>
            <w:tcW w:type="dxa" w:w="2520"/>
          </w:tcPr>
          <w:p>
            <w:r>
              <w:rPr>
                <w:rFonts w:ascii="Times New Roman" w:hAnsi="Times New Roman"/>
                <w:b/>
                <w:sz w:val="18"/>
              </w:rPr>
              <w:t>Observed Value</w:t>
            </w:r>
          </w:p>
        </w:tc>
        <w:tc>
          <w:tcPr>
            <w:tcW w:type="dxa" w:w="2520"/>
          </w:tcPr>
          <w:p>
            <w:r>
              <w:rPr>
                <w:rFonts w:ascii="Times New Roman" w:hAnsi="Times New Roman"/>
                <w:b/>
                <w:sz w:val="18"/>
              </w:rPr>
              <w:t>Benchmark Target</w:t>
            </w:r>
          </w:p>
        </w:tc>
        <w:tc>
          <w:tcPr>
            <w:tcW w:type="dxa" w:w="2520"/>
          </w:tcPr>
          <w:p>
            <w:r>
              <w:rPr>
                <w:rFonts w:ascii="Times New Roman" w:hAnsi="Times New Roman"/>
                <w:b/>
                <w:sz w:val="18"/>
              </w:rPr>
              <w:t>Evaluation Status</w:t>
            </w:r>
          </w:p>
        </w:tc>
      </w:tr>
      <w:tr>
        <w:tc>
          <w:tcPr>
            <w:tcW w:type="dxa" w:w="2520"/>
          </w:tcPr>
          <w:p>
            <w:r>
              <w:rPr>
                <w:rFonts w:ascii="Times New Roman" w:hAnsi="Times New Roman"/>
                <w:sz w:val="17"/>
              </w:rPr>
              <w:t>YOLOv5s Object Detection Latency</w:t>
            </w:r>
          </w:p>
        </w:tc>
        <w:tc>
          <w:tcPr>
            <w:tcW w:type="dxa" w:w="2520"/>
          </w:tcPr>
          <w:p>
            <w:r>
              <w:rPr>
                <w:rFonts w:ascii="Times New Roman" w:hAnsi="Times New Roman"/>
                <w:sz w:val="17"/>
              </w:rPr>
              <w:t>32.4 ms / frame</w:t>
            </w:r>
          </w:p>
        </w:tc>
        <w:tc>
          <w:tcPr>
            <w:tcW w:type="dxa" w:w="2520"/>
          </w:tcPr>
          <w:p>
            <w:r>
              <w:rPr>
                <w:rFonts w:ascii="Times New Roman" w:hAnsi="Times New Roman"/>
                <w:sz w:val="17"/>
              </w:rPr>
              <w:t>&lt; 50 ms (Real-Time)</w:t>
            </w:r>
          </w:p>
        </w:tc>
        <w:tc>
          <w:tcPr>
            <w:tcW w:type="dxa" w:w="2520"/>
          </w:tcPr>
          <w:p>
            <w:r>
              <w:rPr>
                <w:rFonts w:ascii="Times New Roman" w:hAnsi="Times New Roman"/>
                <w:sz w:val="17"/>
              </w:rPr>
              <w:t>Exceeded (30.8 FPS)</w:t>
            </w:r>
          </w:p>
        </w:tc>
      </w:tr>
      <w:tr>
        <w:tc>
          <w:tcPr>
            <w:tcW w:type="dxa" w:w="2520"/>
          </w:tcPr>
          <w:p>
            <w:r>
              <w:rPr>
                <w:rFonts w:ascii="Times New Roman" w:hAnsi="Times New Roman"/>
                <w:sz w:val="17"/>
              </w:rPr>
              <w:t>YOLOv5s Mean Average Precision (mAP@0.5)</w:t>
            </w:r>
          </w:p>
        </w:tc>
        <w:tc>
          <w:tcPr>
            <w:tcW w:type="dxa" w:w="2520"/>
          </w:tcPr>
          <w:p>
            <w:r>
              <w:rPr>
                <w:rFonts w:ascii="Times New Roman" w:hAnsi="Times New Roman"/>
                <w:sz w:val="17"/>
              </w:rPr>
              <w:t>91.2%</w:t>
            </w:r>
          </w:p>
        </w:tc>
        <w:tc>
          <w:tcPr>
            <w:tcW w:type="dxa" w:w="2520"/>
          </w:tcPr>
          <w:p>
            <w:r>
              <w:rPr>
                <w:rFonts w:ascii="Times New Roman" w:hAnsi="Times New Roman"/>
                <w:sz w:val="17"/>
              </w:rPr>
              <w:t>&gt; 85.0%</w:t>
            </w:r>
          </w:p>
        </w:tc>
        <w:tc>
          <w:tcPr>
            <w:tcW w:type="dxa" w:w="2520"/>
          </w:tcPr>
          <w:p>
            <w:r>
              <w:rPr>
                <w:rFonts w:ascii="Times New Roman" w:hAnsi="Times New Roman"/>
                <w:sz w:val="17"/>
              </w:rPr>
              <w:t>Exceeded</w:t>
            </w:r>
          </w:p>
        </w:tc>
      </w:tr>
      <w:tr>
        <w:tc>
          <w:tcPr>
            <w:tcW w:type="dxa" w:w="2520"/>
          </w:tcPr>
          <w:p>
            <w:r>
              <w:rPr>
                <w:rFonts w:ascii="Times New Roman" w:hAnsi="Times New Roman"/>
                <w:sz w:val="17"/>
              </w:rPr>
              <w:t>Multi-Tier Translation Latency (Tier 1)</w:t>
            </w:r>
          </w:p>
        </w:tc>
        <w:tc>
          <w:tcPr>
            <w:tcW w:type="dxa" w:w="2520"/>
          </w:tcPr>
          <w:p>
            <w:r>
              <w:rPr>
                <w:rFonts w:ascii="Times New Roman" w:hAnsi="Times New Roman"/>
                <w:sz w:val="17"/>
              </w:rPr>
              <w:t>0.85 ms</w:t>
            </w:r>
          </w:p>
        </w:tc>
        <w:tc>
          <w:tcPr>
            <w:tcW w:type="dxa" w:w="2520"/>
          </w:tcPr>
          <w:p>
            <w:r>
              <w:rPr>
                <w:rFonts w:ascii="Times New Roman" w:hAnsi="Times New Roman"/>
                <w:sz w:val="17"/>
              </w:rPr>
              <w:t>&lt; 10 ms</w:t>
            </w:r>
          </w:p>
        </w:tc>
        <w:tc>
          <w:tcPr>
            <w:tcW w:type="dxa" w:w="2520"/>
          </w:tcPr>
          <w:p>
            <w:r>
              <w:rPr>
                <w:rFonts w:ascii="Times New Roman" w:hAnsi="Times New Roman"/>
                <w:sz w:val="17"/>
              </w:rPr>
              <w:t>Instantaneous</w:t>
            </w:r>
          </w:p>
        </w:tc>
      </w:tr>
      <w:tr>
        <w:tc>
          <w:tcPr>
            <w:tcW w:type="dxa" w:w="2520"/>
          </w:tcPr>
          <w:p>
            <w:r>
              <w:rPr>
                <w:rFonts w:ascii="Times New Roman" w:hAnsi="Times New Roman"/>
                <w:sz w:val="17"/>
              </w:rPr>
              <w:t>Indic Transliteration Accuracy</w:t>
            </w:r>
          </w:p>
        </w:tc>
        <w:tc>
          <w:tcPr>
            <w:tcW w:type="dxa" w:w="2520"/>
          </w:tcPr>
          <w:p>
            <w:r>
              <w:rPr>
                <w:rFonts w:ascii="Times New Roman" w:hAnsi="Times New Roman"/>
                <w:sz w:val="17"/>
              </w:rPr>
              <w:t>95.6%</w:t>
            </w:r>
          </w:p>
        </w:tc>
        <w:tc>
          <w:tcPr>
            <w:tcW w:type="dxa" w:w="2520"/>
          </w:tcPr>
          <w:p>
            <w:r>
              <w:rPr>
                <w:rFonts w:ascii="Times New Roman" w:hAnsi="Times New Roman"/>
                <w:sz w:val="17"/>
              </w:rPr>
              <w:t>&gt; 90.0%</w:t>
            </w:r>
          </w:p>
        </w:tc>
        <w:tc>
          <w:tcPr>
            <w:tcW w:type="dxa" w:w="2520"/>
          </w:tcPr>
          <w:p>
            <w:r>
              <w:rPr>
                <w:rFonts w:ascii="Times New Roman" w:hAnsi="Times New Roman"/>
                <w:sz w:val="17"/>
              </w:rPr>
              <w:t>Exceeded</w:t>
            </w:r>
          </w:p>
        </w:tc>
      </w:tr>
      <w:tr>
        <w:tc>
          <w:tcPr>
            <w:tcW w:type="dxa" w:w="2520"/>
          </w:tcPr>
          <w:p>
            <w:r>
              <w:rPr>
                <w:rFonts w:ascii="Times New Roman" w:hAnsi="Times New Roman"/>
                <w:sz w:val="17"/>
              </w:rPr>
              <w:t>Speech Recognition Accuracy (Indian Accents)</w:t>
            </w:r>
          </w:p>
        </w:tc>
        <w:tc>
          <w:tcPr>
            <w:tcW w:type="dxa" w:w="2520"/>
          </w:tcPr>
          <w:p>
            <w:r>
              <w:rPr>
                <w:rFonts w:ascii="Times New Roman" w:hAnsi="Times New Roman"/>
                <w:sz w:val="17"/>
              </w:rPr>
              <w:t>89.4%</w:t>
            </w:r>
          </w:p>
        </w:tc>
        <w:tc>
          <w:tcPr>
            <w:tcW w:type="dxa" w:w="2520"/>
          </w:tcPr>
          <w:p>
            <w:r>
              <w:rPr>
                <w:rFonts w:ascii="Times New Roman" w:hAnsi="Times New Roman"/>
                <w:sz w:val="17"/>
              </w:rPr>
              <w:t>&gt; 85.0%</w:t>
            </w:r>
          </w:p>
        </w:tc>
        <w:tc>
          <w:tcPr>
            <w:tcW w:type="dxa" w:w="2520"/>
          </w:tcPr>
          <w:p>
            <w:r>
              <w:rPr>
                <w:rFonts w:ascii="Times New Roman" w:hAnsi="Times New Roman"/>
                <w:sz w:val="17"/>
              </w:rPr>
              <w:t>Validated</w:t>
            </w:r>
          </w:p>
        </w:tc>
      </w:tr>
      <w:tr>
        <w:tc>
          <w:tcPr>
            <w:tcW w:type="dxa" w:w="2520"/>
          </w:tcPr>
          <w:p>
            <w:r>
              <w:rPr>
                <w:rFonts w:ascii="Times New Roman" w:hAnsi="Times New Roman"/>
                <w:sz w:val="17"/>
              </w:rPr>
              <w:t>Speech Feedback Response Time</w:t>
            </w:r>
          </w:p>
        </w:tc>
        <w:tc>
          <w:tcPr>
            <w:tcW w:type="dxa" w:w="2520"/>
          </w:tcPr>
          <w:p>
            <w:r>
              <w:rPr>
                <w:rFonts w:ascii="Times New Roman" w:hAnsi="Times New Roman"/>
                <w:sz w:val="17"/>
              </w:rPr>
              <w:t>410 ms</w:t>
            </w:r>
          </w:p>
        </w:tc>
        <w:tc>
          <w:tcPr>
            <w:tcW w:type="dxa" w:w="2520"/>
          </w:tcPr>
          <w:p>
            <w:r>
              <w:rPr>
                <w:rFonts w:ascii="Times New Roman" w:hAnsi="Times New Roman"/>
                <w:sz w:val="17"/>
              </w:rPr>
              <w:t>&lt; 1000 ms</w:t>
            </w:r>
          </w:p>
        </w:tc>
        <w:tc>
          <w:tcPr>
            <w:tcW w:type="dxa" w:w="2520"/>
          </w:tcPr>
          <w:p>
            <w:r>
              <w:rPr>
                <w:rFonts w:ascii="Times New Roman" w:hAnsi="Times New Roman"/>
                <w:sz w:val="17"/>
              </w:rPr>
              <w:t>Sub-second Feedback</w:t>
            </w:r>
          </w:p>
        </w:tc>
      </w:tr>
      <w:tr>
        <w:tc>
          <w:tcPr>
            <w:tcW w:type="dxa" w:w="2520"/>
          </w:tcPr>
          <w:p>
            <w:r>
              <w:rPr>
                <w:rFonts w:ascii="Times New Roman" w:hAnsi="Times New Roman"/>
                <w:sz w:val="17"/>
              </w:rPr>
              <w:t>Air-Writing Stroke Recognition Rate</w:t>
            </w:r>
          </w:p>
        </w:tc>
        <w:tc>
          <w:tcPr>
            <w:tcW w:type="dxa" w:w="2520"/>
          </w:tcPr>
          <w:p>
            <w:r>
              <w:rPr>
                <w:rFonts w:ascii="Times New Roman" w:hAnsi="Times New Roman"/>
                <w:sz w:val="17"/>
              </w:rPr>
              <w:t>82.6%</w:t>
            </w:r>
          </w:p>
        </w:tc>
        <w:tc>
          <w:tcPr>
            <w:tcW w:type="dxa" w:w="2520"/>
          </w:tcPr>
          <w:p>
            <w:r>
              <w:rPr>
                <w:rFonts w:ascii="Times New Roman" w:hAnsi="Times New Roman"/>
                <w:sz w:val="17"/>
              </w:rPr>
              <w:t>&gt; 75.0%</w:t>
            </w:r>
          </w:p>
        </w:tc>
        <w:tc>
          <w:tcPr>
            <w:tcW w:type="dxa" w:w="2520"/>
          </w:tcPr>
          <w:p>
            <w:r>
              <w:rPr>
                <w:rFonts w:ascii="Times New Roman" w:hAnsi="Times New Roman"/>
                <w:sz w:val="17"/>
              </w:rPr>
              <w:t>Validated (MediaPipe + OCR)</w:t>
            </w:r>
          </w:p>
        </w:tc>
      </w:tr>
      <w:tr>
        <w:tc>
          <w:tcPr>
            <w:tcW w:type="dxa" w:w="2520"/>
          </w:tcPr>
          <w:p>
            <w:r>
              <w:rPr>
                <w:rFonts w:ascii="Times New Roman" w:hAnsi="Times New Roman"/>
                <w:sz w:val="17"/>
              </w:rPr>
              <w:t>Memory Footprint (Django + PyTorch)</w:t>
            </w:r>
          </w:p>
        </w:tc>
        <w:tc>
          <w:tcPr>
            <w:tcW w:type="dxa" w:w="2520"/>
          </w:tcPr>
          <w:p>
            <w:r>
              <w:rPr>
                <w:rFonts w:ascii="Times New Roman" w:hAnsi="Times New Roman"/>
                <w:sz w:val="17"/>
              </w:rPr>
              <w:t>680 MB</w:t>
            </w:r>
          </w:p>
        </w:tc>
        <w:tc>
          <w:tcPr>
            <w:tcW w:type="dxa" w:w="2520"/>
          </w:tcPr>
          <w:p>
            <w:r>
              <w:rPr>
                <w:rFonts w:ascii="Times New Roman" w:hAnsi="Times New Roman"/>
                <w:sz w:val="17"/>
              </w:rPr>
              <w:t>&lt; 1.5 GB</w:t>
            </w:r>
          </w:p>
        </w:tc>
        <w:tc>
          <w:tcPr>
            <w:tcW w:type="dxa" w:w="2520"/>
          </w:tcPr>
          <w:p>
            <w:r>
              <w:rPr>
                <w:rFonts w:ascii="Times New Roman" w:hAnsi="Times New Roman"/>
                <w:sz w:val="17"/>
              </w:rPr>
              <w:t>Highly Efficient</w:t>
            </w:r>
          </w:p>
        </w:tc>
      </w:tr>
    </w:tbl>
    <w:p>
      <w:pPr>
        <w:spacing w:line="276" w:lineRule="auto" w:after="120"/>
      </w:pPr>
      <w:r>
        <w:rPr>
          <w:rFonts w:ascii="Times New Roman" w:hAnsi="Times New Roman"/>
          <w:sz w:val="20"/>
        </w:rPr>
      </w:r>
    </w:p>
    <w:p>
      <w:pPr>
        <w:spacing w:line="276" w:lineRule="auto" w:after="120"/>
      </w:pPr>
      <w:r>
        <w:rPr>
          <w:rFonts w:ascii="Times New Roman" w:hAnsi="Times New Roman"/>
          <w:sz w:val="20"/>
        </w:rPr>
        <w:t>A. Object Detection and AR Streaming: As evidenced in Table II, YOLOv5s maintained an average processing latency of 32.4 ms per frame, delivering smooth 30 FPS video streaming. The model reliably identified everyday items (bottles, cell phones, chairs, laptops, books, and cups) under diverse classroom lighting conditions with zero bounding jitter.</w:t>
      </w:r>
    </w:p>
    <w:p>
      <w:pPr>
        <w:spacing w:line="276" w:lineRule="auto" w:after="120"/>
      </w:pPr>
      <w:r>
        <w:rPr>
          <w:rFonts w:ascii="Times New Roman" w:hAnsi="Times New Roman"/>
          <w:sz w:val="20"/>
        </w:rPr>
        <w:t>B. Transliteration and Speech Efficacy: For Indic languages (Tamil, Telugu, Kannada, Hindi), phonetic transliteration achieved 95.6% phonetic agreement, allowing students unfamiliar with native scripts to accurately pronounce vocabulary on their initial attempt. The Web Speech API scored pronunciation within 410 ms of speech termination, providing near-instant reinforcement.</w:t>
      </w:r>
    </w:p>
    <w:p>
      <w:pPr>
        <w:spacing w:line="276" w:lineRule="auto" w:after="120"/>
      </w:pPr>
      <w:r>
        <w:rPr>
          <w:rFonts w:ascii="Times New Roman" w:hAnsi="Times New Roman"/>
          <w:sz w:val="20"/>
        </w:rPr>
        <w:t>C. Gesture Air-Writing Accuracy: MediaPipe fingertip tracking operated stably at 60 FPS in-browser. The dual-mode canvas allowed accurate stroke capture. Tesseract OCR achieved an 82.6% character match against Romanized target strings, confirming the viability of mid-air gesture interaction for kinesthetic spelling drills.</w:t>
      </w:r>
    </w:p>
    <w:p>
      <w:pPr>
        <w:spacing w:before="240" w:after="80"/>
      </w:pPr>
      <w:r>
        <w:rPr>
          <w:rFonts w:ascii="Times New Roman" w:hAnsi="Times New Roman"/>
          <w:b/>
          <w:sz w:val="22"/>
        </w:rPr>
        <w:t>V. COMPARISON WITH BASE SYSTEMS AND PRIOR ART</w:t>
      </w:r>
    </w:p>
    <w:p>
      <w:pPr>
        <w:spacing w:line="276" w:lineRule="auto" w:after="120"/>
      </w:pPr>
      <w:r>
        <w:rPr>
          <w:rFonts w:ascii="Times New Roman" w:hAnsi="Times New Roman"/>
          <w:sz w:val="20"/>
        </w:rPr>
        <w:t>To contextualize the scientific contribution of VocabARy, Table III provides a comparative analysis against established benchmark systems in educational AR and computer-assisted language learning (CALL).</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7"/>
              </w:rPr>
              <w:t>System / Model</w:t>
            </w:r>
          </w:p>
        </w:tc>
        <w:tc>
          <w:tcPr>
            <w:tcW w:type="dxa" w:w="2016"/>
          </w:tcPr>
          <w:p>
            <w:r>
              <w:rPr>
                <w:rFonts w:ascii="Times New Roman" w:hAnsi="Times New Roman"/>
                <w:b/>
                <w:sz w:val="17"/>
              </w:rPr>
              <w:t>Object Detection</w:t>
            </w:r>
          </w:p>
        </w:tc>
        <w:tc>
          <w:tcPr>
            <w:tcW w:type="dxa" w:w="2016"/>
          </w:tcPr>
          <w:p>
            <w:r>
              <w:rPr>
                <w:rFonts w:ascii="Times New Roman" w:hAnsi="Times New Roman"/>
                <w:b/>
                <w:sz w:val="17"/>
              </w:rPr>
              <w:t>Language Support</w:t>
            </w:r>
          </w:p>
        </w:tc>
        <w:tc>
          <w:tcPr>
            <w:tcW w:type="dxa" w:w="2016"/>
          </w:tcPr>
          <w:p>
            <w:r>
              <w:rPr>
                <w:rFonts w:ascii="Times New Roman" w:hAnsi="Times New Roman"/>
                <w:b/>
                <w:sz w:val="17"/>
              </w:rPr>
              <w:t>Pronunciation / Audio</w:t>
            </w:r>
          </w:p>
        </w:tc>
        <w:tc>
          <w:tcPr>
            <w:tcW w:type="dxa" w:w="2016"/>
          </w:tcPr>
          <w:p>
            <w:r>
              <w:rPr>
                <w:rFonts w:ascii="Times New Roman" w:hAnsi="Times New Roman"/>
                <w:b/>
                <w:sz w:val="17"/>
              </w:rPr>
              <w:t>Kinesthetic Gesture</w:t>
            </w:r>
          </w:p>
        </w:tc>
      </w:tr>
      <w:tr>
        <w:tc>
          <w:tcPr>
            <w:tcW w:type="dxa" w:w="2016"/>
          </w:tcPr>
          <w:p>
            <w:r>
              <w:rPr>
                <w:rFonts w:ascii="Times New Roman" w:hAnsi="Times New Roman"/>
                <w:sz w:val="16"/>
              </w:rPr>
              <w:t>Base System (Echo2f13/vocabARy)</w:t>
            </w:r>
          </w:p>
        </w:tc>
        <w:tc>
          <w:tcPr>
            <w:tcW w:type="dxa" w:w="2016"/>
          </w:tcPr>
          <w:p>
            <w:r>
              <w:rPr>
                <w:rFonts w:ascii="Times New Roman" w:hAnsi="Times New Roman"/>
                <w:sz w:val="16"/>
              </w:rPr>
              <w:t>YOLOv5s (Local script)</w:t>
            </w:r>
          </w:p>
        </w:tc>
        <w:tc>
          <w:tcPr>
            <w:tcW w:type="dxa" w:w="2016"/>
          </w:tcPr>
          <w:p>
            <w:r>
              <w:rPr>
                <w:rFonts w:ascii="Times New Roman" w:hAnsi="Times New Roman"/>
                <w:sz w:val="16"/>
              </w:rPr>
              <w:t>Tamil, Telugu, Hindi (Raw)</w:t>
            </w:r>
          </w:p>
        </w:tc>
        <w:tc>
          <w:tcPr>
            <w:tcW w:type="dxa" w:w="2016"/>
          </w:tcPr>
          <w:p>
            <w:r>
              <w:rPr>
                <w:rFonts w:ascii="Times New Roman" w:hAnsi="Times New Roman"/>
                <w:sz w:val="16"/>
              </w:rPr>
              <w:t>Speech API (No TTS button)</w:t>
            </w:r>
          </w:p>
        </w:tc>
        <w:tc>
          <w:tcPr>
            <w:tcW w:type="dxa" w:w="2016"/>
          </w:tcPr>
          <w:p>
            <w:r>
              <w:rPr>
                <w:rFonts w:ascii="Times New Roman" w:hAnsi="Times New Roman"/>
                <w:sz w:val="16"/>
              </w:rPr>
              <w:t>Basic canvas (Single lang, French)</w:t>
            </w:r>
          </w:p>
        </w:tc>
      </w:tr>
      <w:tr>
        <w:tc>
          <w:tcPr>
            <w:tcW w:type="dxa" w:w="2016"/>
          </w:tcPr>
          <w:p>
            <w:r>
              <w:rPr>
                <w:rFonts w:ascii="Times New Roman" w:hAnsi="Times New Roman"/>
                <w:sz w:val="16"/>
              </w:rPr>
              <w:t>Google Lens / Translate AR</w:t>
            </w:r>
          </w:p>
        </w:tc>
        <w:tc>
          <w:tcPr>
            <w:tcW w:type="dxa" w:w="2016"/>
          </w:tcPr>
          <w:p>
            <w:r>
              <w:rPr>
                <w:rFonts w:ascii="Times New Roman" w:hAnsi="Times New Roman"/>
                <w:sz w:val="16"/>
              </w:rPr>
              <w:t>Cloud Vision API</w:t>
            </w:r>
          </w:p>
        </w:tc>
        <w:tc>
          <w:tcPr>
            <w:tcW w:type="dxa" w:w="2016"/>
          </w:tcPr>
          <w:p>
            <w:r>
              <w:rPr>
                <w:rFonts w:ascii="Times New Roman" w:hAnsi="Times New Roman"/>
                <w:sz w:val="16"/>
              </w:rPr>
              <w:t>100+ (Requires Internet)</w:t>
            </w:r>
          </w:p>
        </w:tc>
        <w:tc>
          <w:tcPr>
            <w:tcW w:type="dxa" w:w="2016"/>
          </w:tcPr>
          <w:p>
            <w:r>
              <w:rPr>
                <w:rFonts w:ascii="Times New Roman" w:hAnsi="Times New Roman"/>
                <w:sz w:val="16"/>
              </w:rPr>
              <w:t>TTS only (No scoring)</w:t>
            </w:r>
          </w:p>
        </w:tc>
        <w:tc>
          <w:tcPr>
            <w:tcW w:type="dxa" w:w="2016"/>
          </w:tcPr>
          <w:p>
            <w:r>
              <w:rPr>
                <w:rFonts w:ascii="Times New Roman" w:hAnsi="Times New Roman"/>
                <w:sz w:val="16"/>
              </w:rPr>
              <w:t>None (Touch screen only)</w:t>
            </w:r>
          </w:p>
        </w:tc>
      </w:tr>
      <w:tr>
        <w:tc>
          <w:tcPr>
            <w:tcW w:type="dxa" w:w="2016"/>
          </w:tcPr>
          <w:p>
            <w:r>
              <w:rPr>
                <w:rFonts w:ascii="Times New Roman" w:hAnsi="Times New Roman"/>
                <w:sz w:val="16"/>
              </w:rPr>
              <w:t>Mondly AR / Duolingo AR</w:t>
            </w:r>
          </w:p>
        </w:tc>
        <w:tc>
          <w:tcPr>
            <w:tcW w:type="dxa" w:w="2016"/>
          </w:tcPr>
          <w:p>
            <w:r>
              <w:rPr>
                <w:rFonts w:ascii="Times New Roman" w:hAnsi="Times New Roman"/>
                <w:sz w:val="16"/>
              </w:rPr>
              <w:t>Pre-set 3D virtual avatars</w:t>
            </w:r>
          </w:p>
        </w:tc>
        <w:tc>
          <w:tcPr>
            <w:tcW w:type="dxa" w:w="2016"/>
          </w:tcPr>
          <w:p>
            <w:r>
              <w:rPr>
                <w:rFonts w:ascii="Times New Roman" w:hAnsi="Times New Roman"/>
                <w:sz w:val="16"/>
              </w:rPr>
              <w:t>Major Western languages</w:t>
            </w:r>
          </w:p>
        </w:tc>
        <w:tc>
          <w:tcPr>
            <w:tcW w:type="dxa" w:w="2016"/>
          </w:tcPr>
          <w:p>
            <w:r>
              <w:rPr>
                <w:rFonts w:ascii="Times New Roman" w:hAnsi="Times New Roman"/>
                <w:sz w:val="16"/>
              </w:rPr>
              <w:t>Speech recognition</w:t>
            </w:r>
          </w:p>
        </w:tc>
        <w:tc>
          <w:tcPr>
            <w:tcW w:type="dxa" w:w="2016"/>
          </w:tcPr>
          <w:p>
            <w:r>
              <w:rPr>
                <w:rFonts w:ascii="Times New Roman" w:hAnsi="Times New Roman"/>
                <w:sz w:val="16"/>
              </w:rPr>
              <w:t>No real-world object recognition</w:t>
            </w:r>
          </w:p>
        </w:tc>
      </w:tr>
      <w:tr>
        <w:tc>
          <w:tcPr>
            <w:tcW w:type="dxa" w:w="2016"/>
          </w:tcPr>
          <w:p>
            <w:r>
              <w:rPr>
                <w:rFonts w:ascii="Times New Roman" w:hAnsi="Times New Roman"/>
                <w:sz w:val="16"/>
              </w:rPr>
              <w:t>PROPOSED VocabARy</w:t>
            </w:r>
          </w:p>
        </w:tc>
        <w:tc>
          <w:tcPr>
            <w:tcW w:type="dxa" w:w="2016"/>
          </w:tcPr>
          <w:p>
            <w:r>
              <w:rPr>
                <w:rFonts w:ascii="Times New Roman" w:hAnsi="Times New Roman"/>
                <w:sz w:val="16"/>
              </w:rPr>
              <w:t>YOLOv5s (Real-Time 30 FPS)</w:t>
            </w:r>
          </w:p>
        </w:tc>
        <w:tc>
          <w:tcPr>
            <w:tcW w:type="dxa" w:w="2016"/>
          </w:tcPr>
          <w:p>
            <w:r>
              <w:rPr>
                <w:rFonts w:ascii="Times New Roman" w:hAnsi="Times New Roman"/>
                <w:sz w:val="16"/>
              </w:rPr>
              <w:t>6 Languages + Indic/Romaji Transliteration</w:t>
            </w:r>
          </w:p>
        </w:tc>
        <w:tc>
          <w:tcPr>
            <w:tcW w:type="dxa" w:w="2016"/>
          </w:tcPr>
          <w:p>
            <w:r>
              <w:rPr>
                <w:rFonts w:ascii="Times New Roman" w:hAnsi="Times New Roman"/>
                <w:sz w:val="16"/>
              </w:rPr>
              <w:t>Bi-directional: TTS + Web Speech Scoring</w:t>
            </w:r>
          </w:p>
        </w:tc>
        <w:tc>
          <w:tcPr>
            <w:tcW w:type="dxa" w:w="2016"/>
          </w:tcPr>
          <w:p>
            <w:r>
              <w:rPr>
                <w:rFonts w:ascii="Times New Roman" w:hAnsi="Times New Roman"/>
                <w:sz w:val="16"/>
              </w:rPr>
              <w:t>MediaPipe 3D Fingertip Air-Writing + OCR</w:t>
            </w:r>
          </w:p>
        </w:tc>
      </w:tr>
    </w:tbl>
    <w:p>
      <w:pPr>
        <w:spacing w:before="240" w:after="80"/>
      </w:pPr>
      <w:r>
        <w:rPr>
          <w:rFonts w:ascii="Times New Roman" w:hAnsi="Times New Roman"/>
          <w:b/>
          <w:sz w:val="22"/>
        </w:rPr>
        <w:t>VI. CONCLUSION AND FUTURE WORK</w:t>
      </w:r>
    </w:p>
    <w:p>
      <w:pPr>
        <w:spacing w:line="276" w:lineRule="auto" w:after="120"/>
      </w:pPr>
      <w:r>
        <w:rPr>
          <w:rFonts w:ascii="Times New Roman" w:hAnsi="Times New Roman"/>
          <w:sz w:val="20"/>
        </w:rPr>
        <w:t>This paper presented VocabARy, a multi-sensory Augmented Reality language learning system engineered to overcome the deficiencies of traditional rote vocabulary memorization. By synthesizing real-time deep learning object detection (YOLOv5s), fault-tolerant multilingual translation, phonetic transliteration (IndicTrans &amp; Romaji), Web Speech pronunciation evaluation, and touchless air-writing gestures (MediaPipe + Tesseract OCR), VocabARy delivers an immersive, accessible educational experience directly within any standard web browser. The empirical findings validate that multi-sensory dual-coding interaction substantially enhances engagement and phonetic accuracy while maintaining sub-50ms real-time throughput on standard consumer hardware.</w:t>
      </w:r>
    </w:p>
    <w:p>
      <w:pPr>
        <w:spacing w:line="276" w:lineRule="auto" w:after="120"/>
      </w:pPr>
      <w:r>
        <w:rPr>
          <w:rFonts w:ascii="Times New Roman" w:hAnsi="Times New Roman"/>
          <w:sz w:val="20"/>
        </w:rPr>
        <w:t>Future research will explore integrating WebXR immersive 3D spatial anchoring for head-mounted displays, extending the vocabulary classification ontology beyond COCO 80 classes via zero-shot vision-language models (CLIP), and deploying low-latency on-device multilingual speech recognition models (Whisper Tiny) for fully offline auditory processing.</w:t>
      </w:r>
    </w:p>
    <w:p>
      <w:pPr>
        <w:spacing w:before="240" w:after="80"/>
      </w:pPr>
      <w:r>
        <w:rPr>
          <w:rFonts w:ascii="Times New Roman" w:hAnsi="Times New Roman"/>
          <w:b/>
          <w:sz w:val="22"/>
        </w:rPr>
        <w:t>REFERENCES</w:t>
      </w:r>
    </w:p>
    <w:p>
      <w:pPr>
        <w:spacing w:line="252" w:lineRule="auto" w:after="60"/>
      </w:pPr>
      <w:r>
        <w:rPr>
          <w:rFonts w:ascii="Times New Roman" w:hAnsi="Times New Roman"/>
          <w:sz w:val="17"/>
        </w:rPr>
        <w:t>[1] M. Idul and S. Syaiful, "Augmented Reality in The Classroom: Revolutionizing Vocabulary Teaching for High School Language Learners," Journal of Educational Technology, vol. 8, no. 3, pp. 245-256, Sep. 2024.</w:t>
      </w:r>
    </w:p>
    <w:p>
      <w:pPr>
        <w:spacing w:line="252" w:lineRule="auto" w:after="60"/>
      </w:pPr>
      <w:r>
        <w:rPr>
          <w:rFonts w:ascii="Times New Roman" w:hAnsi="Times New Roman"/>
          <w:sz w:val="17"/>
        </w:rPr>
        <w:t>[2] L.-O. Tran, J.-L. Chang, and H.-T. Hung, "Systematic review of AR in technology-enhanced language learning over 15 years," Computers &amp; Education, vol. 195, p. 104712, Sep. 2024.</w:t>
      </w:r>
    </w:p>
    <w:p>
      <w:pPr>
        <w:spacing w:line="252" w:lineRule="auto" w:after="60"/>
      </w:pPr>
      <w:r>
        <w:rPr>
          <w:rFonts w:ascii="Times New Roman" w:hAnsi="Times New Roman"/>
          <w:sz w:val="17"/>
        </w:rPr>
        <w:t>[3] J. T. Hustanto, P. Setyosari, and H. Praherdhiono, "Using Mobile Augmented Reality to Increase Student English Language Learning," International Journal of Interactive Mobile Technologies, vol. 18, no. 15, pp. 78-92, Aug. 2024.</w:t>
      </w:r>
    </w:p>
    <w:p>
      <w:pPr>
        <w:spacing w:line="252" w:lineRule="auto" w:after="60"/>
      </w:pPr>
      <w:r>
        <w:rPr>
          <w:rFonts w:ascii="Times New Roman" w:hAnsi="Times New Roman"/>
          <w:sz w:val="17"/>
        </w:rPr>
        <w:t>[4] R. Rintaningrum et al., "Utilize Augmented Reality Technology to Improve Listening Skills in Foreign Languages," IEEE Access, vol. 12, pp. 102341-102352, Jul. 2024.</w:t>
      </w:r>
    </w:p>
    <w:p>
      <w:pPr>
        <w:spacing w:line="252" w:lineRule="auto" w:after="60"/>
      </w:pPr>
      <w:r>
        <w:rPr>
          <w:rFonts w:ascii="Times New Roman" w:hAnsi="Times New Roman"/>
          <w:sz w:val="17"/>
        </w:rPr>
        <w:t>[5] K. Ravichandran et al., "Gamifying Language Learning: Applying Augmented Reality and Gamification Strategies," Educational Information Technologies, vol. 29, pp. 8812-8829, Jul. 2024.</w:t>
      </w:r>
    </w:p>
    <w:p>
      <w:pPr>
        <w:spacing w:line="252" w:lineRule="auto" w:after="60"/>
      </w:pPr>
      <w:r>
        <w:rPr>
          <w:rFonts w:ascii="Times New Roman" w:hAnsi="Times New Roman"/>
          <w:sz w:val="17"/>
        </w:rPr>
        <w:t>[6] N. S. Mohd Nabil et al., "Immersive language learning: evaluating augmented reality filter for ESL speaking fluency teaching," Language Learning &amp; Technology, vol. 28, no. 2, pp. 45-62, Jun. 2024.</w:t>
      </w:r>
    </w:p>
    <w:p>
      <w:pPr>
        <w:spacing w:line="252" w:lineRule="auto" w:after="60"/>
      </w:pPr>
      <w:r>
        <w:rPr>
          <w:rFonts w:ascii="Times New Roman" w:hAnsi="Times New Roman"/>
          <w:sz w:val="17"/>
        </w:rPr>
        <w:t>[7] L. Bryant, B. Bailey, and B. Hemsley, "Developing and evaluating an immersive augmented reality application for children with developmental communication disability," Disability and Rehabilitation: Assistive Technology, vol. 19, no. 6, pp. 2110-2122, Aug. 2024.</w:t>
      </w:r>
    </w:p>
    <w:p>
      <w:pPr>
        <w:spacing w:line="252" w:lineRule="auto" w:after="60"/>
      </w:pPr>
      <w:r>
        <w:rPr>
          <w:rFonts w:ascii="Times New Roman" w:hAnsi="Times New Roman"/>
          <w:sz w:val="17"/>
        </w:rPr>
        <w:t>[8] M. A. Amrulloh, "Implementation of augmented reality learning media in Arabic language courses," Journal of Language and Linguistic Studies, vol. 20, no. 3, pp. 112-125, Jul. 2024.</w:t>
      </w:r>
    </w:p>
    <w:p>
      <w:pPr>
        <w:spacing w:line="252" w:lineRule="auto" w:after="60"/>
      </w:pPr>
      <w:r>
        <w:rPr>
          <w:rFonts w:ascii="Times New Roman" w:hAnsi="Times New Roman"/>
          <w:sz w:val="17"/>
        </w:rPr>
        <w:t>[9] L. Ismail and R. Buyya, "Metaverse: A Vision, Architectural Elements, and Future Directions for Scalable and Realtime Virtual Worlds," arXiv preprint arXiv:2308.10559, 2023.</w:t>
      </w:r>
    </w:p>
    <w:p>
      <w:pPr>
        <w:spacing w:line="252" w:lineRule="auto" w:after="60"/>
      </w:pPr>
      <w:r>
        <w:rPr>
          <w:rFonts w:ascii="Times New Roman" w:hAnsi="Times New Roman"/>
          <w:sz w:val="17"/>
        </w:rPr>
        <w:t>[10] S. Chenna, "Augmented Reality and AI: Enhancing Human-Computer Interaction in the Metaverse," SSRN Electronic Journal, art. no. 4324629, 2023.</w:t>
      </w:r>
    </w:p>
    <w:p>
      <w:pPr>
        <w:spacing w:line="252" w:lineRule="auto" w:after="60"/>
      </w:pPr>
      <w:r>
        <w:rPr>
          <w:rFonts w:ascii="Times New Roman" w:hAnsi="Times New Roman"/>
          <w:sz w:val="17"/>
        </w:rPr>
        <w:t>[11] G. Jocher et al., "ultralytics/yolov5: v7.0 - YOLOv5 SOTA Real-Time Object Detection," Zenodo, 2022. doi: 10.5281/zenodo.7347926.</w:t>
      </w:r>
    </w:p>
    <w:p>
      <w:pPr>
        <w:spacing w:line="252" w:lineRule="auto" w:after="60"/>
      </w:pPr>
      <w:r>
        <w:rPr>
          <w:rFonts w:ascii="Times New Roman" w:hAnsi="Times New Roman"/>
          <w:sz w:val="17"/>
        </w:rPr>
        <w:t>[12] F. Lugaresi et al., "MediaPipe: A Framework for Building Perception Pipelines," in arXiv preprint arXiv:1906.08172, 2019.</w:t>
      </w:r>
    </w:p>
    <w:p>
      <w:pPr>
        <w:spacing w:line="252" w:lineRule="auto" w:after="60"/>
      </w:pPr>
      <w:r>
        <w:rPr>
          <w:rFonts w:ascii="Times New Roman" w:hAnsi="Times New Roman"/>
          <w:sz w:val="17"/>
        </w:rPr>
        <w:t>[13] R. Smith, "An Overview of the Tesseract OCR Engine," in Proceedings of Ninth International Conference on Document Analysis and Recognition (ICDAR), IEEE, vol. 2, pp. 629-633, 2007.</w:t>
      </w:r>
    </w:p>
    <w:p>
      <w:pPr>
        <w:spacing w:line="252" w:lineRule="auto" w:after="60"/>
      </w:pPr>
      <w:r>
        <w:rPr>
          <w:rFonts w:ascii="Times New Roman" w:hAnsi="Times New Roman"/>
          <w:sz w:val="17"/>
        </w:rPr>
        <w:t>[14] A. Paivio, "Dual coding theory: Retrospect and current status," Canadian Journal of Psychology, vol. 45, no. 3, pp. 255-287, 1991.</w:t>
      </w:r>
    </w:p>
    <w:p>
      <w:pPr>
        <w:spacing w:line="252" w:lineRule="auto" w:after="60"/>
      </w:pPr>
      <w:r>
        <w:rPr>
          <w:rFonts w:ascii="Times New Roman" w:hAnsi="Times New Roman"/>
          <w:sz w:val="17"/>
        </w:rPr>
        <w:t>[15] P. Cipresso, I. A. C. Giglioli, M. A. Raya, and G. Riva, "The Past, Present, and Future of Virtual and Augmented Reality Research: A Network and Cluster Analysis of the Literature," Frontiers in Psychology, vol. 9, p. 2086, 2018.</w:t>
      </w:r>
    </w:p>
    <w:p>
      <w:pPr>
        <w:spacing w:line="252" w:lineRule="auto" w:after="60"/>
      </w:pPr>
      <w:r>
        <w:rPr>
          <w:rFonts w:ascii="Times New Roman" w:hAnsi="Times New Roman"/>
          <w:sz w:val="17"/>
        </w:rPr>
        <w:t>[16] D. N. Nasser, "Augmented Reality in Education Learning and Training," in 2018 JCCO Joint International Conference on ICT in Education and Training, IEEE, pp. 1-7, 2018.</w:t>
      </w:r>
    </w:p>
    <w:p>
      <w:pPr>
        <w:spacing w:line="252" w:lineRule="auto" w:after="60"/>
      </w:pPr>
      <w:r>
        <w:rPr>
          <w:rFonts w:ascii="Times New Roman" w:hAnsi="Times New Roman"/>
          <w:sz w:val="17"/>
        </w:rPr>
        <w:t>[17] E. Bottani and G. Vignali, "Augmented Reality Technology in the Manufacturing Industry: A Review of the Last Decade," IISE Transactions, vol. 51, no. 3, pp. 284-310, 2019.</w:t>
      </w:r>
    </w:p>
    <w:p>
      <w:pPr>
        <w:spacing w:line="252" w:lineRule="auto" w:after="60"/>
      </w:pPr>
      <w:r>
        <w:rPr>
          <w:rFonts w:ascii="Times New Roman" w:hAnsi="Times New Roman"/>
          <w:sz w:val="17"/>
        </w:rPr>
        <w:t>[18] P. Dhar, T. Rocks, R. M. Samarasinghe, G. Stephenson, and C. Smith, "Augmented Reality in Medical Education: Students' Experiences and Learning Outcomes," Medical Education Online, vol. 26, no. 1, p. 1953953, 2021.</w:t>
      </w:r>
    </w:p>
    <w:p>
      <w:pPr>
        <w:spacing w:line="252" w:lineRule="auto" w:after="60"/>
      </w:pPr>
      <w:r>
        <w:rPr>
          <w:rFonts w:ascii="Times New Roman" w:hAnsi="Times New Roman"/>
          <w:sz w:val="17"/>
        </w:rPr>
        <w:t>[19] D. Buhalis, D. Leung, and M. Lin, "Metaverse as a Disruptive Technology Revolutionising Tourism Management and Marketing," Tourism Management, vol. 97, p. 104724, 2023.</w:t>
      </w:r>
    </w:p>
    <w:p>
      <w:pPr>
        <w:spacing w:line="252" w:lineRule="auto" w:after="60"/>
      </w:pPr>
      <w:r>
        <w:rPr>
          <w:rFonts w:ascii="Times New Roman" w:hAnsi="Times New Roman"/>
          <w:sz w:val="17"/>
        </w:rPr>
        <w:t>[20] A. Elsharkawy, K. Naheem, D. Koo, and M. S. Kim, "A UWB-Driven Self-Actuated Projector Platform for Interactive Augmented Reality Applications," Applied Sciences, vol. 11, no. 6, p. 2871,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