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tock-flow-ai---project-documentation"/>
    <w:p>
      <w:pPr>
        <w:pStyle w:val="Heading1"/>
      </w:pPr>
      <w:r>
        <w:t xml:space="preserve">Stock Flow AI - Project Documentation</w:t>
      </w:r>
    </w:p>
    <w:bookmarkStart w:id="20" w:name="problem-statement"/>
    <w:p>
      <w:pPr>
        <w:pStyle w:val="Heading2"/>
      </w:pPr>
      <w:r>
        <w:t xml:space="preserve">Problem Statement</w:t>
      </w:r>
    </w:p>
    <w:p>
      <w:pPr>
        <w:pStyle w:val="FirstParagraph"/>
      </w:pPr>
      <w:r>
        <w:t xml:space="preserve">In today’s complex financial markets, individual investors and financial advisors face several significant challenges:</w:t>
      </w:r>
    </w:p>
    <w:p>
      <w:pPr>
        <w:numPr>
          <w:ilvl w:val="0"/>
          <w:numId w:val="1001"/>
        </w:numPr>
      </w:pPr>
      <w:r>
        <w:rPr>
          <w:bCs/>
          <w:b/>
        </w:rPr>
        <w:t xml:space="preserve">Information Overload</w:t>
      </w:r>
      <w:r>
        <w:t xml:space="preserve">: The sheer volume of financial data, news, reports, and market analysis makes it difficult for investors to process relevant information efficiently.</w:t>
      </w:r>
    </w:p>
    <w:p>
      <w:pPr>
        <w:numPr>
          <w:ilvl w:val="0"/>
          <w:numId w:val="1001"/>
        </w:numPr>
      </w:pPr>
      <w:r>
        <w:rPr>
          <w:bCs/>
          <w:b/>
        </w:rPr>
        <w:t xml:space="preserve">Technical Knowledge Gap</w:t>
      </w:r>
      <w:r>
        <w:t xml:space="preserve">: Many investors lack the specialized knowledge to properly analyze financial statements, stock performance metrics, and market trends.</w:t>
      </w:r>
    </w:p>
    <w:p>
      <w:pPr>
        <w:numPr>
          <w:ilvl w:val="0"/>
          <w:numId w:val="1001"/>
        </w:numPr>
      </w:pPr>
      <w:r>
        <w:rPr>
          <w:bCs/>
          <w:b/>
        </w:rPr>
        <w:t xml:space="preserve">Difficulty Interpreting Financial Documents</w:t>
      </w:r>
      <w:r>
        <w:t xml:space="preserve">: Annual reports, financial statements, and other PDF documents contain valuable information but are often dense and challenging to extract insights from.</w:t>
      </w:r>
    </w:p>
    <w:p>
      <w:pPr>
        <w:numPr>
          <w:ilvl w:val="0"/>
          <w:numId w:val="1001"/>
        </w:numPr>
      </w:pPr>
      <w:r>
        <w:rPr>
          <w:bCs/>
          <w:b/>
        </w:rPr>
        <w:t xml:space="preserve">Decision Complexity</w:t>
      </w:r>
      <w:r>
        <w:t xml:space="preserve">: Making informed investment decisions requires considering multiple factors simultaneously - fundamentals, technical indicators, market sentiment, and broader economic conditions.</w:t>
      </w:r>
    </w:p>
    <w:p>
      <w:pPr>
        <w:numPr>
          <w:ilvl w:val="0"/>
          <w:numId w:val="1001"/>
        </w:numPr>
      </w:pPr>
      <w:r>
        <w:rPr>
          <w:bCs/>
          <w:b/>
        </w:rPr>
        <w:t xml:space="preserve">Client Management Challenges</w:t>
      </w:r>
      <w:r>
        <w:t xml:space="preserve">: Financial advisors struggle to efficiently manage multiple client relationships, track client activities, and provide personalized service at scale.</w:t>
      </w:r>
    </w:p>
    <w:p>
      <w:pPr>
        <w:numPr>
          <w:ilvl w:val="0"/>
          <w:numId w:val="1001"/>
        </w:numPr>
      </w:pPr>
      <w:r>
        <w:rPr>
          <w:bCs/>
          <w:b/>
        </w:rPr>
        <w:t xml:space="preserve">Streamlined Trading Workflow</w:t>
      </w:r>
      <w:r>
        <w:t xml:space="preserve">: Moving from research to actual trading often involves multiple disconnected systems, leading to inefficiencies and potential errors.</w:t>
      </w:r>
    </w:p>
    <w:bookmarkEnd w:id="20"/>
    <w:bookmarkStart w:id="32" w:name="solution-stock-flow-ai-platform"/>
    <w:p>
      <w:pPr>
        <w:pStyle w:val="Heading2"/>
      </w:pPr>
      <w:r>
        <w:t xml:space="preserve">Solution: Stock Flow AI Platform</w:t>
      </w:r>
    </w:p>
    <w:p>
      <w:pPr>
        <w:pStyle w:val="FirstParagraph"/>
      </w:pPr>
      <w:r>
        <w:t xml:space="preserve">The Stock Flow AI platform addresses these challenges through an integrated, AI-powered financial analysis and trading system that serves both end-clients and financial advisors/administrators.</w:t>
      </w:r>
    </w:p>
    <w:bookmarkStart w:id="26" w:name="core-components"/>
    <w:p>
      <w:pPr>
        <w:pStyle w:val="Heading3"/>
      </w:pPr>
      <w:r>
        <w:t xml:space="preserve">Core Components</w:t>
      </w:r>
    </w:p>
    <w:bookmarkStart w:id="21" w:name="ai-powered-stock-analysis"/>
    <w:p>
      <w:pPr>
        <w:pStyle w:val="Heading4"/>
      </w:pPr>
      <w:r>
        <w:t xml:space="preserve">1. AI-Powered Stock Analysis</w:t>
      </w:r>
    </w:p>
    <w:p>
      <w:pPr>
        <w:numPr>
          <w:ilvl w:val="0"/>
          <w:numId w:val="1002"/>
        </w:numPr>
        <w:pStyle w:val="Compact"/>
      </w:pPr>
      <w:r>
        <w:t xml:space="preserve">Natural language query interface allowing users to ask questions about stocks in plain English</w:t>
      </w:r>
    </w:p>
    <w:p>
      <w:pPr>
        <w:numPr>
          <w:ilvl w:val="0"/>
          <w:numId w:val="1002"/>
        </w:numPr>
        <w:pStyle w:val="Compact"/>
      </w:pPr>
      <w:r>
        <w:t xml:space="preserve">Comprehensive stock analysis including fundamental metrics, technical indicators, and sentiment analysis</w:t>
      </w:r>
    </w:p>
    <w:p>
      <w:pPr>
        <w:numPr>
          <w:ilvl w:val="0"/>
          <w:numId w:val="1002"/>
        </w:numPr>
        <w:pStyle w:val="Compact"/>
      </w:pPr>
      <w:r>
        <w:t xml:space="preserve">Multi-stock comparison capabilities to evaluate investment alternatives</w:t>
      </w:r>
    </w:p>
    <w:p>
      <w:pPr>
        <w:numPr>
          <w:ilvl w:val="0"/>
          <w:numId w:val="1002"/>
        </w:numPr>
        <w:pStyle w:val="Compact"/>
      </w:pPr>
      <w:r>
        <w:t xml:space="preserve">Personalized investment recommendations based on query context</w:t>
      </w:r>
    </w:p>
    <w:bookmarkEnd w:id="21"/>
    <w:bookmarkStart w:id="22" w:name="pdf-document-analysis"/>
    <w:p>
      <w:pPr>
        <w:pStyle w:val="Heading4"/>
      </w:pPr>
      <w:r>
        <w:t xml:space="preserve">2. PDF Document Analysis</w:t>
      </w:r>
    </w:p>
    <w:p>
      <w:pPr>
        <w:numPr>
          <w:ilvl w:val="0"/>
          <w:numId w:val="1003"/>
        </w:numPr>
        <w:pStyle w:val="Compact"/>
      </w:pPr>
      <w:r>
        <w:t xml:space="preserve">Intelligent document processing for financial reports, statements, and research papers</w:t>
      </w:r>
    </w:p>
    <w:p>
      <w:pPr>
        <w:numPr>
          <w:ilvl w:val="0"/>
          <w:numId w:val="1003"/>
        </w:numPr>
        <w:pStyle w:val="Compact"/>
      </w:pPr>
      <w:r>
        <w:t xml:space="preserve">Extraction of key financial metrics and insights from uploaded PDFs</w:t>
      </w:r>
    </w:p>
    <w:p>
      <w:pPr>
        <w:numPr>
          <w:ilvl w:val="0"/>
          <w:numId w:val="1003"/>
        </w:numPr>
        <w:pStyle w:val="Compact"/>
      </w:pPr>
      <w:r>
        <w:t xml:space="preserve">Natural language querying of document content (e.g.,</w:t>
      </w:r>
      <w:r>
        <w:t xml:space="preserve"> </w:t>
      </w:r>
      <w:r>
        <w:t xml:space="preserve">“</w:t>
      </w:r>
      <w:r>
        <w:t xml:space="preserve">What were the revenue projections for Q3?</w:t>
      </w:r>
      <w:r>
        <w:t xml:space="preserve">”</w:t>
      </w:r>
      <w:r>
        <w:t xml:space="preserve">)</w:t>
      </w:r>
    </w:p>
    <w:p>
      <w:pPr>
        <w:numPr>
          <w:ilvl w:val="0"/>
          <w:numId w:val="1003"/>
        </w:numPr>
        <w:pStyle w:val="Compact"/>
      </w:pPr>
      <w:r>
        <w:t xml:space="preserve">Comparative analysis across multiple documents</w:t>
      </w:r>
    </w:p>
    <w:bookmarkEnd w:id="22"/>
    <w:bookmarkStart w:id="23" w:name="trading-facilitation"/>
    <w:p>
      <w:pPr>
        <w:pStyle w:val="Heading4"/>
      </w:pPr>
      <w:r>
        <w:t xml:space="preserve">3. Trading Facilitation</w:t>
      </w:r>
    </w:p>
    <w:p>
      <w:pPr>
        <w:numPr>
          <w:ilvl w:val="0"/>
          <w:numId w:val="1004"/>
        </w:numPr>
        <w:pStyle w:val="Compact"/>
      </w:pPr>
      <w:r>
        <w:t xml:space="preserve">Seamless transition from analysis to action through an integrated cart system</w:t>
      </w:r>
    </w:p>
    <w:p>
      <w:pPr>
        <w:numPr>
          <w:ilvl w:val="0"/>
          <w:numId w:val="1004"/>
        </w:numPr>
        <w:pStyle w:val="Compact"/>
      </w:pPr>
      <w:r>
        <w:t xml:space="preserve">Request-based trading system with appropriate approval workflows</w:t>
      </w:r>
    </w:p>
    <w:p>
      <w:pPr>
        <w:numPr>
          <w:ilvl w:val="0"/>
          <w:numId w:val="1004"/>
        </w:numPr>
        <w:pStyle w:val="Compact"/>
      </w:pPr>
      <w:r>
        <w:t xml:space="preserve">Portfolio tracking and visualization</w:t>
      </w:r>
    </w:p>
    <w:p>
      <w:pPr>
        <w:numPr>
          <w:ilvl w:val="0"/>
          <w:numId w:val="1004"/>
        </w:numPr>
        <w:pStyle w:val="Compact"/>
      </w:pPr>
      <w:r>
        <w:t xml:space="preserve">Risk analysis and portfolio performance metrics</w:t>
      </w:r>
    </w:p>
    <w:bookmarkEnd w:id="23"/>
    <w:bookmarkStart w:id="24" w:name="administrative-capabilities"/>
    <w:p>
      <w:pPr>
        <w:pStyle w:val="Heading4"/>
      </w:pPr>
      <w:r>
        <w:t xml:space="preserve">4. Administrative Capabilities</w:t>
      </w:r>
    </w:p>
    <w:p>
      <w:pPr>
        <w:numPr>
          <w:ilvl w:val="0"/>
          <w:numId w:val="1005"/>
        </w:numPr>
        <w:pStyle w:val="Compact"/>
      </w:pPr>
      <w:r>
        <w:t xml:space="preserve">Client management dashboard for financial advisors</w:t>
      </w:r>
    </w:p>
    <w:p>
      <w:pPr>
        <w:numPr>
          <w:ilvl w:val="0"/>
          <w:numId w:val="1005"/>
        </w:numPr>
        <w:pStyle w:val="Compact"/>
      </w:pPr>
      <w:r>
        <w:t xml:space="preserve">Approval workflows for new client registrations</w:t>
      </w:r>
    </w:p>
    <w:p>
      <w:pPr>
        <w:numPr>
          <w:ilvl w:val="0"/>
          <w:numId w:val="1005"/>
        </w:numPr>
        <w:pStyle w:val="Compact"/>
      </w:pPr>
      <w:r>
        <w:t xml:space="preserve">Activity monitoring and audit trail</w:t>
      </w:r>
    </w:p>
    <w:p>
      <w:pPr>
        <w:numPr>
          <w:ilvl w:val="0"/>
          <w:numId w:val="1005"/>
        </w:numPr>
        <w:pStyle w:val="Compact"/>
      </w:pPr>
      <w:r>
        <w:t xml:space="preserve">Trade request review and approval</w:t>
      </w:r>
    </w:p>
    <w:bookmarkEnd w:id="24"/>
    <w:bookmarkStart w:id="25" w:name="communication"/>
    <w:p>
      <w:pPr>
        <w:pStyle w:val="Heading4"/>
      </w:pPr>
      <w:r>
        <w:t xml:space="preserve">5. Communication</w:t>
      </w:r>
    </w:p>
    <w:p>
      <w:pPr>
        <w:numPr>
          <w:ilvl w:val="0"/>
          <w:numId w:val="1006"/>
        </w:numPr>
        <w:pStyle w:val="Compact"/>
      </w:pPr>
      <w:r>
        <w:t xml:space="preserve">Integrated chat system between clients and administrators</w:t>
      </w:r>
    </w:p>
    <w:p>
      <w:pPr>
        <w:numPr>
          <w:ilvl w:val="0"/>
          <w:numId w:val="1006"/>
        </w:numPr>
        <w:pStyle w:val="Compact"/>
      </w:pPr>
      <w:r>
        <w:t xml:space="preserve">Real-time notifications via WebSockets</w:t>
      </w:r>
    </w:p>
    <w:p>
      <w:pPr>
        <w:numPr>
          <w:ilvl w:val="0"/>
          <w:numId w:val="1006"/>
        </w:numPr>
        <w:pStyle w:val="Compact"/>
      </w:pPr>
      <w:r>
        <w:t xml:space="preserve">Unread message tracking and message history</w:t>
      </w:r>
    </w:p>
    <w:bookmarkEnd w:id="25"/>
    <w:bookmarkEnd w:id="26"/>
    <w:bookmarkStart w:id="27" w:name="technical-implementation"/>
    <w:p>
      <w:pPr>
        <w:pStyle w:val="Heading3"/>
      </w:pPr>
      <w:r>
        <w:t xml:space="preserve">Technical Implementation</w:t>
      </w:r>
    </w:p>
    <w:p>
      <w:pPr>
        <w:pStyle w:val="FirstParagraph"/>
      </w:pPr>
      <w:r>
        <w:t xml:space="preserve">The platform is built using a modern stack:</w:t>
      </w:r>
    </w:p>
    <w:p>
      <w:pPr>
        <w:numPr>
          <w:ilvl w:val="0"/>
          <w:numId w:val="1007"/>
        </w:numPr>
        <w:pStyle w:val="Compact"/>
      </w:pPr>
      <w:r>
        <w:rPr>
          <w:bCs/>
          <w:b/>
        </w:rPr>
        <w:t xml:space="preserve">Backend</w:t>
      </w:r>
      <w:r>
        <w:t xml:space="preserve">: FastAPI (Python) providing RESTful APIs and WebSocket connections</w:t>
      </w:r>
    </w:p>
    <w:p>
      <w:pPr>
        <w:numPr>
          <w:ilvl w:val="0"/>
          <w:numId w:val="1007"/>
        </w:numPr>
        <w:pStyle w:val="Compact"/>
      </w:pPr>
      <w:r>
        <w:rPr>
          <w:bCs/>
          <w:b/>
        </w:rPr>
        <w:t xml:space="preserve">Frontend</w:t>
      </w:r>
      <w:r>
        <w:t xml:space="preserve">: HTML5/CSS/JavaScript with Bootstrap for responsive design</w:t>
      </w:r>
    </w:p>
    <w:p>
      <w:pPr>
        <w:numPr>
          <w:ilvl w:val="0"/>
          <w:numId w:val="1007"/>
        </w:numPr>
        <w:pStyle w:val="Compact"/>
      </w:pPr>
      <w:r>
        <w:rPr>
          <w:bCs/>
          <w:b/>
        </w:rPr>
        <w:t xml:space="preserve">Database</w:t>
      </w:r>
      <w:r>
        <w:t xml:space="preserve">: SQL database (via SQLAlchemy) for relational data and Qdrant vector database for semantic search</w:t>
      </w:r>
    </w:p>
    <w:p>
      <w:pPr>
        <w:numPr>
          <w:ilvl w:val="0"/>
          <w:numId w:val="1007"/>
        </w:numPr>
        <w:pStyle w:val="Compact"/>
      </w:pPr>
      <w:r>
        <w:rPr>
          <w:bCs/>
          <w:b/>
        </w:rPr>
        <w:t xml:space="preserve">AI Integration</w:t>
      </w:r>
      <w:r>
        <w:t xml:space="preserve">: Google’s Gemini API for natural language processing and generation</w:t>
      </w:r>
    </w:p>
    <w:p>
      <w:pPr>
        <w:numPr>
          <w:ilvl w:val="0"/>
          <w:numId w:val="1007"/>
        </w:numPr>
        <w:pStyle w:val="Compact"/>
      </w:pPr>
      <w:r>
        <w:rPr>
          <w:bCs/>
          <w:b/>
        </w:rPr>
        <w:t xml:space="preserve">External APIs</w:t>
      </w:r>
      <w:r>
        <w:t xml:space="preserve">: AlphaVantage for stock data</w:t>
      </w:r>
    </w:p>
    <w:bookmarkEnd w:id="27"/>
    <w:bookmarkStart w:id="30" w:name="user-experience-flow"/>
    <w:p>
      <w:pPr>
        <w:pStyle w:val="Heading3"/>
      </w:pPr>
      <w:r>
        <w:t xml:space="preserve">User Experience Flow</w:t>
      </w:r>
    </w:p>
    <w:bookmarkStart w:id="28" w:name="client-experience"/>
    <w:p>
      <w:pPr>
        <w:pStyle w:val="Heading4"/>
      </w:pPr>
      <w:r>
        <w:t xml:space="preserve">Client Experience</w:t>
      </w:r>
    </w:p>
    <w:p>
      <w:pPr>
        <w:numPr>
          <w:ilvl w:val="0"/>
          <w:numId w:val="1008"/>
        </w:numPr>
        <w:pStyle w:val="Compact"/>
      </w:pPr>
      <w:r>
        <w:t xml:space="preserve">Clients log in to their personalized dashboard</w:t>
      </w:r>
    </w:p>
    <w:p>
      <w:pPr>
        <w:numPr>
          <w:ilvl w:val="0"/>
          <w:numId w:val="1008"/>
        </w:numPr>
        <w:pStyle w:val="Compact"/>
      </w:pPr>
      <w:r>
        <w:t xml:space="preserve">They can analyze stocks through natural language queries (e.g.,</w:t>
      </w:r>
      <w:r>
        <w:t xml:space="preserve"> </w:t>
      </w:r>
      <w:r>
        <w:t xml:space="preserve">“</w:t>
      </w:r>
      <w:r>
        <w:t xml:space="preserve">Compare Tesla and Ford stocks</w:t>
      </w:r>
      <w:r>
        <w:t xml:space="preserve">”</w:t>
      </w:r>
      <w:r>
        <w:t xml:space="preserve">)</w:t>
      </w:r>
    </w:p>
    <w:p>
      <w:pPr>
        <w:numPr>
          <w:ilvl w:val="0"/>
          <w:numId w:val="1008"/>
        </w:numPr>
        <w:pStyle w:val="Compact"/>
      </w:pPr>
      <w:r>
        <w:t xml:space="preserve">They can upload and analyze financial documents</w:t>
      </w:r>
    </w:p>
    <w:p>
      <w:pPr>
        <w:numPr>
          <w:ilvl w:val="0"/>
          <w:numId w:val="1008"/>
        </w:numPr>
        <w:pStyle w:val="Compact"/>
      </w:pPr>
      <w:r>
        <w:t xml:space="preserve">Based on their analysis, they can add stocks to their cart for purchase or sale</w:t>
      </w:r>
    </w:p>
    <w:p>
      <w:pPr>
        <w:numPr>
          <w:ilvl w:val="0"/>
          <w:numId w:val="1008"/>
        </w:numPr>
        <w:pStyle w:val="Compact"/>
      </w:pPr>
      <w:r>
        <w:t xml:space="preserve">They can submit trade requests for approval</w:t>
      </w:r>
    </w:p>
    <w:p>
      <w:pPr>
        <w:numPr>
          <w:ilvl w:val="0"/>
          <w:numId w:val="1008"/>
        </w:numPr>
        <w:pStyle w:val="Compact"/>
      </w:pPr>
      <w:r>
        <w:t xml:space="preserve">They can chat with administrators for personalized guidance</w:t>
      </w:r>
    </w:p>
    <w:bookmarkEnd w:id="28"/>
    <w:bookmarkStart w:id="29" w:name="administrator-experience"/>
    <w:p>
      <w:pPr>
        <w:pStyle w:val="Heading4"/>
      </w:pPr>
      <w:r>
        <w:t xml:space="preserve">Administrator Experience</w:t>
      </w:r>
    </w:p>
    <w:p>
      <w:pPr>
        <w:numPr>
          <w:ilvl w:val="0"/>
          <w:numId w:val="1009"/>
        </w:numPr>
        <w:pStyle w:val="Compact"/>
      </w:pPr>
      <w:r>
        <w:t xml:space="preserve">Admins manage client registrations and approvals</w:t>
      </w:r>
    </w:p>
    <w:p>
      <w:pPr>
        <w:numPr>
          <w:ilvl w:val="0"/>
          <w:numId w:val="1009"/>
        </w:numPr>
        <w:pStyle w:val="Compact"/>
      </w:pPr>
      <w:r>
        <w:t xml:space="preserve">They monitor client activity and provide support</w:t>
      </w:r>
    </w:p>
    <w:p>
      <w:pPr>
        <w:numPr>
          <w:ilvl w:val="0"/>
          <w:numId w:val="1009"/>
        </w:numPr>
        <w:pStyle w:val="Compact"/>
      </w:pPr>
      <w:r>
        <w:t xml:space="preserve">They review and approve trade requests</w:t>
      </w:r>
    </w:p>
    <w:p>
      <w:pPr>
        <w:numPr>
          <w:ilvl w:val="0"/>
          <w:numId w:val="1009"/>
        </w:numPr>
        <w:pStyle w:val="Compact"/>
      </w:pPr>
      <w:r>
        <w:t xml:space="preserve">They can communicate with clients through the integrated chat system</w:t>
      </w:r>
    </w:p>
    <w:p>
      <w:pPr>
        <w:numPr>
          <w:ilvl w:val="0"/>
          <w:numId w:val="1009"/>
        </w:numPr>
        <w:pStyle w:val="Compact"/>
      </w:pPr>
      <w:r>
        <w:t xml:space="preserve">They have full visibility into system activity through comprehensive dashboards</w:t>
      </w:r>
    </w:p>
    <w:bookmarkEnd w:id="29"/>
    <w:bookmarkEnd w:id="30"/>
    <w:bookmarkStart w:id="31" w:name="key-differentiators"/>
    <w:p>
      <w:pPr>
        <w:pStyle w:val="Heading3"/>
      </w:pPr>
      <w:r>
        <w:t xml:space="preserve">Key Differentiators</w:t>
      </w:r>
    </w:p>
    <w:p>
      <w:pPr>
        <w:numPr>
          <w:ilvl w:val="0"/>
          <w:numId w:val="1010"/>
        </w:numPr>
        <w:pStyle w:val="Compact"/>
      </w:pPr>
      <w:r>
        <w:rPr>
          <w:bCs/>
          <w:b/>
        </w:rPr>
        <w:t xml:space="preserve">AI Integration</w:t>
      </w:r>
      <w:r>
        <w:t xml:space="preserve">: Leveraging Gemini AI for deep natural language understanding of financial queries and documents</w:t>
      </w:r>
    </w:p>
    <w:p>
      <w:pPr>
        <w:numPr>
          <w:ilvl w:val="0"/>
          <w:numId w:val="1010"/>
        </w:numPr>
        <w:pStyle w:val="Compact"/>
      </w:pPr>
      <w:r>
        <w:rPr>
          <w:bCs/>
          <w:b/>
        </w:rPr>
        <w:t xml:space="preserve">Unified Workflow</w:t>
      </w:r>
      <w:r>
        <w:t xml:space="preserve">: Seamless transition from research to trading decisions in a single platform</w:t>
      </w:r>
    </w:p>
    <w:p>
      <w:pPr>
        <w:numPr>
          <w:ilvl w:val="0"/>
          <w:numId w:val="1010"/>
        </w:numPr>
        <w:pStyle w:val="Compact"/>
      </w:pPr>
      <w:r>
        <w:rPr>
          <w:bCs/>
          <w:b/>
        </w:rPr>
        <w:t xml:space="preserve">Document Intelligence</w:t>
      </w:r>
      <w:r>
        <w:t xml:space="preserve">: Advanced capabilities to extract and query information from complex financial documents</w:t>
      </w:r>
    </w:p>
    <w:p>
      <w:pPr>
        <w:numPr>
          <w:ilvl w:val="0"/>
          <w:numId w:val="1010"/>
        </w:numPr>
        <w:pStyle w:val="Compact"/>
      </w:pPr>
      <w:r>
        <w:rPr>
          <w:bCs/>
          <w:b/>
        </w:rPr>
        <w:t xml:space="preserve">Dual-sided Platform</w:t>
      </w:r>
      <w:r>
        <w:t xml:space="preserve">: Serving both end-clients and administrators in a unified system</w:t>
      </w:r>
    </w:p>
    <w:p>
      <w:pPr>
        <w:numPr>
          <w:ilvl w:val="0"/>
          <w:numId w:val="1010"/>
        </w:numPr>
        <w:pStyle w:val="Compact"/>
      </w:pPr>
      <w:r>
        <w:rPr>
          <w:bCs/>
          <w:b/>
        </w:rPr>
        <w:t xml:space="preserve">Real-time Communication</w:t>
      </w:r>
      <w:r>
        <w:t xml:space="preserve">: Built-in communication channels for personalized financial guidance</w:t>
      </w:r>
    </w:p>
    <w:bookmarkEnd w:id="31"/>
    <w:bookmarkEnd w:id="32"/>
    <w:bookmarkStart w:id="35" w:name="benefits-and-impact"/>
    <w:p>
      <w:pPr>
        <w:pStyle w:val="Heading2"/>
      </w:pPr>
      <w:r>
        <w:t xml:space="preserve">Benefits and Impact</w:t>
      </w:r>
    </w:p>
    <w:bookmarkStart w:id="33" w:name="for-individual-investors"/>
    <w:p>
      <w:pPr>
        <w:pStyle w:val="Heading3"/>
      </w:pPr>
      <w:r>
        <w:t xml:space="preserve">For Individual Investors</w:t>
      </w:r>
    </w:p>
    <w:p>
      <w:pPr>
        <w:numPr>
          <w:ilvl w:val="0"/>
          <w:numId w:val="1011"/>
        </w:numPr>
        <w:pStyle w:val="Compact"/>
      </w:pPr>
      <w:r>
        <w:t xml:space="preserve">More informed investment decisions through AI-assisted analysis</w:t>
      </w:r>
    </w:p>
    <w:p>
      <w:pPr>
        <w:numPr>
          <w:ilvl w:val="0"/>
          <w:numId w:val="1011"/>
        </w:numPr>
        <w:pStyle w:val="Compact"/>
      </w:pPr>
      <w:r>
        <w:t xml:space="preserve">Greater understanding of complex financial documents</w:t>
      </w:r>
    </w:p>
    <w:p>
      <w:pPr>
        <w:numPr>
          <w:ilvl w:val="0"/>
          <w:numId w:val="1011"/>
        </w:numPr>
        <w:pStyle w:val="Compact"/>
      </w:pPr>
      <w:r>
        <w:t xml:space="preserve">Streamlined trading process with professional oversight</w:t>
      </w:r>
    </w:p>
    <w:p>
      <w:pPr>
        <w:numPr>
          <w:ilvl w:val="0"/>
          <w:numId w:val="1011"/>
        </w:numPr>
        <w:pStyle w:val="Compact"/>
      </w:pPr>
      <w:r>
        <w:t xml:space="preserve">Personalized guidance through integrated communication channels</w:t>
      </w:r>
    </w:p>
    <w:bookmarkEnd w:id="33"/>
    <w:bookmarkStart w:id="34" w:name="for-financial-advisors"/>
    <w:p>
      <w:pPr>
        <w:pStyle w:val="Heading3"/>
      </w:pPr>
      <w:r>
        <w:t xml:space="preserve">For Financial Advisors</w:t>
      </w:r>
    </w:p>
    <w:p>
      <w:pPr>
        <w:numPr>
          <w:ilvl w:val="0"/>
          <w:numId w:val="1012"/>
        </w:numPr>
        <w:pStyle w:val="Compact"/>
      </w:pPr>
      <w:r>
        <w:t xml:space="preserve">Efficient client management at scale</w:t>
      </w:r>
    </w:p>
    <w:p>
      <w:pPr>
        <w:numPr>
          <w:ilvl w:val="0"/>
          <w:numId w:val="1012"/>
        </w:numPr>
        <w:pStyle w:val="Compact"/>
      </w:pPr>
      <w:r>
        <w:t xml:space="preserve">Enhanced oversight of client activities and investments</w:t>
      </w:r>
    </w:p>
    <w:p>
      <w:pPr>
        <w:numPr>
          <w:ilvl w:val="0"/>
          <w:numId w:val="1012"/>
        </w:numPr>
        <w:pStyle w:val="Compact"/>
      </w:pPr>
      <w:r>
        <w:t xml:space="preserve">Data-driven insights to provide better guidance</w:t>
      </w:r>
    </w:p>
    <w:p>
      <w:pPr>
        <w:numPr>
          <w:ilvl w:val="0"/>
          <w:numId w:val="1012"/>
        </w:numPr>
        <w:pStyle w:val="Compact"/>
      </w:pPr>
      <w:r>
        <w:t xml:space="preserve">Risk mitigation through approval workflows</w:t>
      </w:r>
    </w:p>
    <w:p>
      <w:pPr>
        <w:numPr>
          <w:ilvl w:val="0"/>
          <w:numId w:val="1012"/>
        </w:numPr>
        <w:pStyle w:val="Compact"/>
      </w:pPr>
      <w:r>
        <w:t xml:space="preserve">Improved client relationships through better communication tools</w:t>
      </w:r>
    </w:p>
    <w:bookmarkEnd w:id="34"/>
    <w:bookmarkEnd w:id="35"/>
    <w:bookmarkStart w:id="36" w:name="future-enhancements"/>
    <w:p>
      <w:pPr>
        <w:pStyle w:val="Heading2"/>
      </w:pPr>
      <w:r>
        <w:t xml:space="preserve">Future Enhancements</w:t>
      </w:r>
    </w:p>
    <w:p>
      <w:pPr>
        <w:numPr>
          <w:ilvl w:val="0"/>
          <w:numId w:val="1013"/>
        </w:numPr>
        <w:pStyle w:val="Compact"/>
      </w:pPr>
      <w:r>
        <w:rPr>
          <w:bCs/>
          <w:b/>
        </w:rPr>
        <w:t xml:space="preserve">Portfolio Optimization</w:t>
      </w:r>
      <w:r>
        <w:t xml:space="preserve">: AI-suggested portfolio adjustments based on risk tolerance and goals</w:t>
      </w:r>
    </w:p>
    <w:p>
      <w:pPr>
        <w:numPr>
          <w:ilvl w:val="0"/>
          <w:numId w:val="1013"/>
        </w:numPr>
        <w:pStyle w:val="Compact"/>
      </w:pPr>
      <w:r>
        <w:rPr>
          <w:bCs/>
          <w:b/>
        </w:rPr>
        <w:t xml:space="preserve">Predictive Analytics</w:t>
      </w:r>
      <w:r>
        <w:t xml:space="preserve">: Forward-looking indicators and trend projections</w:t>
      </w:r>
    </w:p>
    <w:p>
      <w:pPr>
        <w:numPr>
          <w:ilvl w:val="0"/>
          <w:numId w:val="1013"/>
        </w:numPr>
        <w:pStyle w:val="Compact"/>
      </w:pPr>
      <w:r>
        <w:rPr>
          <w:bCs/>
          <w:b/>
        </w:rPr>
        <w:t xml:space="preserve">Extended Document Support</w:t>
      </w:r>
      <w:r>
        <w:t xml:space="preserve">: Analysis of additional document types beyond PDFs</w:t>
      </w:r>
    </w:p>
    <w:p>
      <w:pPr>
        <w:numPr>
          <w:ilvl w:val="0"/>
          <w:numId w:val="1013"/>
        </w:numPr>
        <w:pStyle w:val="Compact"/>
      </w:pPr>
      <w:r>
        <w:rPr>
          <w:bCs/>
          <w:b/>
        </w:rPr>
        <w:t xml:space="preserve">Mobile Application</w:t>
      </w:r>
      <w:r>
        <w:t xml:space="preserve">: Native mobile experience for on-the-go investing</w:t>
      </w:r>
    </w:p>
    <w:p>
      <w:pPr>
        <w:numPr>
          <w:ilvl w:val="0"/>
          <w:numId w:val="1013"/>
        </w:numPr>
        <w:pStyle w:val="Compact"/>
      </w:pPr>
      <w:r>
        <w:rPr>
          <w:bCs/>
          <w:b/>
        </w:rPr>
        <w:t xml:space="preserve">Advanced Visualization</w:t>
      </w:r>
      <w:r>
        <w:t xml:space="preserve">: Interactive charts and graphical representations of data</w:t>
      </w:r>
    </w:p>
    <w:bookmarkEnd w:id="36"/>
    <w:bookmarkStart w:id="37" w:name="conclusion"/>
    <w:p>
      <w:pPr>
        <w:pStyle w:val="Heading2"/>
      </w:pPr>
      <w:r>
        <w:t xml:space="preserve">Conclusion</w:t>
      </w:r>
    </w:p>
    <w:p>
      <w:pPr>
        <w:pStyle w:val="FirstParagraph"/>
      </w:pPr>
      <w:r>
        <w:t xml:space="preserve">Stock Flow AI represents a comprehensive solution to the challenges faced by both individual investors and financial advisors in today’s complex market environment. By leveraging AI capabilities, streamlining workflows, and integrating communication channels, the platform empowers users to make more informed investment decisions while maintaining appropriate oversight and guidance from financial professionals.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2025-05-07T07:44:43Z</dcterms:created>
  <dcterms:modified xsi:type="dcterms:W3CDTF">2025-05-07T07:44:43Z</dcterms:modified>
</cp:coreProperties>
</file>

<file path=docProps/custom.xml><?xml version="1.0" encoding="utf-8"?>
<Properties xmlns="http://schemas.openxmlformats.org/officeDocument/2006/custom-properties" xmlns:vt="http://schemas.openxmlformats.org/officeDocument/2006/docPropsVTypes"/>
</file>