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4308" w14:textId="489F114D" w:rsidR="00E6222A" w:rsidRDefault="007A2D28" w:rsidP="00E6222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ML</w:t>
      </w:r>
      <w:r w:rsidR="00DF2486" w:rsidRPr="00DF2486">
        <w:rPr>
          <w:rFonts w:ascii="Times New Roman" w:hAnsi="Times New Roman" w:cs="Times New Roman"/>
          <w:color w:val="000000" w:themeColor="text1"/>
        </w:rPr>
        <w:t xml:space="preserve"> Lab </w:t>
      </w:r>
      <w:r w:rsidR="00004367">
        <w:rPr>
          <w:rFonts w:ascii="Times New Roman" w:hAnsi="Times New Roman" w:cs="Times New Roman"/>
          <w:color w:val="000000" w:themeColor="text1"/>
        </w:rPr>
        <w:t>1</w:t>
      </w:r>
      <w:r w:rsidR="000D36D5">
        <w:rPr>
          <w:rFonts w:ascii="Times New Roman" w:hAnsi="Times New Roman" w:cs="Times New Roman"/>
          <w:color w:val="000000" w:themeColor="text1"/>
        </w:rPr>
        <w:t>2</w:t>
      </w:r>
    </w:p>
    <w:p w14:paraId="2342D84A" w14:textId="54419F42" w:rsidR="000D36D5" w:rsidRDefault="000D36D5" w:rsidP="000D36D5">
      <w:pPr>
        <w:pStyle w:val="Heading2"/>
        <w:numPr>
          <w:ilvl w:val="0"/>
          <w:numId w:val="47"/>
        </w:numPr>
        <w:spacing w:after="160"/>
        <w:ind w:left="360"/>
        <w:jc w:val="both"/>
        <w:rPr>
          <w:rFonts w:cs="Times New Roman"/>
        </w:rPr>
      </w:pPr>
      <w:r w:rsidRPr="000D36D5">
        <w:rPr>
          <w:rFonts w:cs="Times New Roman"/>
        </w:rPr>
        <w:t>Why is PCA used before applying the Gaussian model?</w:t>
      </w:r>
      <w:r>
        <w:rPr>
          <w:rFonts w:cs="Times New Roman"/>
        </w:rPr>
        <w:t xml:space="preserve"> </w:t>
      </w:r>
      <w:r w:rsidRPr="000D36D5">
        <w:rPr>
          <w:rFonts w:cs="Times New Roman"/>
        </w:rPr>
        <w:t>Explain the role of PCA in this context. What issues might arise if PCA is not used before estimating the multivariate Gaussian distribution</w:t>
      </w:r>
      <w:r>
        <w:rPr>
          <w:rFonts w:cs="Times New Roman"/>
        </w:rPr>
        <w:t>?</w:t>
      </w:r>
    </w:p>
    <w:p w14:paraId="534A6501" w14:textId="5C48AE02" w:rsidR="000D36D5" w:rsidRPr="000D36D5" w:rsidRDefault="000D36D5" w:rsidP="000D36D5">
      <w:pPr>
        <w:rPr>
          <w:b/>
          <w:bCs/>
        </w:rPr>
      </w:pPr>
      <w:r w:rsidRPr="000D36D5">
        <w:rPr>
          <w:b/>
          <w:bCs/>
        </w:rPr>
        <w:t>Role of PCA</w:t>
      </w:r>
    </w:p>
    <w:p w14:paraId="08AB565F" w14:textId="598F261C" w:rsidR="000D36D5" w:rsidRDefault="000D36D5" w:rsidP="000D36D5">
      <w:r>
        <w:t>PCA (Principal Component Analysis) reduces the dimensionality of the dataset while retaining most of the variance.</w:t>
      </w:r>
    </w:p>
    <w:p w14:paraId="684F4D8A" w14:textId="4601CAFB" w:rsidR="000D36D5" w:rsidRDefault="000D36D5" w:rsidP="000D36D5">
      <w:pPr>
        <w:pStyle w:val="ListParagraph"/>
        <w:numPr>
          <w:ilvl w:val="0"/>
          <w:numId w:val="59"/>
        </w:numPr>
      </w:pPr>
      <w:r>
        <w:t>Removes noise and multicollinearity</w:t>
      </w:r>
      <w:r>
        <w:t xml:space="preserve"> -</w:t>
      </w:r>
      <w:r>
        <w:t xml:space="preserve"> Many features in high-dimensional data may be correlated, which can lead to unstable covariance matrix estimates in a multivariate Gaussian model.</w:t>
      </w:r>
    </w:p>
    <w:p w14:paraId="59AB5268" w14:textId="3D07894B" w:rsidR="000D36D5" w:rsidRDefault="000D36D5" w:rsidP="000D36D5">
      <w:pPr>
        <w:pStyle w:val="ListParagraph"/>
        <w:numPr>
          <w:ilvl w:val="0"/>
          <w:numId w:val="59"/>
        </w:numPr>
      </w:pPr>
      <w:r>
        <w:t>Prevents overfitting</w:t>
      </w:r>
      <w:r>
        <w:t xml:space="preserve"> -</w:t>
      </w:r>
      <w:r>
        <w:t xml:space="preserve"> High-dimensional data (28+ features in this dataset) can lead to overfitting when estimating the covariance matrix due to the curse of dimensionality.</w:t>
      </w:r>
    </w:p>
    <w:p w14:paraId="1C854709" w14:textId="295E5264" w:rsidR="000D36D5" w:rsidRDefault="000D36D5" w:rsidP="000D36D5">
      <w:pPr>
        <w:pStyle w:val="ListParagraph"/>
        <w:numPr>
          <w:ilvl w:val="0"/>
          <w:numId w:val="59"/>
        </w:numPr>
      </w:pPr>
      <w:r>
        <w:t>Speeds up computation</w:t>
      </w:r>
      <w:r>
        <w:t xml:space="preserve"> -</w:t>
      </w:r>
      <w:r>
        <w:t xml:space="preserve"> PCA reduces the number of features, making PDF calculations and matrix inversions faster and more stable.</w:t>
      </w:r>
    </w:p>
    <w:p w14:paraId="4002E349" w14:textId="77777777" w:rsidR="000D36D5" w:rsidRDefault="000D36D5" w:rsidP="000D36D5"/>
    <w:p w14:paraId="3A34A800" w14:textId="5DD4EE19" w:rsidR="000D36D5" w:rsidRPr="000D36D5" w:rsidRDefault="000D36D5" w:rsidP="000D36D5">
      <w:pPr>
        <w:rPr>
          <w:b/>
          <w:bCs/>
        </w:rPr>
      </w:pPr>
      <w:r w:rsidRPr="000D36D5">
        <w:rPr>
          <w:b/>
          <w:bCs/>
        </w:rPr>
        <w:t>Issues without PCA</w:t>
      </w:r>
    </w:p>
    <w:p w14:paraId="4395D975" w14:textId="12ACE7AB" w:rsidR="000D36D5" w:rsidRDefault="000D36D5" w:rsidP="000D36D5">
      <w:pPr>
        <w:pStyle w:val="ListParagraph"/>
        <w:numPr>
          <w:ilvl w:val="0"/>
          <w:numId w:val="60"/>
        </w:numPr>
      </w:pPr>
      <w:r>
        <w:t>The covariance matrix may become singular or ill-conditioned, making it hard to compute its inverse a requirement in Gaussian density estimation.</w:t>
      </w:r>
    </w:p>
    <w:p w14:paraId="101BE1B0" w14:textId="0E404EC9" w:rsidR="000D36D5" w:rsidRDefault="000D36D5" w:rsidP="000D36D5">
      <w:pPr>
        <w:pStyle w:val="ListParagraph"/>
        <w:numPr>
          <w:ilvl w:val="0"/>
          <w:numId w:val="60"/>
        </w:numPr>
      </w:pPr>
      <w:r>
        <w:t>Overfitting can occur due to high variance in noisy or redundant features.</w:t>
      </w:r>
    </w:p>
    <w:p w14:paraId="1F756D0D" w14:textId="7DFD2C6D" w:rsidR="000D36D5" w:rsidRDefault="000D36D5" w:rsidP="000D36D5">
      <w:pPr>
        <w:pStyle w:val="ListParagraph"/>
        <w:numPr>
          <w:ilvl w:val="0"/>
          <w:numId w:val="60"/>
        </w:numPr>
      </w:pPr>
      <w:r>
        <w:t>Numerical instability during computation of multivariate normal probabilities.</w:t>
      </w:r>
    </w:p>
    <w:p w14:paraId="5347A120" w14:textId="158E406F" w:rsidR="00C46116" w:rsidRDefault="000D36D5" w:rsidP="000D36D5">
      <w:r>
        <w:br w:type="page"/>
      </w:r>
    </w:p>
    <w:p w14:paraId="35509828" w14:textId="698F534A" w:rsidR="00004367" w:rsidRDefault="000D36D5" w:rsidP="00004367">
      <w:pPr>
        <w:pStyle w:val="Heading2"/>
        <w:numPr>
          <w:ilvl w:val="0"/>
          <w:numId w:val="47"/>
        </w:numPr>
        <w:spacing w:after="160"/>
        <w:ind w:left="360"/>
      </w:pPr>
      <w:r>
        <w:lastRenderedPageBreak/>
        <w:t>What does the threshold (epsilon) represent in anomaly detection?</w:t>
      </w:r>
      <w:r>
        <w:t xml:space="preserve"> </w:t>
      </w:r>
      <w:r>
        <w:t>Discuss how selecting different epsilon values affects precision, recall, and the number of detected anomalies</w:t>
      </w:r>
      <w:r>
        <w:t>.</w:t>
      </w:r>
    </w:p>
    <w:p w14:paraId="1242FCC4" w14:textId="10B34D53" w:rsidR="00832D04" w:rsidRDefault="000D36D5" w:rsidP="000D36D5">
      <w:r>
        <w:t>Epsilon (</w:t>
      </w:r>
      <w:r>
        <w:rPr>
          <w:rFonts w:ascii="Cambria Math" w:hAnsi="Cambria Math" w:cs="Cambria Math"/>
        </w:rPr>
        <w:t>𝜖</w:t>
      </w:r>
      <w:r>
        <w:t>) is the decision boundary on the probability score from the Gaussian model. It is the threshold below which a data point is classified as an anomaly.</w:t>
      </w:r>
    </w:p>
    <w:p w14:paraId="208BC1F8" w14:textId="7C462D79" w:rsidR="000D36D5" w:rsidRPr="000D36D5" w:rsidRDefault="000D36D5" w:rsidP="000D36D5">
      <w:pPr>
        <w:rPr>
          <w:b/>
          <w:bCs/>
        </w:rPr>
      </w:pPr>
      <w:r w:rsidRPr="000D36D5">
        <w:rPr>
          <w:b/>
          <w:bCs/>
        </w:rPr>
        <w:t>Effect of Different Epsilon Values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3"/>
        <w:gridCol w:w="2929"/>
        <w:gridCol w:w="4288"/>
      </w:tblGrid>
      <w:tr w:rsidR="000D36D5" w:rsidRPr="000D36D5" w14:paraId="14204395" w14:textId="77777777" w:rsidTr="000D36D5">
        <w:trPr>
          <w:trHeight w:val="340"/>
          <w:jc w:val="center"/>
        </w:trPr>
        <w:tc>
          <w:tcPr>
            <w:tcW w:w="1140" w:type="pct"/>
            <w:vAlign w:val="center"/>
            <w:hideMark/>
          </w:tcPr>
          <w:p w14:paraId="468AFFAB" w14:textId="77777777" w:rsidR="000D36D5" w:rsidRPr="000D36D5" w:rsidRDefault="000D36D5" w:rsidP="000D36D5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Epsilon Value</w:t>
            </w:r>
          </w:p>
        </w:tc>
        <w:tc>
          <w:tcPr>
            <w:tcW w:w="1566" w:type="pct"/>
            <w:vAlign w:val="center"/>
            <w:hideMark/>
          </w:tcPr>
          <w:p w14:paraId="5D7F2204" w14:textId="77777777" w:rsidR="000D36D5" w:rsidRPr="000D36D5" w:rsidRDefault="000D36D5" w:rsidP="000D36D5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Prediction Behavior</w:t>
            </w:r>
          </w:p>
        </w:tc>
        <w:tc>
          <w:tcPr>
            <w:tcW w:w="2293" w:type="pct"/>
            <w:vAlign w:val="center"/>
            <w:hideMark/>
          </w:tcPr>
          <w:p w14:paraId="7148E258" w14:textId="77777777" w:rsidR="000D36D5" w:rsidRPr="000D36D5" w:rsidRDefault="000D36D5" w:rsidP="000D36D5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Effect on Metrics</w:t>
            </w:r>
          </w:p>
        </w:tc>
      </w:tr>
      <w:tr w:rsidR="000D36D5" w:rsidRPr="000D36D5" w14:paraId="440AD85A" w14:textId="77777777" w:rsidTr="000D36D5">
        <w:trPr>
          <w:trHeight w:val="340"/>
          <w:jc w:val="center"/>
        </w:trPr>
        <w:tc>
          <w:tcPr>
            <w:tcW w:w="1140" w:type="pct"/>
            <w:vAlign w:val="center"/>
            <w:hideMark/>
          </w:tcPr>
          <w:p w14:paraId="34CD571D" w14:textId="77777777" w:rsidR="000D36D5" w:rsidRPr="000D36D5" w:rsidRDefault="000D36D5" w:rsidP="000D36D5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color w:val="auto"/>
                <w:kern w:val="0"/>
                <w14:ligatures w14:val="none"/>
              </w:rPr>
              <w:t>Very Low</w:t>
            </w:r>
          </w:p>
        </w:tc>
        <w:tc>
          <w:tcPr>
            <w:tcW w:w="1566" w:type="pct"/>
            <w:vAlign w:val="center"/>
            <w:hideMark/>
          </w:tcPr>
          <w:p w14:paraId="4493BEEA" w14:textId="77777777" w:rsidR="000D36D5" w:rsidRPr="000D36D5" w:rsidRDefault="000D36D5" w:rsidP="000D36D5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color w:val="auto"/>
                <w:kern w:val="0"/>
                <w14:ligatures w14:val="none"/>
              </w:rPr>
              <w:t>Few anomalies detected</w:t>
            </w:r>
          </w:p>
        </w:tc>
        <w:tc>
          <w:tcPr>
            <w:tcW w:w="2293" w:type="pct"/>
            <w:vAlign w:val="center"/>
            <w:hideMark/>
          </w:tcPr>
          <w:p w14:paraId="730FE681" w14:textId="77777777" w:rsidR="000D36D5" w:rsidRPr="000D36D5" w:rsidRDefault="000D36D5" w:rsidP="000D36D5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color w:val="auto"/>
                <w:kern w:val="0"/>
                <w14:ligatures w14:val="none"/>
              </w:rPr>
              <w:t>High precision, low recall</w:t>
            </w:r>
          </w:p>
        </w:tc>
      </w:tr>
      <w:tr w:rsidR="000D36D5" w:rsidRPr="000D36D5" w14:paraId="5D60F8A0" w14:textId="77777777" w:rsidTr="000D36D5">
        <w:trPr>
          <w:trHeight w:val="340"/>
          <w:jc w:val="center"/>
        </w:trPr>
        <w:tc>
          <w:tcPr>
            <w:tcW w:w="1140" w:type="pct"/>
            <w:vAlign w:val="center"/>
            <w:hideMark/>
          </w:tcPr>
          <w:p w14:paraId="6F1AC757" w14:textId="77777777" w:rsidR="000D36D5" w:rsidRPr="000D36D5" w:rsidRDefault="000D36D5" w:rsidP="000D36D5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color w:val="auto"/>
                <w:kern w:val="0"/>
                <w14:ligatures w14:val="none"/>
              </w:rPr>
              <w:t>Very High</w:t>
            </w:r>
          </w:p>
        </w:tc>
        <w:tc>
          <w:tcPr>
            <w:tcW w:w="1566" w:type="pct"/>
            <w:vAlign w:val="center"/>
            <w:hideMark/>
          </w:tcPr>
          <w:p w14:paraId="715E3BDB" w14:textId="77777777" w:rsidR="000D36D5" w:rsidRPr="000D36D5" w:rsidRDefault="000D36D5" w:rsidP="000D36D5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color w:val="auto"/>
                <w:kern w:val="0"/>
                <w14:ligatures w14:val="none"/>
              </w:rPr>
              <w:t>Many anomalies detected</w:t>
            </w:r>
          </w:p>
        </w:tc>
        <w:tc>
          <w:tcPr>
            <w:tcW w:w="2293" w:type="pct"/>
            <w:vAlign w:val="center"/>
            <w:hideMark/>
          </w:tcPr>
          <w:p w14:paraId="472B2616" w14:textId="77777777" w:rsidR="000D36D5" w:rsidRPr="000D36D5" w:rsidRDefault="000D36D5" w:rsidP="000D36D5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color w:val="auto"/>
                <w:kern w:val="0"/>
                <w14:ligatures w14:val="none"/>
              </w:rPr>
              <w:t>High recall, low precision</w:t>
            </w:r>
          </w:p>
        </w:tc>
      </w:tr>
      <w:tr w:rsidR="000D36D5" w:rsidRPr="000D36D5" w14:paraId="63EECA14" w14:textId="77777777" w:rsidTr="000D36D5">
        <w:trPr>
          <w:trHeight w:val="340"/>
          <w:jc w:val="center"/>
        </w:trPr>
        <w:tc>
          <w:tcPr>
            <w:tcW w:w="1140" w:type="pct"/>
            <w:vAlign w:val="center"/>
            <w:hideMark/>
          </w:tcPr>
          <w:p w14:paraId="6C2EFBC6" w14:textId="77777777" w:rsidR="000D36D5" w:rsidRPr="000D36D5" w:rsidRDefault="000D36D5" w:rsidP="000D36D5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color w:val="auto"/>
                <w:kern w:val="0"/>
                <w14:ligatures w14:val="none"/>
              </w:rPr>
              <w:t>Optimal (Chosen)</w:t>
            </w:r>
          </w:p>
        </w:tc>
        <w:tc>
          <w:tcPr>
            <w:tcW w:w="1566" w:type="pct"/>
            <w:vAlign w:val="center"/>
            <w:hideMark/>
          </w:tcPr>
          <w:p w14:paraId="617DB91D" w14:textId="77777777" w:rsidR="000D36D5" w:rsidRPr="000D36D5" w:rsidRDefault="000D36D5" w:rsidP="000D36D5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color w:val="auto"/>
                <w:kern w:val="0"/>
                <w14:ligatures w14:val="none"/>
              </w:rPr>
              <w:t>Balanced anomalies</w:t>
            </w:r>
          </w:p>
        </w:tc>
        <w:tc>
          <w:tcPr>
            <w:tcW w:w="2293" w:type="pct"/>
            <w:vAlign w:val="center"/>
            <w:hideMark/>
          </w:tcPr>
          <w:p w14:paraId="2F3373D0" w14:textId="77777777" w:rsidR="000D36D5" w:rsidRPr="000D36D5" w:rsidRDefault="000D36D5" w:rsidP="000D36D5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D36D5">
              <w:rPr>
                <w:rFonts w:eastAsia="Times New Roman" w:cs="Times New Roman"/>
                <w:color w:val="auto"/>
                <w:kern w:val="0"/>
                <w14:ligatures w14:val="none"/>
              </w:rPr>
              <w:t>Maximizes F1 score (harmonic mean)</w:t>
            </w:r>
          </w:p>
        </w:tc>
      </w:tr>
    </w:tbl>
    <w:p w14:paraId="57FC0968" w14:textId="77777777" w:rsidR="000D36D5" w:rsidRDefault="000D36D5" w:rsidP="000D36D5"/>
    <w:p w14:paraId="11033EAA" w14:textId="4121B551" w:rsidR="000D36D5" w:rsidRDefault="000D36D5" w:rsidP="000D36D5">
      <w:r>
        <w:t xml:space="preserve">In </w:t>
      </w:r>
      <w:r>
        <w:t>the lab 12 notebook,</w:t>
      </w:r>
    </w:p>
    <w:p w14:paraId="24F3D678" w14:textId="50A97CD0" w:rsidR="000D36D5" w:rsidRDefault="000D36D5" w:rsidP="000D36D5">
      <w:pPr>
        <w:pStyle w:val="ListParagraph"/>
        <w:numPr>
          <w:ilvl w:val="0"/>
          <w:numId w:val="61"/>
        </w:numPr>
      </w:pPr>
      <w:r>
        <w:t>Best epsilon</w:t>
      </w:r>
      <w:r>
        <w:t xml:space="preserve"> -</w:t>
      </w:r>
      <w:r>
        <w:t xml:space="preserve"> 6.34e-08</w:t>
      </w:r>
    </w:p>
    <w:p w14:paraId="744E3F1B" w14:textId="7389E55E" w:rsidR="00832D04" w:rsidRDefault="000D36D5" w:rsidP="000D36D5">
      <w:pPr>
        <w:pStyle w:val="ListParagraph"/>
        <w:numPr>
          <w:ilvl w:val="0"/>
          <w:numId w:val="61"/>
        </w:numPr>
      </w:pPr>
      <w:r>
        <w:t>F1 Score</w:t>
      </w:r>
      <w:r>
        <w:t xml:space="preserve"> -</w:t>
      </w:r>
      <w:r>
        <w:t xml:space="preserve"> 0.0240, which is low, likely due to extreme class imbalance or a non-ideal fit of the Gaussian model to real fraud behavior.</w:t>
      </w:r>
    </w:p>
    <w:p w14:paraId="55130CEA" w14:textId="77777777" w:rsidR="00B22ACF" w:rsidRPr="00832D04" w:rsidRDefault="00B22ACF" w:rsidP="00B22ACF"/>
    <w:p w14:paraId="4786736B" w14:textId="1083BF5C" w:rsidR="00004367" w:rsidRDefault="000D36D5" w:rsidP="00004367">
      <w:pPr>
        <w:pStyle w:val="Heading2"/>
        <w:numPr>
          <w:ilvl w:val="0"/>
          <w:numId w:val="47"/>
        </w:numPr>
        <w:spacing w:after="160"/>
        <w:ind w:left="360"/>
      </w:pPr>
      <w:r>
        <w:t>Why is a separate validation set used to select the threshold instead of using the full dataset?</w:t>
      </w:r>
    </w:p>
    <w:p w14:paraId="178D1DFC" w14:textId="6B5A576B" w:rsidR="000D36D5" w:rsidRPr="000D36D5" w:rsidRDefault="000D36D5" w:rsidP="000D36D5">
      <w:pPr>
        <w:rPr>
          <w:b/>
          <w:bCs/>
        </w:rPr>
      </w:pPr>
      <w:r w:rsidRPr="000D36D5">
        <w:rPr>
          <w:b/>
          <w:bCs/>
        </w:rPr>
        <w:t>Why use validation</w:t>
      </w:r>
      <w:r w:rsidRPr="000D36D5">
        <w:rPr>
          <w:b/>
          <w:bCs/>
        </w:rPr>
        <w:t>?</w:t>
      </w:r>
    </w:p>
    <w:p w14:paraId="4BD11A5D" w14:textId="6CFE1AE3" w:rsidR="000D36D5" w:rsidRDefault="000D36D5" w:rsidP="000D36D5">
      <w:pPr>
        <w:pStyle w:val="ListParagraph"/>
        <w:numPr>
          <w:ilvl w:val="0"/>
          <w:numId w:val="62"/>
        </w:numPr>
      </w:pPr>
      <w:r>
        <w:t>To simulate unseen data, ensuring the model generalizes well.</w:t>
      </w:r>
    </w:p>
    <w:p w14:paraId="3DEF59F3" w14:textId="7B0272F0" w:rsidR="000D36D5" w:rsidRDefault="000D36D5" w:rsidP="000D36D5">
      <w:pPr>
        <w:pStyle w:val="ListParagraph"/>
        <w:numPr>
          <w:ilvl w:val="0"/>
          <w:numId w:val="62"/>
        </w:numPr>
      </w:pPr>
      <w:r>
        <w:t xml:space="preserve">Prevents </w:t>
      </w:r>
      <w:r>
        <w:t>overfitting</w:t>
      </w:r>
      <w:r>
        <w:t xml:space="preserve"> the training data when choosing epsilon.</w:t>
      </w:r>
    </w:p>
    <w:p w14:paraId="06FBF93B" w14:textId="5055BAE3" w:rsidR="000D36D5" w:rsidRDefault="000D36D5" w:rsidP="000D36D5">
      <w:pPr>
        <w:pStyle w:val="ListParagraph"/>
        <w:numPr>
          <w:ilvl w:val="0"/>
          <w:numId w:val="62"/>
        </w:numPr>
      </w:pPr>
      <w:r>
        <w:t>Mimics real-world deployment where the threshold is applied to new, unseen data.</w:t>
      </w:r>
    </w:p>
    <w:p w14:paraId="7DD4B60C" w14:textId="77777777" w:rsidR="002248F0" w:rsidRDefault="002248F0" w:rsidP="000D36D5">
      <w:pPr>
        <w:rPr>
          <w:b/>
          <w:bCs/>
        </w:rPr>
      </w:pPr>
    </w:p>
    <w:p w14:paraId="6FFC0A5D" w14:textId="52A422B7" w:rsidR="000D36D5" w:rsidRPr="000D36D5" w:rsidRDefault="000D36D5" w:rsidP="000D36D5">
      <w:pPr>
        <w:rPr>
          <w:b/>
          <w:bCs/>
        </w:rPr>
      </w:pPr>
      <w:r w:rsidRPr="000D36D5">
        <w:rPr>
          <w:b/>
          <w:bCs/>
        </w:rPr>
        <w:t>Train-validation split benefits</w:t>
      </w:r>
    </w:p>
    <w:p w14:paraId="675A0412" w14:textId="7C65C3E9" w:rsidR="000D36D5" w:rsidRDefault="000D36D5" w:rsidP="000D36D5">
      <w:pPr>
        <w:pStyle w:val="ListParagraph"/>
        <w:numPr>
          <w:ilvl w:val="0"/>
          <w:numId w:val="63"/>
        </w:numPr>
      </w:pPr>
      <w:r>
        <w:t>Separates parameter estimation (training set) from threshold tuning (validation set).</w:t>
      </w:r>
    </w:p>
    <w:p w14:paraId="5A96BC72" w14:textId="30DBD421" w:rsidR="000D36D5" w:rsidRDefault="000D36D5" w:rsidP="000D36D5">
      <w:pPr>
        <w:pStyle w:val="ListParagraph"/>
        <w:numPr>
          <w:ilvl w:val="0"/>
          <w:numId w:val="63"/>
        </w:numPr>
      </w:pPr>
      <w:r>
        <w:t>Allows objective evaluation of performance metrics like F1 score.</w:t>
      </w:r>
    </w:p>
    <w:p w14:paraId="0169DB91" w14:textId="724C71DF" w:rsidR="00B22ACF" w:rsidRDefault="000D36D5" w:rsidP="000D36D5">
      <w:pPr>
        <w:pStyle w:val="ListParagraph"/>
        <w:numPr>
          <w:ilvl w:val="0"/>
          <w:numId w:val="63"/>
        </w:numPr>
      </w:pPr>
      <w:r>
        <w:t>Using the full dataset would risk data leakage, where the threshold is optimized for the same data used to fit the model, leading to inflated performance estimates.</w:t>
      </w:r>
    </w:p>
    <w:p w14:paraId="79B96601" w14:textId="77777777" w:rsidR="00B22ACF" w:rsidRDefault="00B22ACF">
      <w:r>
        <w:br w:type="page"/>
      </w:r>
    </w:p>
    <w:p w14:paraId="09112887" w14:textId="7611CBCC" w:rsidR="00B03D19" w:rsidRDefault="00B22ACF" w:rsidP="00B22ACF">
      <w:pPr>
        <w:pStyle w:val="Heading2"/>
        <w:numPr>
          <w:ilvl w:val="0"/>
          <w:numId w:val="47"/>
        </w:numPr>
        <w:spacing w:after="160"/>
        <w:ind w:left="360"/>
      </w:pPr>
      <w:r>
        <w:lastRenderedPageBreak/>
        <w:t>What assumptions does the Gaussian model make about the data?</w:t>
      </w:r>
      <w:r>
        <w:t xml:space="preserve"> </w:t>
      </w:r>
      <w:r>
        <w:t>Explain whether these assumptions are realistic in the context of fraud detection</w:t>
      </w:r>
      <w:r>
        <w:t xml:space="preserve">. </w:t>
      </w:r>
      <w:r>
        <w:t>When might this model fail?</w:t>
      </w:r>
      <w:r>
        <w:t xml:space="preserve"> </w:t>
      </w:r>
    </w:p>
    <w:p w14:paraId="6CF3CF2E" w14:textId="482346A4" w:rsidR="00B22ACF" w:rsidRPr="00B22ACF" w:rsidRDefault="00B22ACF" w:rsidP="00B22ACF">
      <w:pPr>
        <w:rPr>
          <w:b/>
          <w:bCs/>
        </w:rPr>
      </w:pPr>
      <w:r w:rsidRPr="00B22ACF">
        <w:rPr>
          <w:b/>
          <w:bCs/>
        </w:rPr>
        <w:t>Key Assumptions</w:t>
      </w:r>
    </w:p>
    <w:p w14:paraId="5E2F6409" w14:textId="1344E7C3" w:rsidR="00B22ACF" w:rsidRDefault="00B22ACF" w:rsidP="00B22ACF">
      <w:pPr>
        <w:pStyle w:val="ListParagraph"/>
        <w:numPr>
          <w:ilvl w:val="0"/>
          <w:numId w:val="64"/>
        </w:numPr>
      </w:pPr>
      <w:r>
        <w:t>Multivariate normality</w:t>
      </w:r>
      <w:r>
        <w:t xml:space="preserve"> -</w:t>
      </w:r>
      <w:r>
        <w:t xml:space="preserve"> The data (after PCA) follows a multivariate Gaussian distribution.</w:t>
      </w:r>
    </w:p>
    <w:p w14:paraId="16A4310C" w14:textId="7D2E5BB3" w:rsidR="00B22ACF" w:rsidRDefault="00B22ACF" w:rsidP="00B22ACF">
      <w:pPr>
        <w:pStyle w:val="ListParagraph"/>
        <w:numPr>
          <w:ilvl w:val="0"/>
          <w:numId w:val="64"/>
        </w:numPr>
      </w:pPr>
      <w:r>
        <w:t>Independent and identically distributed (</w:t>
      </w:r>
      <w:proofErr w:type="spellStart"/>
      <w:r>
        <w:t>i.i.d</w:t>
      </w:r>
      <w:proofErr w:type="spellEnd"/>
      <w:r>
        <w:t>)</w:t>
      </w:r>
      <w:r>
        <w:t xml:space="preserve"> -</w:t>
      </w:r>
      <w:r>
        <w:t xml:space="preserve"> Assumes each data point is drawn independently from the same distribution.</w:t>
      </w:r>
    </w:p>
    <w:p w14:paraId="23516BB4" w14:textId="24DD0743" w:rsidR="00B22ACF" w:rsidRDefault="00B22ACF" w:rsidP="00B22ACF">
      <w:pPr>
        <w:pStyle w:val="ListParagraph"/>
        <w:numPr>
          <w:ilvl w:val="0"/>
          <w:numId w:val="64"/>
        </w:numPr>
      </w:pPr>
      <w:r>
        <w:t>Linear relationships</w:t>
      </w:r>
      <w:r>
        <w:t xml:space="preserve"> -</w:t>
      </w:r>
      <w:r>
        <w:t xml:space="preserve"> Implicit due to covariance-based modeling.</w:t>
      </w:r>
    </w:p>
    <w:p w14:paraId="3F14EB8D" w14:textId="77777777" w:rsidR="002248F0" w:rsidRDefault="002248F0" w:rsidP="00B22ACF">
      <w:pPr>
        <w:rPr>
          <w:b/>
          <w:bCs/>
        </w:rPr>
      </w:pPr>
    </w:p>
    <w:p w14:paraId="09282885" w14:textId="6458D5F4" w:rsidR="00B22ACF" w:rsidRPr="00B22ACF" w:rsidRDefault="00B22ACF" w:rsidP="00B22ACF">
      <w:pPr>
        <w:rPr>
          <w:b/>
          <w:bCs/>
        </w:rPr>
      </w:pPr>
      <w:r w:rsidRPr="00B22ACF">
        <w:rPr>
          <w:b/>
          <w:bCs/>
        </w:rPr>
        <w:t>In the context of fraud detection</w:t>
      </w:r>
    </w:p>
    <w:p w14:paraId="7E036B02" w14:textId="4E6C563A" w:rsidR="00B22ACF" w:rsidRDefault="00B22ACF" w:rsidP="00B22ACF">
      <w:r>
        <w:t>These assumptions may not hold well</w:t>
      </w:r>
    </w:p>
    <w:p w14:paraId="315D596B" w14:textId="1B4303BC" w:rsidR="00B22ACF" w:rsidRDefault="00B22ACF" w:rsidP="00B22ACF">
      <w:pPr>
        <w:pStyle w:val="ListParagraph"/>
        <w:numPr>
          <w:ilvl w:val="0"/>
          <w:numId w:val="65"/>
        </w:numPr>
      </w:pPr>
      <w:r>
        <w:t>Fraudulent transactions are rare and non-Gaussian, often following non-linear, complex patterns.</w:t>
      </w:r>
    </w:p>
    <w:p w14:paraId="4EA2DBC9" w14:textId="3C7DBE45" w:rsidR="00B22ACF" w:rsidRDefault="00B22ACF" w:rsidP="00B22ACF">
      <w:pPr>
        <w:pStyle w:val="ListParagraph"/>
        <w:numPr>
          <w:ilvl w:val="0"/>
          <w:numId w:val="65"/>
        </w:numPr>
      </w:pPr>
      <w:r>
        <w:t>Normal transactions may not be perfectly Gaussian either, even after PCA.</w:t>
      </w:r>
    </w:p>
    <w:p w14:paraId="4CE028A7" w14:textId="77777777" w:rsidR="002248F0" w:rsidRDefault="002248F0" w:rsidP="00B22ACF">
      <w:pPr>
        <w:rPr>
          <w:b/>
          <w:bCs/>
        </w:rPr>
      </w:pPr>
    </w:p>
    <w:p w14:paraId="396331E1" w14:textId="209D4802" w:rsidR="00B22ACF" w:rsidRPr="00B22ACF" w:rsidRDefault="00B22ACF" w:rsidP="00B22ACF">
      <w:pPr>
        <w:rPr>
          <w:b/>
          <w:bCs/>
        </w:rPr>
      </w:pPr>
      <w:r w:rsidRPr="00B22ACF">
        <w:rPr>
          <w:b/>
          <w:bCs/>
        </w:rPr>
        <w:t>When might the model fail</w:t>
      </w:r>
    </w:p>
    <w:p w14:paraId="3C185728" w14:textId="7BAD7D94" w:rsidR="00B22ACF" w:rsidRDefault="00B22ACF" w:rsidP="00B22ACF">
      <w:pPr>
        <w:pStyle w:val="ListParagraph"/>
        <w:numPr>
          <w:ilvl w:val="0"/>
          <w:numId w:val="66"/>
        </w:numPr>
      </w:pPr>
      <w:r>
        <w:t>Non-Gaussian feature distributions, even post-PCA.</w:t>
      </w:r>
    </w:p>
    <w:p w14:paraId="4BA8C8B6" w14:textId="49B7801D" w:rsidR="00B22ACF" w:rsidRDefault="00B22ACF" w:rsidP="00B22ACF">
      <w:pPr>
        <w:pStyle w:val="ListParagraph"/>
        <w:numPr>
          <w:ilvl w:val="0"/>
          <w:numId w:val="66"/>
        </w:numPr>
      </w:pPr>
      <w:r>
        <w:t>Fraudsters evolve techniques over time, introducing concept drift.</w:t>
      </w:r>
    </w:p>
    <w:p w14:paraId="3D817B09" w14:textId="177C099D" w:rsidR="00B22ACF" w:rsidRPr="00B22ACF" w:rsidRDefault="00B22ACF" w:rsidP="00B22ACF">
      <w:pPr>
        <w:pStyle w:val="ListParagraph"/>
        <w:numPr>
          <w:ilvl w:val="0"/>
          <w:numId w:val="66"/>
        </w:numPr>
      </w:pPr>
      <w:r>
        <w:t>High class imbalance can severely bias probability estimates.</w:t>
      </w:r>
    </w:p>
    <w:sectPr w:rsidR="00B22ACF" w:rsidRPr="00B2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B16"/>
    <w:multiLevelType w:val="hybridMultilevel"/>
    <w:tmpl w:val="D1600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C669F"/>
    <w:multiLevelType w:val="hybridMultilevel"/>
    <w:tmpl w:val="40D8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6695B"/>
    <w:multiLevelType w:val="hybridMultilevel"/>
    <w:tmpl w:val="2208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AD0"/>
    <w:multiLevelType w:val="hybridMultilevel"/>
    <w:tmpl w:val="8BBC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F52A4"/>
    <w:multiLevelType w:val="hybridMultilevel"/>
    <w:tmpl w:val="4B52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C7671"/>
    <w:multiLevelType w:val="hybridMultilevel"/>
    <w:tmpl w:val="2B58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C44DE"/>
    <w:multiLevelType w:val="hybridMultilevel"/>
    <w:tmpl w:val="76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F0D6E"/>
    <w:multiLevelType w:val="hybridMultilevel"/>
    <w:tmpl w:val="BA9C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46DAC"/>
    <w:multiLevelType w:val="hybridMultilevel"/>
    <w:tmpl w:val="3F84F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A32612"/>
    <w:multiLevelType w:val="hybridMultilevel"/>
    <w:tmpl w:val="549EA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F461CC"/>
    <w:multiLevelType w:val="multilevel"/>
    <w:tmpl w:val="525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D35EB"/>
    <w:multiLevelType w:val="hybridMultilevel"/>
    <w:tmpl w:val="80AE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D3C9B"/>
    <w:multiLevelType w:val="multilevel"/>
    <w:tmpl w:val="A52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70DF9"/>
    <w:multiLevelType w:val="hybridMultilevel"/>
    <w:tmpl w:val="4FEEE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F1EE2"/>
    <w:multiLevelType w:val="hybridMultilevel"/>
    <w:tmpl w:val="17EC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B02BE"/>
    <w:multiLevelType w:val="hybridMultilevel"/>
    <w:tmpl w:val="D5E0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E97612"/>
    <w:multiLevelType w:val="hybridMultilevel"/>
    <w:tmpl w:val="C6680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282E2B"/>
    <w:multiLevelType w:val="hybridMultilevel"/>
    <w:tmpl w:val="E5BE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AB3EB5"/>
    <w:multiLevelType w:val="hybridMultilevel"/>
    <w:tmpl w:val="D6E6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2C6444"/>
    <w:multiLevelType w:val="hybridMultilevel"/>
    <w:tmpl w:val="9F7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2E4E32"/>
    <w:multiLevelType w:val="multilevel"/>
    <w:tmpl w:val="25D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F515B9"/>
    <w:multiLevelType w:val="hybridMultilevel"/>
    <w:tmpl w:val="095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902696"/>
    <w:multiLevelType w:val="hybridMultilevel"/>
    <w:tmpl w:val="24F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57249"/>
    <w:multiLevelType w:val="hybridMultilevel"/>
    <w:tmpl w:val="66B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3C2D65"/>
    <w:multiLevelType w:val="multilevel"/>
    <w:tmpl w:val="6F9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585E56"/>
    <w:multiLevelType w:val="hybridMultilevel"/>
    <w:tmpl w:val="9F3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655466"/>
    <w:multiLevelType w:val="hybridMultilevel"/>
    <w:tmpl w:val="06DC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B6084B"/>
    <w:multiLevelType w:val="hybridMultilevel"/>
    <w:tmpl w:val="A29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456E69"/>
    <w:multiLevelType w:val="hybridMultilevel"/>
    <w:tmpl w:val="135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3B43FC"/>
    <w:multiLevelType w:val="hybridMultilevel"/>
    <w:tmpl w:val="9AA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BC23A9"/>
    <w:multiLevelType w:val="hybridMultilevel"/>
    <w:tmpl w:val="7666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034D0B"/>
    <w:multiLevelType w:val="hybridMultilevel"/>
    <w:tmpl w:val="AF46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4B618A"/>
    <w:multiLevelType w:val="hybridMultilevel"/>
    <w:tmpl w:val="9EF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3A16B6"/>
    <w:multiLevelType w:val="hybridMultilevel"/>
    <w:tmpl w:val="E4CAC1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8D3D0B"/>
    <w:multiLevelType w:val="hybridMultilevel"/>
    <w:tmpl w:val="0E7C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343992"/>
    <w:multiLevelType w:val="hybridMultilevel"/>
    <w:tmpl w:val="C8A4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98517E"/>
    <w:multiLevelType w:val="hybridMultilevel"/>
    <w:tmpl w:val="DC68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E16BEB"/>
    <w:multiLevelType w:val="hybridMultilevel"/>
    <w:tmpl w:val="E01C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237665"/>
    <w:multiLevelType w:val="hybridMultilevel"/>
    <w:tmpl w:val="82E4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5708C8"/>
    <w:multiLevelType w:val="hybridMultilevel"/>
    <w:tmpl w:val="27A0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8E248D"/>
    <w:multiLevelType w:val="hybridMultilevel"/>
    <w:tmpl w:val="C0B0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CE5356"/>
    <w:multiLevelType w:val="hybridMultilevel"/>
    <w:tmpl w:val="B312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903BD5"/>
    <w:multiLevelType w:val="hybridMultilevel"/>
    <w:tmpl w:val="2F5A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2879F2"/>
    <w:multiLevelType w:val="hybridMultilevel"/>
    <w:tmpl w:val="FDBC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7E4771"/>
    <w:multiLevelType w:val="hybridMultilevel"/>
    <w:tmpl w:val="F774C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0054F9"/>
    <w:multiLevelType w:val="hybridMultilevel"/>
    <w:tmpl w:val="310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A46E05"/>
    <w:multiLevelType w:val="hybridMultilevel"/>
    <w:tmpl w:val="5880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B12B47"/>
    <w:multiLevelType w:val="hybridMultilevel"/>
    <w:tmpl w:val="FC1E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5421ED"/>
    <w:multiLevelType w:val="multilevel"/>
    <w:tmpl w:val="92F0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EE33B1"/>
    <w:multiLevelType w:val="hybridMultilevel"/>
    <w:tmpl w:val="93A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672F49"/>
    <w:multiLevelType w:val="hybridMultilevel"/>
    <w:tmpl w:val="644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37608B"/>
    <w:multiLevelType w:val="hybridMultilevel"/>
    <w:tmpl w:val="E91A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C41872"/>
    <w:multiLevelType w:val="hybridMultilevel"/>
    <w:tmpl w:val="5016DF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DB1E0C"/>
    <w:multiLevelType w:val="hybridMultilevel"/>
    <w:tmpl w:val="F1EE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FC03BB"/>
    <w:multiLevelType w:val="hybridMultilevel"/>
    <w:tmpl w:val="9FF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D312E9"/>
    <w:multiLevelType w:val="hybridMultilevel"/>
    <w:tmpl w:val="F7EA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443738"/>
    <w:multiLevelType w:val="hybridMultilevel"/>
    <w:tmpl w:val="16E2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FC3B80"/>
    <w:multiLevelType w:val="hybridMultilevel"/>
    <w:tmpl w:val="26F0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F92D4A"/>
    <w:multiLevelType w:val="multilevel"/>
    <w:tmpl w:val="7256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A4631B"/>
    <w:multiLevelType w:val="multilevel"/>
    <w:tmpl w:val="878E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221278"/>
    <w:multiLevelType w:val="hybridMultilevel"/>
    <w:tmpl w:val="3F38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F618DC"/>
    <w:multiLevelType w:val="hybridMultilevel"/>
    <w:tmpl w:val="89CA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952E09"/>
    <w:multiLevelType w:val="hybridMultilevel"/>
    <w:tmpl w:val="7062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2F1264"/>
    <w:multiLevelType w:val="hybridMultilevel"/>
    <w:tmpl w:val="5D7E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DB60BE"/>
    <w:multiLevelType w:val="hybridMultilevel"/>
    <w:tmpl w:val="41B0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0A6468"/>
    <w:multiLevelType w:val="hybridMultilevel"/>
    <w:tmpl w:val="5EA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52703">
    <w:abstractNumId w:val="47"/>
  </w:num>
  <w:num w:numId="2" w16cid:durableId="654115278">
    <w:abstractNumId w:val="57"/>
  </w:num>
  <w:num w:numId="3" w16cid:durableId="1947688292">
    <w:abstractNumId w:val="0"/>
  </w:num>
  <w:num w:numId="4" w16cid:durableId="2120905342">
    <w:abstractNumId w:val="19"/>
  </w:num>
  <w:num w:numId="5" w16cid:durableId="1386837217">
    <w:abstractNumId w:val="20"/>
  </w:num>
  <w:num w:numId="6" w16cid:durableId="1925072300">
    <w:abstractNumId w:val="17"/>
  </w:num>
  <w:num w:numId="7" w16cid:durableId="655568734">
    <w:abstractNumId w:val="50"/>
  </w:num>
  <w:num w:numId="8" w16cid:durableId="443695264">
    <w:abstractNumId w:val="64"/>
  </w:num>
  <w:num w:numId="9" w16cid:durableId="699890016">
    <w:abstractNumId w:val="59"/>
  </w:num>
  <w:num w:numId="10" w16cid:durableId="1334911551">
    <w:abstractNumId w:val="5"/>
  </w:num>
  <w:num w:numId="11" w16cid:durableId="1844275209">
    <w:abstractNumId w:val="58"/>
  </w:num>
  <w:num w:numId="12" w16cid:durableId="1122071923">
    <w:abstractNumId w:val="48"/>
  </w:num>
  <w:num w:numId="13" w16cid:durableId="1114330436">
    <w:abstractNumId w:val="10"/>
  </w:num>
  <w:num w:numId="14" w16cid:durableId="706294882">
    <w:abstractNumId w:val="42"/>
  </w:num>
  <w:num w:numId="15" w16cid:durableId="1147743480">
    <w:abstractNumId w:val="45"/>
  </w:num>
  <w:num w:numId="16" w16cid:durableId="329214238">
    <w:abstractNumId w:val="54"/>
  </w:num>
  <w:num w:numId="17" w16cid:durableId="445586323">
    <w:abstractNumId w:val="11"/>
  </w:num>
  <w:num w:numId="18" w16cid:durableId="1299068422">
    <w:abstractNumId w:val="39"/>
  </w:num>
  <w:num w:numId="19" w16cid:durableId="260336499">
    <w:abstractNumId w:val="49"/>
  </w:num>
  <w:num w:numId="20" w16cid:durableId="346101148">
    <w:abstractNumId w:val="38"/>
  </w:num>
  <w:num w:numId="21" w16cid:durableId="2108260091">
    <w:abstractNumId w:val="28"/>
  </w:num>
  <w:num w:numId="22" w16cid:durableId="711459747">
    <w:abstractNumId w:val="21"/>
  </w:num>
  <w:num w:numId="23" w16cid:durableId="913395996">
    <w:abstractNumId w:val="56"/>
  </w:num>
  <w:num w:numId="24" w16cid:durableId="1336766725">
    <w:abstractNumId w:val="9"/>
  </w:num>
  <w:num w:numId="25" w16cid:durableId="1073627137">
    <w:abstractNumId w:val="31"/>
  </w:num>
  <w:num w:numId="26" w16cid:durableId="1341659926">
    <w:abstractNumId w:val="53"/>
  </w:num>
  <w:num w:numId="27" w16cid:durableId="963392703">
    <w:abstractNumId w:val="34"/>
  </w:num>
  <w:num w:numId="28" w16cid:durableId="448933978">
    <w:abstractNumId w:val="23"/>
  </w:num>
  <w:num w:numId="29" w16cid:durableId="897933975">
    <w:abstractNumId w:val="4"/>
  </w:num>
  <w:num w:numId="30" w16cid:durableId="1387949464">
    <w:abstractNumId w:val="26"/>
  </w:num>
  <w:num w:numId="31" w16cid:durableId="2030794087">
    <w:abstractNumId w:val="41"/>
  </w:num>
  <w:num w:numId="32" w16cid:durableId="18088969">
    <w:abstractNumId w:val="1"/>
  </w:num>
  <w:num w:numId="33" w16cid:durableId="1504707628">
    <w:abstractNumId w:val="36"/>
  </w:num>
  <w:num w:numId="34" w16cid:durableId="551580421">
    <w:abstractNumId w:val="44"/>
  </w:num>
  <w:num w:numId="35" w16cid:durableId="521404578">
    <w:abstractNumId w:val="55"/>
  </w:num>
  <w:num w:numId="36" w16cid:durableId="629172830">
    <w:abstractNumId w:val="60"/>
  </w:num>
  <w:num w:numId="37" w16cid:durableId="1809593267">
    <w:abstractNumId w:val="18"/>
  </w:num>
  <w:num w:numId="38" w16cid:durableId="1880505525">
    <w:abstractNumId w:val="30"/>
  </w:num>
  <w:num w:numId="39" w16cid:durableId="1924684634">
    <w:abstractNumId w:val="16"/>
  </w:num>
  <w:num w:numId="40" w16cid:durableId="671954880">
    <w:abstractNumId w:val="2"/>
  </w:num>
  <w:num w:numId="41" w16cid:durableId="950941262">
    <w:abstractNumId w:val="6"/>
  </w:num>
  <w:num w:numId="42" w16cid:durableId="1226837750">
    <w:abstractNumId w:val="25"/>
  </w:num>
  <w:num w:numId="43" w16cid:durableId="945503747">
    <w:abstractNumId w:val="32"/>
  </w:num>
  <w:num w:numId="44" w16cid:durableId="97678948">
    <w:abstractNumId w:val="52"/>
  </w:num>
  <w:num w:numId="45" w16cid:durableId="791948565">
    <w:abstractNumId w:val="40"/>
  </w:num>
  <w:num w:numId="46" w16cid:durableId="1907913353">
    <w:abstractNumId w:val="61"/>
  </w:num>
  <w:num w:numId="47" w16cid:durableId="339695625">
    <w:abstractNumId w:val="13"/>
  </w:num>
  <w:num w:numId="48" w16cid:durableId="2022780654">
    <w:abstractNumId w:val="24"/>
  </w:num>
  <w:num w:numId="49" w16cid:durableId="1231043809">
    <w:abstractNumId w:val="12"/>
  </w:num>
  <w:num w:numId="50" w16cid:durableId="1407797194">
    <w:abstractNumId w:val="37"/>
  </w:num>
  <w:num w:numId="51" w16cid:durableId="1396664763">
    <w:abstractNumId w:val="65"/>
  </w:num>
  <w:num w:numId="52" w16cid:durableId="943921340">
    <w:abstractNumId w:val="46"/>
  </w:num>
  <w:num w:numId="53" w16cid:durableId="2141993941">
    <w:abstractNumId w:val="33"/>
  </w:num>
  <w:num w:numId="54" w16cid:durableId="1613635648">
    <w:abstractNumId w:val="51"/>
  </w:num>
  <w:num w:numId="55" w16cid:durableId="1042054591">
    <w:abstractNumId w:val="43"/>
  </w:num>
  <w:num w:numId="56" w16cid:durableId="365328832">
    <w:abstractNumId w:val="7"/>
  </w:num>
  <w:num w:numId="57" w16cid:durableId="709888787">
    <w:abstractNumId w:val="8"/>
  </w:num>
  <w:num w:numId="58" w16cid:durableId="2079671897">
    <w:abstractNumId w:val="15"/>
  </w:num>
  <w:num w:numId="59" w16cid:durableId="956058379">
    <w:abstractNumId w:val="14"/>
  </w:num>
  <w:num w:numId="60" w16cid:durableId="1972711466">
    <w:abstractNumId w:val="3"/>
  </w:num>
  <w:num w:numId="61" w16cid:durableId="2011367829">
    <w:abstractNumId w:val="29"/>
  </w:num>
  <w:num w:numId="62" w16cid:durableId="1337920460">
    <w:abstractNumId w:val="27"/>
  </w:num>
  <w:num w:numId="63" w16cid:durableId="1049262142">
    <w:abstractNumId w:val="22"/>
  </w:num>
  <w:num w:numId="64" w16cid:durableId="512959671">
    <w:abstractNumId w:val="35"/>
  </w:num>
  <w:num w:numId="65" w16cid:durableId="1424568112">
    <w:abstractNumId w:val="62"/>
  </w:num>
  <w:num w:numId="66" w16cid:durableId="1141115450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6"/>
    <w:rsid w:val="00004367"/>
    <w:rsid w:val="00042128"/>
    <w:rsid w:val="000566DB"/>
    <w:rsid w:val="000865FE"/>
    <w:rsid w:val="000A192F"/>
    <w:rsid w:val="000D36D5"/>
    <w:rsid w:val="00170B26"/>
    <w:rsid w:val="002248F0"/>
    <w:rsid w:val="002430AC"/>
    <w:rsid w:val="002A4DAC"/>
    <w:rsid w:val="002A51DF"/>
    <w:rsid w:val="002D5309"/>
    <w:rsid w:val="00343D6E"/>
    <w:rsid w:val="00367AE0"/>
    <w:rsid w:val="004179A9"/>
    <w:rsid w:val="004443DE"/>
    <w:rsid w:val="0049103B"/>
    <w:rsid w:val="00684179"/>
    <w:rsid w:val="007A2D28"/>
    <w:rsid w:val="007C3C4E"/>
    <w:rsid w:val="007E1369"/>
    <w:rsid w:val="00832D04"/>
    <w:rsid w:val="00833CB0"/>
    <w:rsid w:val="00865A8D"/>
    <w:rsid w:val="008E7045"/>
    <w:rsid w:val="00A406E3"/>
    <w:rsid w:val="00A44F1A"/>
    <w:rsid w:val="00A51F40"/>
    <w:rsid w:val="00A54B26"/>
    <w:rsid w:val="00B03D19"/>
    <w:rsid w:val="00B22ACF"/>
    <w:rsid w:val="00B24396"/>
    <w:rsid w:val="00B3706A"/>
    <w:rsid w:val="00B55773"/>
    <w:rsid w:val="00BB19F1"/>
    <w:rsid w:val="00BD71DF"/>
    <w:rsid w:val="00BF0673"/>
    <w:rsid w:val="00C46116"/>
    <w:rsid w:val="00CD79B4"/>
    <w:rsid w:val="00D07919"/>
    <w:rsid w:val="00D26095"/>
    <w:rsid w:val="00D32C36"/>
    <w:rsid w:val="00D76DF1"/>
    <w:rsid w:val="00DB1057"/>
    <w:rsid w:val="00DF2486"/>
    <w:rsid w:val="00E11CA1"/>
    <w:rsid w:val="00E15FBB"/>
    <w:rsid w:val="00E3552C"/>
    <w:rsid w:val="00E568DE"/>
    <w:rsid w:val="00E6222A"/>
    <w:rsid w:val="00E758F5"/>
    <w:rsid w:val="00EB52F8"/>
    <w:rsid w:val="00EE0661"/>
    <w:rsid w:val="00F2683D"/>
    <w:rsid w:val="00F32E5C"/>
    <w:rsid w:val="00F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3D0"/>
  <w15:chartTrackingRefBased/>
  <w15:docId w15:val="{9F89683D-F9B3-4B49-A96E-F16ED50E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6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26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A8D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B2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5A8D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2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222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A192F"/>
  </w:style>
  <w:style w:type="character" w:customStyle="1" w:styleId="mord">
    <w:name w:val="mord"/>
    <w:basedOn w:val="DefaultParagraphFont"/>
    <w:rsid w:val="000A192F"/>
  </w:style>
  <w:style w:type="character" w:customStyle="1" w:styleId="mopen">
    <w:name w:val="mopen"/>
    <w:basedOn w:val="DefaultParagraphFont"/>
    <w:rsid w:val="000A192F"/>
  </w:style>
  <w:style w:type="character" w:customStyle="1" w:styleId="mclose">
    <w:name w:val="mclose"/>
    <w:basedOn w:val="DefaultParagraphFont"/>
    <w:rsid w:val="000A192F"/>
  </w:style>
  <w:style w:type="character" w:styleId="Emphasis">
    <w:name w:val="Emphasis"/>
    <w:basedOn w:val="DefaultParagraphFont"/>
    <w:uiPriority w:val="20"/>
    <w:qFormat/>
    <w:rsid w:val="0049103B"/>
    <w:rPr>
      <w:i/>
      <w:iCs/>
    </w:rPr>
  </w:style>
  <w:style w:type="table" w:styleId="TableGrid">
    <w:name w:val="Table Grid"/>
    <w:basedOn w:val="TableNormal"/>
    <w:uiPriority w:val="39"/>
    <w:rsid w:val="0049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">
    <w:name w:val="katex"/>
    <w:basedOn w:val="DefaultParagraphFont"/>
    <w:rsid w:val="0086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781AA2-1F70-48A1-AD9A-26A55154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Ranasinghe</dc:creator>
  <cp:keywords/>
  <dc:description/>
  <cp:lastModifiedBy>Hasindu Ranasinghe</cp:lastModifiedBy>
  <cp:revision>9</cp:revision>
  <cp:lastPrinted>2025-05-21T14:10:00Z</cp:lastPrinted>
  <dcterms:created xsi:type="dcterms:W3CDTF">2025-05-05T15:04:00Z</dcterms:created>
  <dcterms:modified xsi:type="dcterms:W3CDTF">2025-05-21T14:11:00Z</dcterms:modified>
</cp:coreProperties>
</file>