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D5F9" w14:textId="77777777" w:rsidR="002670C7" w:rsidRDefault="00000000">
      <w:pPr>
        <w:spacing w:after="40"/>
      </w:pPr>
      <w:r>
        <w:rPr>
          <w:rFonts w:ascii="Calibri" w:hAnsi="Calibri"/>
          <w:b/>
          <w:color w:val="1D4ED8"/>
          <w:sz w:val="44"/>
        </w:rPr>
        <w:t>Automated Unit Test Generation: Competitive Analysis</w:t>
      </w:r>
    </w:p>
    <w:p w14:paraId="22979989" w14:textId="77777777" w:rsidR="002670C7" w:rsidRDefault="00000000">
      <w:pPr>
        <w:spacing w:after="280"/>
      </w:pPr>
      <w:r>
        <w:rPr>
          <w:rFonts w:ascii="Calibri" w:hAnsi="Calibri"/>
          <w:i/>
          <w:color w:val="64748B"/>
          <w:sz w:val="24"/>
        </w:rPr>
        <w:t>Feature-by-Feature Dominance Matrix &amp; Key Architectural Differentiators</w:t>
      </w:r>
    </w:p>
    <w:p w14:paraId="2CE9DBB6" w14:textId="77777777" w:rsidR="002670C7" w:rsidRDefault="00000000">
      <w:r>
        <w:rPr>
          <w:rFonts w:ascii="Calibri" w:hAnsi="Calibri"/>
          <w:color w:val="1E293B"/>
          <w:sz w:val="21"/>
        </w:rPr>
        <w:t xml:space="preserve">Here is a feature-by-feature dominance comparison table showing what the 4 existing tools offer versus what </w:t>
      </w:r>
      <w:r>
        <w:rPr>
          <w:rFonts w:ascii="Calibri" w:hAnsi="Calibri"/>
          <w:b/>
          <w:color w:val="1D4ED8"/>
          <w:sz w:val="21"/>
        </w:rPr>
        <w:t>our application</w:t>
      </w:r>
      <w:r>
        <w:rPr>
          <w:rFonts w:ascii="Calibri" w:hAnsi="Calibri"/>
          <w:color w:val="1E293B"/>
          <w:sz w:val="21"/>
        </w:rPr>
        <w:t xml:space="preserve"> provides: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1512"/>
        <w:gridCol w:w="1512"/>
        <w:gridCol w:w="1440"/>
        <w:gridCol w:w="2664"/>
      </w:tblGrid>
      <w:tr w:rsidR="002670C7" w14:paraId="43400CF5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29E9EC6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Capability</w:t>
            </w:r>
          </w:p>
        </w:tc>
        <w:tc>
          <w:tcPr>
            <w:tcW w:w="1440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A3DDA9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Diffblue Cover</w:t>
            </w:r>
          </w:p>
        </w:tc>
        <w:tc>
          <w:tcPr>
            <w:tcW w:w="1512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71F873D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UTBotJava</w:t>
            </w:r>
            <w:r>
              <w:rPr>
                <w:rFonts w:ascii="Calibri" w:hAnsi="Calibri"/>
                <w:b/>
                <w:color w:val="FFFFFF"/>
                <w:sz w:val="19"/>
              </w:rPr>
              <w:br/>
              <w:t>(UnitTestBot)</w:t>
            </w:r>
          </w:p>
        </w:tc>
        <w:tc>
          <w:tcPr>
            <w:tcW w:w="1512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3816296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EvoSuite</w:t>
            </w:r>
          </w:p>
        </w:tc>
        <w:tc>
          <w:tcPr>
            <w:tcW w:w="1440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0F172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75B00003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Randoop</w:t>
            </w:r>
          </w:p>
        </w:tc>
        <w:tc>
          <w:tcPr>
            <w:tcW w:w="2664" w:type="dxa"/>
            <w:tcBorders>
              <w:top w:val="single" w:sz="4" w:space="0" w:color="1E293B"/>
              <w:left w:val="single" w:sz="4" w:space="0" w:color="334155"/>
              <w:bottom w:val="single" w:sz="4" w:space="0" w:color="0F172A"/>
              <w:right w:val="single" w:sz="4" w:space="0" w:color="334155"/>
            </w:tcBorders>
            <w:shd w:val="clear" w:color="auto" w:fill="1E3A8A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7BFD6607" w14:textId="398A7D00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Our Application 🚀</w:t>
            </w:r>
          </w:p>
        </w:tc>
      </w:tr>
      <w:tr w:rsidR="002670C7" w14:paraId="24C3C66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DFAEF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Test Readability &amp; Structure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053D3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Clean, human-like JUnit code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BDE9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Functional, but contains synthetic variable names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E81F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Unreadable synthetic names (int0, string1, var2)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BBC69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Random sequence chains with gibberish names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7FB62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Superior: Strict Arrange-Act-Assert (AAA) format with self-documenting method names (method_condition_expected()) and @DisplayName.</w:t>
            </w:r>
          </w:p>
        </w:tc>
      </w:tr>
      <w:tr w:rsidR="002670C7" w14:paraId="1ECCD16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E40AC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Fault Verification (Mutation Testing)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3BA43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Run as offline commercial benchmark only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D6386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 integrated mutation verification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FD49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Weak mutation fitness metric only during search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B4E3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None (only checks for crashes / uncaught exceptions)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47803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In-process AST Mutation Engine (PIT-style relational, arithmetic, boolean, and return operators); guarantees tests kill bugs before saving.</w:t>
            </w:r>
          </w:p>
        </w:tc>
      </w:tr>
      <w:tr w:rsidR="002670C7" w14:paraId="05F5EDC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911E3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Persistent Run Memory &amp; Database Layer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00C4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Ephemeral (generates tests and forgets them)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3DF53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Ephemeral (outputs files, no history tracking)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B63B2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Ephemeral (no historical telemetry or run store)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C76E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Ephemeral (no database or history)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A9AEA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3NF Relational Database (10 tables) storing class SHA-256 hashes, test runs, granular coverage, mutation kills, and flaky tests across versions.</w:t>
            </w:r>
          </w:p>
        </w:tc>
      </w:tr>
      <w:tr w:rsidR="002670C7" w14:paraId="2798EAD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FE547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Smart Regression Prioritization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A38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Basic Git delta inspection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E1A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None (requires full test re-execution)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70C4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None (must regenerate the entire test suite)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DD6C2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None (blind random execution)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48C58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AST-Diff Prioritizer detects altered methods and ranks re-tests by code changes, past failure history, and execution speed.</w:t>
            </w:r>
          </w:p>
        </w:tc>
      </w:tr>
      <w:tr w:rsidR="002670C7" w14:paraId="7C002A3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59F35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Test Suite Minimization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98614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Proprietary heuristic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96E3B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Basic duplicate filter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6936B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Post-processing minimization (slow, suite remains large)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23C60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High bloat (generates thousands of redundant tests)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2F3CF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Greedy Set-Cover Minimizer cuts test suite size by 40–70% while mathematically guaranteeing 100% mutant and branch coverage.</w:t>
            </w:r>
          </w:p>
        </w:tc>
      </w:tr>
      <w:tr w:rsidR="002670C7" w14:paraId="7E6CA80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12F11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Semantic Invariant &amp; Oracle Quality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76EF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Snapshot regression oracles (can freeze existing bugs)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93175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SMT path predicates and regression snapshots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B17A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Blind snapshot of current state; freezes pre-existing bugs into oracles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7BD8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Primitive contract assertions (equals, hashCode, toString)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DFBAA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Superior: Domain Invariant Assertions (balance checks, setter → getter state tracking) + Assertion Quality Analyzer that flags weak tests (assertTrue(true)).</w:t>
            </w:r>
          </w:p>
        </w:tc>
      </w:tr>
      <w:tr w:rsidR="002670C7" w14:paraId="2E0E5E5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83898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lastRenderedPageBreak/>
              <w:t>OOP Contracts &amp; Liskov Verification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FDD7D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Basic class instantiation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0B5B6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Symbolic object graph construction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F4E3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Blind method call sequencing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A864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Random object instantiation (frequently passes null)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E1527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Native Liskov Substitution Principle (LSP) polymorphic checks and stateful invariant sequences (mutator → accessor verification).</w:t>
            </w:r>
          </w:p>
        </w:tc>
      </w:tr>
      <w:tr w:rsidR="002670C7" w14:paraId="25FC79D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51DE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Collaborator Mock Injection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2A8F0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Automated Mockito / Spring mocks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7B94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Automated Mockito mocks for external calls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AEA0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Custom EvoSuite Mock classloader (fails on modern frameworks)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1BCBB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Poor (passes null or raw dummy primitives)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21AD7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Superior: Automated Mockito mock injection for service/repository interfaces (*Service, *Repository, *Dao) directly in constructor snippets.</w:t>
            </w:r>
          </w:p>
        </w:tc>
      </w:tr>
      <w:tr w:rsidR="002670C7" w14:paraId="0A1A7DC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9E0B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Flaky Test Detection &amp; Tracking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F8A5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Flakiness heuristics in cloud CI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93F4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Not built-in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D274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Known high flakiness due to static state pollution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68BA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Frequent flakiness from unconstrained randomness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93608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Integrated multi-iteration flaky test detector (3–5 runs) that automatically flags and records unstable tests in the DB.</w:t>
            </w:r>
          </w:p>
        </w:tc>
      </w:tr>
      <w:tr w:rsidR="002670C7" w14:paraId="7293D63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880A8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Modern Java Support (Java 17 / 21 LTS)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C717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Supports Java 11, 17, 21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CFA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Best on Java 8/11; partial 17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3C83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Tied to Java 8 bytecode; fragile on Java 17/21 records and modules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57BF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Basic Java 11/17 via CLI flags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18839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Native: Built specifically for Java 17 / 21 LTS, JUnit 5 (Jupiter), and Spring Boot 3.x without legacy bytecode hacks.</w:t>
            </w:r>
          </w:p>
        </w:tc>
      </w:tr>
      <w:tr w:rsidR="002670C7" w14:paraId="297B8EE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DB7DA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User Interface &amp; Developer Experience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2DEC4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CLI &amp; IDE plugin only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8E45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IntelliJ plugin / CLI only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D917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Complex CLI with hundreds of confusing flags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29C0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Terminal CLI only; requires tedious classpath tuning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56D36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Modern Web Dashboard (Tailwind CSS, Chart.js, Lucide icons, SSE live progress streaming), REST API, SQL console, and HTML export.</w:t>
            </w:r>
          </w:p>
        </w:tc>
      </w:tr>
      <w:tr w:rsidR="002670C7" w14:paraId="24E97E7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5148D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Setup &amp; Runtime Overhead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20B4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Requires Maven/Gradle plugin and license auth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7D3D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Heavy setup (requires Z3/SMT solver binaries &amp; JVM agent)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70DFD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Complex JVM agent, security manager conflicts, long runtime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07ACC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⚠️ Fast, but requires manual class filtering to prevent hanging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3E6C9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Dominant: Zero Setup: Dynamic in-memory compiler (javax.tools.JavaCompiler) and embedded H2 database; launches in seconds with mvn spring-boot:run.</w:t>
            </w:r>
          </w:p>
        </w:tc>
      </w:tr>
      <w:tr w:rsidR="002670C7" w14:paraId="44DA7A1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58614" w14:textId="77777777" w:rsidR="002670C7" w:rsidRDefault="00000000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Cost &amp; Licensing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587DA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❌ Expensive Proprietary Commercial License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9A731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Open Source (Apache 2.0)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B2FB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Open Source (LGPL v3)</w:t>
            </w:r>
          </w:p>
        </w:tc>
        <w:tc>
          <w:tcPr>
            <w:tcW w:w="14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21927" w14:textId="77777777" w:rsidR="002670C7" w:rsidRDefault="00000000">
            <w:pPr>
              <w:spacing w:after="0"/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✅ Open Source (Apache 2.0)</w:t>
            </w:r>
          </w:p>
        </w:tc>
        <w:tc>
          <w:tcPr>
            <w:tcW w:w="26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E26F" w14:textId="77777777" w:rsidR="002670C7" w:rsidRDefault="00000000"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✅ 100% Free &amp; Open Source: Transparent architecture with no paid seat locks or enterprise paywalls.</w:t>
            </w:r>
          </w:p>
        </w:tc>
      </w:tr>
    </w:tbl>
    <w:p w14:paraId="0C89AB6E" w14:textId="77777777" w:rsidR="002670C7" w:rsidRDefault="002670C7">
      <w:pPr>
        <w:spacing w:before="280"/>
      </w:pPr>
    </w:p>
    <w:p w14:paraId="0366E290" w14:textId="77777777" w:rsidR="00DE7D99" w:rsidRDefault="00DE7D99">
      <w:pPr>
        <w:spacing w:before="240" w:after="120"/>
        <w:rPr>
          <w:rFonts w:ascii="Calibri" w:hAnsi="Calibri"/>
          <w:b/>
          <w:color w:val="1D4ED8"/>
          <w:sz w:val="28"/>
        </w:rPr>
      </w:pPr>
    </w:p>
    <w:p w14:paraId="493AF18A" w14:textId="77777777" w:rsidR="00DE7D99" w:rsidRDefault="00DE7D99">
      <w:pPr>
        <w:spacing w:before="240" w:after="120"/>
        <w:rPr>
          <w:rFonts w:ascii="Calibri" w:hAnsi="Calibri"/>
          <w:b/>
          <w:color w:val="1D4ED8"/>
          <w:sz w:val="28"/>
        </w:rPr>
      </w:pPr>
    </w:p>
    <w:p w14:paraId="45618651" w14:textId="77777777" w:rsidR="00DE7D99" w:rsidRDefault="00DE7D99">
      <w:pPr>
        <w:spacing w:before="240" w:after="120"/>
        <w:rPr>
          <w:rFonts w:ascii="Calibri" w:hAnsi="Calibri"/>
          <w:b/>
          <w:color w:val="1D4ED8"/>
          <w:sz w:val="28"/>
        </w:rPr>
      </w:pPr>
    </w:p>
    <w:p w14:paraId="188258DB" w14:textId="19160A90" w:rsidR="002670C7" w:rsidRDefault="00000000">
      <w:pPr>
        <w:spacing w:before="240" w:after="120"/>
      </w:pPr>
      <w:r>
        <w:rPr>
          <w:rFonts w:ascii="Calibri" w:hAnsi="Calibri"/>
          <w:b/>
          <w:color w:val="1D4ED8"/>
          <w:sz w:val="28"/>
        </w:rPr>
        <w:lastRenderedPageBreak/>
        <w:t>Key Takeaway</w:t>
      </w:r>
      <w:r w:rsidR="00DE7D99">
        <w:rPr>
          <w:rFonts w:ascii="Calibri" w:hAnsi="Calibri"/>
          <w:b/>
          <w:color w:val="1D4ED8"/>
          <w:sz w:val="28"/>
        </w:rPr>
        <w:t>s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2670C7" w14:paraId="4F3F26B0" w14:textId="77777777">
        <w:trPr>
          <w:jc w:val="center"/>
        </w:trPr>
        <w:tc>
          <w:tcPr>
            <w:tcW w:w="10368" w:type="dxa"/>
            <w:tcBorders>
              <w:left w:val="single" w:sz="28" w:space="0" w:color="2563EB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977E62" w14:textId="77777777" w:rsidR="002670C7" w:rsidRDefault="00000000">
            <w:pPr>
              <w:spacing w:after="160"/>
            </w:pPr>
            <w:r>
              <w:rPr>
                <w:rFonts w:ascii="Calibri" w:hAnsi="Calibri"/>
                <w:b/>
                <w:color w:val="1D4ED8"/>
                <w:sz w:val="24"/>
              </w:rPr>
              <w:t>The 3 Unfair Advantages of Our System:</w:t>
            </w:r>
          </w:p>
          <w:p w14:paraId="5DD8519D" w14:textId="77777777" w:rsidR="002670C7" w:rsidRDefault="00000000">
            <w:pPr>
              <w:spacing w:before="60" w:after="10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1. Quality over Blind Quantity: </w:t>
            </w:r>
            <w:r>
              <w:rPr>
                <w:rFonts w:ascii="Calibri" w:hAnsi="Calibri"/>
                <w:color w:val="1E293B"/>
                <w:sz w:val="21"/>
              </w:rPr>
              <w:t xml:space="preserve">Where EvoSuite and Randoop generate unreadable tests that freeze existing bugs, we generate </w:t>
            </w:r>
            <w:r>
              <w:rPr>
                <w:rFonts w:ascii="Calibri" w:hAnsi="Calibri"/>
                <w:b/>
                <w:color w:val="1D4ED8"/>
                <w:sz w:val="21"/>
              </w:rPr>
              <w:t>clean AAA tests verified by actual mutant kills</w:t>
            </w:r>
            <w:r>
              <w:rPr>
                <w:rFonts w:ascii="Calibri" w:hAnsi="Calibri"/>
                <w:color w:val="1E293B"/>
                <w:sz w:val="21"/>
              </w:rPr>
              <w:t>.</w:t>
            </w:r>
          </w:p>
          <w:p w14:paraId="4EBFCFF9" w14:textId="77777777" w:rsidR="002670C7" w:rsidRDefault="00000000">
            <w:pPr>
              <w:spacing w:before="60" w:after="10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2. Memory over Amnesia: </w:t>
            </w:r>
            <w:r>
              <w:rPr>
                <w:rFonts w:ascii="Calibri" w:hAnsi="Calibri"/>
                <w:color w:val="1E293B"/>
                <w:sz w:val="21"/>
              </w:rPr>
              <w:t xml:space="preserve">Existing tools are completely ephemeral ("generate and forget"). We provide a </w:t>
            </w:r>
            <w:r>
              <w:rPr>
                <w:rFonts w:ascii="Calibri" w:hAnsi="Calibri"/>
                <w:b/>
                <w:color w:val="1D4ED8"/>
                <w:sz w:val="21"/>
              </w:rPr>
              <w:t>full relational database brain</w:t>
            </w:r>
            <w:r>
              <w:rPr>
                <w:rFonts w:ascii="Calibri" w:hAnsi="Calibri"/>
                <w:color w:val="1E293B"/>
                <w:sz w:val="21"/>
              </w:rPr>
              <w:t xml:space="preserve"> that remembers test health, source hashes, and runs across the software lifecycle.</w:t>
            </w:r>
          </w:p>
          <w:p w14:paraId="2F9A586D" w14:textId="77777777" w:rsidR="002670C7" w:rsidRDefault="00000000">
            <w:pPr>
              <w:spacing w:before="60" w:after="10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3. Smart Regression over Brute Force: </w:t>
            </w:r>
            <w:r>
              <w:rPr>
                <w:rFonts w:ascii="Calibri" w:hAnsi="Calibri"/>
                <w:color w:val="1E293B"/>
                <w:sz w:val="21"/>
              </w:rPr>
              <w:t xml:space="preserve">Instead of re-running thousands of tests, our </w:t>
            </w:r>
            <w:r>
              <w:rPr>
                <w:rFonts w:ascii="Calibri" w:hAnsi="Calibri"/>
                <w:b/>
                <w:color w:val="1D4ED8"/>
                <w:sz w:val="21"/>
              </w:rPr>
              <w:t>AST diff and greedy set-cover</w:t>
            </w:r>
            <w:r>
              <w:rPr>
                <w:rFonts w:ascii="Calibri" w:hAnsi="Calibri"/>
                <w:color w:val="1E293B"/>
                <w:sz w:val="21"/>
              </w:rPr>
              <w:t xml:space="preserve"> identify what changed and re-run only the minimal, highest-priority tests first.</w:t>
            </w:r>
          </w:p>
        </w:tc>
      </w:tr>
    </w:tbl>
    <w:p w14:paraId="44BC06A7" w14:textId="77777777" w:rsidR="000F1B8E" w:rsidRDefault="000F1B8E"/>
    <w:sectPr w:rsidR="000F1B8E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282614">
    <w:abstractNumId w:val="8"/>
  </w:num>
  <w:num w:numId="2" w16cid:durableId="1919746578">
    <w:abstractNumId w:val="6"/>
  </w:num>
  <w:num w:numId="3" w16cid:durableId="338392850">
    <w:abstractNumId w:val="5"/>
  </w:num>
  <w:num w:numId="4" w16cid:durableId="778572034">
    <w:abstractNumId w:val="4"/>
  </w:num>
  <w:num w:numId="5" w16cid:durableId="2112893755">
    <w:abstractNumId w:val="7"/>
  </w:num>
  <w:num w:numId="6" w16cid:durableId="2066639432">
    <w:abstractNumId w:val="3"/>
  </w:num>
  <w:num w:numId="7" w16cid:durableId="1863057451">
    <w:abstractNumId w:val="2"/>
  </w:num>
  <w:num w:numId="8" w16cid:durableId="1106467840">
    <w:abstractNumId w:val="1"/>
  </w:num>
  <w:num w:numId="9" w16cid:durableId="89817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B8E"/>
    <w:rsid w:val="00107328"/>
    <w:rsid w:val="0015074B"/>
    <w:rsid w:val="002670C7"/>
    <w:rsid w:val="0029639D"/>
    <w:rsid w:val="00326F90"/>
    <w:rsid w:val="00AA1D8D"/>
    <w:rsid w:val="00B47730"/>
    <w:rsid w:val="00CB0664"/>
    <w:rsid w:val="00DE7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5D8C5"/>
  <w14:defaultImageDpi w14:val="300"/>
  <w15:docId w15:val="{F74ED1F5-3A95-4E51-AA4F-11E0ED72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Hasini Mirtipati</cp:lastModifiedBy>
  <cp:revision>2</cp:revision>
  <dcterms:created xsi:type="dcterms:W3CDTF">2013-12-23T23:15:00Z</dcterms:created>
  <dcterms:modified xsi:type="dcterms:W3CDTF">2026-10-09T06:04:00Z</dcterms:modified>
  <cp:category/>
</cp:coreProperties>
</file>