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D5933" w14:textId="77777777" w:rsidR="00E6563D" w:rsidRDefault="00000000">
      <w:pPr>
        <w:jc w:val="center"/>
      </w:pPr>
      <w:r>
        <w:rPr>
          <w:b/>
          <w:color w:val="1F4E79"/>
          <w:sz w:val="56"/>
        </w:rPr>
        <w:t>NUTURESENSE</w:t>
      </w:r>
    </w:p>
    <w:p w14:paraId="4A43D983" w14:textId="77777777" w:rsidR="00E6563D" w:rsidRDefault="00000000">
      <w:pPr>
        <w:jc w:val="center"/>
      </w:pPr>
      <w:r>
        <w:rPr>
          <w:b/>
          <w:sz w:val="36"/>
        </w:rPr>
        <w:t>Novelty, Research Problem &amp; Proposed Technical Contribution</w:t>
      </w:r>
    </w:p>
    <w:p w14:paraId="27FC4438" w14:textId="77777777" w:rsidR="00E6563D" w:rsidRDefault="00000000">
      <w:pPr>
        <w:jc w:val="center"/>
      </w:pPr>
      <w:r>
        <w:rPr>
          <w:i/>
          <w:color w:val="666666"/>
          <w:sz w:val="24"/>
        </w:rPr>
        <w:t>Secure Heterogeneous Sensing over Constrained Long-Range LoRa Links</w:t>
      </w:r>
    </w:p>
    <w:p w14:paraId="2605196F" w14:textId="6BFD6DDF" w:rsidR="00E6563D" w:rsidRDefault="00000000" w:rsidP="0004316D">
      <w:r>
        <w:t>1. Proposed Novelty</w:t>
      </w:r>
    </w:p>
    <w:tbl>
      <w:tblPr>
        <w:tblW w:w="0" w:type="auto"/>
        <w:jc w:val="center"/>
        <w:tblLook w:val="04A0" w:firstRow="1" w:lastRow="0" w:firstColumn="1" w:lastColumn="0" w:noHBand="0" w:noVBand="1"/>
      </w:tblPr>
      <w:tblGrid>
        <w:gridCol w:w="10224"/>
      </w:tblGrid>
      <w:tr w:rsidR="00E6563D" w14:paraId="160653B4" w14:textId="77777777">
        <w:trPr>
          <w:jc w:val="center"/>
        </w:trPr>
        <w:tc>
          <w:tcPr>
            <w:tcW w:w="10224" w:type="dxa"/>
            <w:shd w:val="clear" w:color="auto" w:fill="D9EAF7"/>
          </w:tcPr>
          <w:p w14:paraId="2CAD78F7" w14:textId="77777777" w:rsidR="00E6563D" w:rsidRDefault="00000000">
            <w:r>
              <w:rPr>
                <w:b/>
                <w:color w:val="1F4E79"/>
              </w:rPr>
              <w:t>Primary novelty statement</w:t>
            </w:r>
            <w:r>
              <w:rPr>
                <w:b/>
                <w:color w:val="1F4E79"/>
              </w:rPr>
              <w:br/>
            </w:r>
            <w:r>
              <w:t>A common security abstraction for protecting heterogeneous sensing data over constrained LoRa links, supporting multiple standardized AEAD schemes and authenticated, synchronized adaptive transitions between them.</w:t>
            </w:r>
          </w:p>
        </w:tc>
      </w:tr>
    </w:tbl>
    <w:p w14:paraId="0BC5EE2B" w14:textId="77777777" w:rsidR="00E6563D" w:rsidRDefault="00000000">
      <w:pPr>
        <w:pStyle w:val="Heading2"/>
      </w:pPr>
      <w:r>
        <w:t>What this means technically</w:t>
      </w:r>
    </w:p>
    <w:p w14:paraId="434EAFED" w14:textId="77777777" w:rsidR="00E6563D" w:rsidRDefault="00000000">
      <w:pPr>
        <w:pStyle w:val="ListBullet"/>
        <w:spacing w:after="40"/>
      </w:pPr>
      <w:r>
        <w:t>Heterogeneous sensors are decoupled from the choice of cryptographic primitive.</w:t>
      </w:r>
    </w:p>
    <w:p w14:paraId="3CBFFBCD" w14:textId="77777777" w:rsidR="00E6563D" w:rsidRDefault="00000000">
      <w:pPr>
        <w:pStyle w:val="ListBullet"/>
        <w:spacing w:after="40"/>
      </w:pPr>
      <w:r>
        <w:t>A common security interface accepts sensing data plus required metadata/context and returns a protected packet.</w:t>
      </w:r>
    </w:p>
    <w:p w14:paraId="2C2BC61C" w14:textId="77777777" w:rsidR="00E6563D" w:rsidRDefault="00000000">
      <w:pPr>
        <w:pStyle w:val="ListBullet"/>
        <w:spacing w:after="40"/>
      </w:pPr>
      <w:r>
        <w:t>Multiple standardized AEAD schemes can be plugged into the abstraction, initially AES-GCM and ChaCha20-Poly1305.</w:t>
      </w:r>
    </w:p>
    <w:p w14:paraId="265BE376" w14:textId="77777777" w:rsidR="00E6563D" w:rsidRDefault="00000000">
      <w:pPr>
        <w:pStyle w:val="ListBullet"/>
        <w:spacing w:after="40"/>
      </w:pPr>
      <w:r>
        <w:t>The security controller manages algorithm state, key/nonce state, replay state, and policy rather than individual sensors implementing cryptography.</w:t>
      </w:r>
    </w:p>
    <w:p w14:paraId="2E31DDB1" w14:textId="77777777" w:rsidR="00E6563D" w:rsidRDefault="00000000">
      <w:pPr>
        <w:pStyle w:val="ListBullet"/>
        <w:spacing w:after="40"/>
      </w:pPr>
      <w:r>
        <w:t>Algorithm changes are treated as authenticated protocol state transitions, not unauthenticated local decisions.</w:t>
      </w:r>
    </w:p>
    <w:p w14:paraId="4A128F24" w14:textId="77777777" w:rsidR="00E6563D" w:rsidRDefault="00000000">
      <w:pPr>
        <w:pStyle w:val="ListBullet"/>
        <w:spacing w:after="40"/>
      </w:pPr>
      <w:r>
        <w:t>Nonce/key state, replay state, sender/receiver synchronization, and downgrade resistance are first-class protocol requirements.</w:t>
      </w:r>
    </w:p>
    <w:p w14:paraId="450A28A0" w14:textId="77777777" w:rsidR="00E6563D" w:rsidRDefault="00000000">
      <w:pPr>
        <w:pStyle w:val="ListBullet"/>
        <w:spacing w:after="40"/>
      </w:pPr>
      <w:r>
        <w:t>The contribution is experimentally evaluated on the constrained communication pipeline.</w:t>
      </w:r>
    </w:p>
    <w:p w14:paraId="31C56615" w14:textId="77777777" w:rsidR="00E6563D" w:rsidRDefault="00000000">
      <w:pPr>
        <w:pStyle w:val="Heading2"/>
      </w:pPr>
      <w:r>
        <w:t>Research-contribution formulation</w:t>
      </w:r>
    </w:p>
    <w:p w14:paraId="7CE9F2F1" w14:textId="77777777" w:rsidR="00E6563D" w:rsidRDefault="00000000">
      <w:r>
        <w:t>NutureSense investigates whether authenticated cryptographic agility can be introduced into a heterogeneous IoT sensing pipeline over constrained LoRa communication without compromising cryptographic synchronization, nonce/key safety, replay resistance, downgrade protection, or communication efficiency.</w:t>
      </w:r>
    </w:p>
    <w:p w14:paraId="3619F40C" w14:textId="77777777" w:rsidR="00E6563D" w:rsidRDefault="00000000">
      <w:pPr>
        <w:pStyle w:val="Heading1"/>
      </w:pPr>
      <w:r>
        <w:t>2. Research Problem</w:t>
      </w:r>
    </w:p>
    <w:tbl>
      <w:tblPr>
        <w:tblW w:w="0" w:type="auto"/>
        <w:jc w:val="center"/>
        <w:tblLook w:val="04A0" w:firstRow="1" w:lastRow="0" w:firstColumn="1" w:lastColumn="0" w:noHBand="0" w:noVBand="1"/>
      </w:tblPr>
      <w:tblGrid>
        <w:gridCol w:w="10224"/>
      </w:tblGrid>
      <w:tr w:rsidR="00E6563D" w14:paraId="4BA6572A" w14:textId="77777777">
        <w:trPr>
          <w:jc w:val="center"/>
        </w:trPr>
        <w:tc>
          <w:tcPr>
            <w:tcW w:w="10224" w:type="dxa"/>
            <w:shd w:val="clear" w:color="auto" w:fill="FFF4E5"/>
          </w:tcPr>
          <w:p w14:paraId="1CB44ACD" w14:textId="77777777" w:rsidR="00E6563D" w:rsidRDefault="00000000">
            <w:r>
              <w:rPr>
                <w:b/>
                <w:color w:val="B26A00"/>
              </w:rPr>
              <w:t>Core problem</w:t>
            </w:r>
            <w:r>
              <w:rPr>
                <w:b/>
                <w:color w:val="B26A00"/>
              </w:rPr>
              <w:br/>
            </w:r>
            <w:r>
              <w:t>How can heterogeneous sensing data be protected over a constrained LoRa link through a common security abstraction that supports multiple AEAD schemes, while ensuring that adaptive cryptographic transitions are authenticated, synchronized, replay-resistant, and efficient enough for constrained communication?</w:t>
            </w:r>
          </w:p>
        </w:tc>
      </w:tr>
    </w:tbl>
    <w:p w14:paraId="476AC50B" w14:textId="77777777" w:rsidR="00E6563D" w:rsidRDefault="00000000">
      <w:pPr>
        <w:pStyle w:val="Heading2"/>
      </w:pPr>
      <w:r>
        <w:t>Why this is a real systems-security problem</w:t>
      </w:r>
    </w:p>
    <w:p w14:paraId="66160837" w14:textId="77777777" w:rsidR="00E6563D" w:rsidRDefault="00000000">
      <w:pPr>
        <w:pStyle w:val="ListBullet"/>
        <w:spacing w:after="40"/>
      </w:pPr>
      <w:r>
        <w:t>Different sensing sources should not need separate cryptographic implementations.</w:t>
      </w:r>
    </w:p>
    <w:p w14:paraId="76462249" w14:textId="77777777" w:rsidR="00E6563D" w:rsidRDefault="00000000">
      <w:pPr>
        <w:pStyle w:val="ListBullet"/>
        <w:spacing w:after="40"/>
      </w:pPr>
      <w:r>
        <w:t>Constrained links make packet overhead, latency, processing cost, and energy important security metrics.</w:t>
      </w:r>
    </w:p>
    <w:p w14:paraId="7B9E3178" w14:textId="77777777" w:rsidR="00E6563D" w:rsidRDefault="00000000">
      <w:pPr>
        <w:pStyle w:val="ListBullet"/>
        <w:spacing w:after="40"/>
      </w:pPr>
      <w:r>
        <w:lastRenderedPageBreak/>
        <w:t>AEAD provides confidentiality and integrity/authenticity, but replay protection and protocol-state management remain separate requirements.</w:t>
      </w:r>
    </w:p>
    <w:p w14:paraId="7EDCB89C" w14:textId="77777777" w:rsidR="00E6563D" w:rsidRDefault="00000000">
      <w:pPr>
        <w:pStyle w:val="ListBullet"/>
        <w:spacing w:after="40"/>
      </w:pPr>
      <w:r>
        <w:t>If sender and receiver change cryptographic state inconsistently, legitimate packets can fail or an attacker may attempt desynchronization.</w:t>
      </w:r>
    </w:p>
    <w:p w14:paraId="74A327CA" w14:textId="77777777" w:rsidR="00E6563D" w:rsidRDefault="00000000">
      <w:pPr>
        <w:pStyle w:val="ListBullet"/>
        <w:spacing w:after="40"/>
      </w:pPr>
      <w:r>
        <w:t>Adaptive mechanisms create control/state-transition messages that themselves require authentication and replay protection.</w:t>
      </w:r>
    </w:p>
    <w:p w14:paraId="323A589C" w14:textId="77777777" w:rsidR="00E6563D" w:rsidRDefault="00000000">
      <w:pPr>
        <w:pStyle w:val="ListBullet"/>
        <w:spacing w:after="40"/>
      </w:pPr>
      <w:r>
        <w:t>The usefulness of adaptation must be demonstrated experimentally rather than assumed.</w:t>
      </w:r>
    </w:p>
    <w:p w14:paraId="036625A1" w14:textId="77777777" w:rsidR="00E6563D" w:rsidRDefault="00000000">
      <w:pPr>
        <w:pStyle w:val="Heading1"/>
      </w:pPr>
      <w:r>
        <w:t>3. Research Questions</w:t>
      </w:r>
    </w:p>
    <w:p w14:paraId="00BE3383" w14:textId="77777777" w:rsidR="00E6563D" w:rsidRDefault="00000000">
      <w:r>
        <w:rPr>
          <w:b/>
          <w:color w:val="1F4E79"/>
        </w:rPr>
        <w:t xml:space="preserve">RQ1  </w:t>
      </w:r>
      <w:r>
        <w:t>Can heterogeneous sensor data be protected through one common security abstraction without coupling sensing modules to a specific AEAD implementation?</w:t>
      </w:r>
    </w:p>
    <w:p w14:paraId="1BCAC78A" w14:textId="77777777" w:rsidR="00E6563D" w:rsidRDefault="00000000">
      <w:r>
        <w:rPr>
          <w:b/>
          <w:color w:val="1F4E79"/>
        </w:rPr>
        <w:t xml:space="preserve">RQ2  </w:t>
      </w:r>
      <w:r>
        <w:t>Can sender and receiver transition between AEAD states using an authenticated and synchronized protocol without accepting forged, replayed, or unauthorized transition requests?</w:t>
      </w:r>
    </w:p>
    <w:p w14:paraId="4D55AD49" w14:textId="77777777" w:rsidR="00E6563D" w:rsidRDefault="00000000">
      <w:r>
        <w:rPr>
          <w:b/>
          <w:color w:val="1F4E79"/>
        </w:rPr>
        <w:t xml:space="preserve">RQ3  </w:t>
      </w:r>
      <w:r>
        <w:t>How should key state, nonce uniqueness, sequence state, and replay state be maintained across cryptographic transitions?</w:t>
      </w:r>
    </w:p>
    <w:p w14:paraId="6AE598AE" w14:textId="77777777" w:rsidR="00E6563D" w:rsidRDefault="00000000">
      <w:r>
        <w:rPr>
          <w:b/>
          <w:color w:val="1F4E79"/>
        </w:rPr>
        <w:t xml:space="preserve">RQ4  </w:t>
      </w:r>
      <w:r>
        <w:t>What security and performance overhead is introduced by cryptographic agility compared with fixed AES-GCM and fixed ChaCha20-Poly1305?</w:t>
      </w:r>
    </w:p>
    <w:p w14:paraId="051F3490" w14:textId="77777777" w:rsidR="00E6563D" w:rsidRDefault="00000000">
      <w:r>
        <w:rPr>
          <w:b/>
          <w:color w:val="1F4E79"/>
        </w:rPr>
        <w:t xml:space="preserve">RQ5  </w:t>
      </w:r>
      <w:r>
        <w:t>Under packet loss, duplication, and out-of-order delivery, can the protocol maintain correct security state without unnecessary desynchronization?</w:t>
      </w:r>
    </w:p>
    <w:p w14:paraId="19303AC7" w14:textId="77777777" w:rsidR="00E6563D" w:rsidRDefault="00000000">
      <w:r>
        <w:rPr>
          <w:b/>
          <w:color w:val="1F4E79"/>
        </w:rPr>
        <w:t xml:space="preserve">RQ6  </w:t>
      </w:r>
      <w:r>
        <w:t>Does adaptive selection provide a measurable benefit under the selected policy, or is a fixed AEAD scheme preferable?</w:t>
      </w:r>
    </w:p>
    <w:p w14:paraId="6A4B9C30" w14:textId="77777777" w:rsidR="00E6563D" w:rsidRDefault="00000000">
      <w:pPr>
        <w:pStyle w:val="Heading1"/>
      </w:pPr>
      <w:r>
        <w:t>4. Flowchart — Overall Architecture</w:t>
      </w:r>
    </w:p>
    <w:tbl>
      <w:tblPr>
        <w:tblW w:w="0" w:type="auto"/>
        <w:jc w:val="center"/>
        <w:tblLook w:val="04A0" w:firstRow="1" w:lastRow="0" w:firstColumn="1" w:lastColumn="0" w:noHBand="0" w:noVBand="1"/>
      </w:tblPr>
      <w:tblGrid>
        <w:gridCol w:w="10224"/>
      </w:tblGrid>
      <w:tr w:rsidR="00E6563D" w14:paraId="19708F1A" w14:textId="77777777">
        <w:trPr>
          <w:jc w:val="center"/>
        </w:trPr>
        <w:tc>
          <w:tcPr>
            <w:tcW w:w="10224" w:type="dxa"/>
            <w:shd w:val="clear" w:color="auto" w:fill="F3F6F9"/>
            <w:vAlign w:val="center"/>
          </w:tcPr>
          <w:p w14:paraId="71B3CA9B" w14:textId="77777777" w:rsidR="00E6563D" w:rsidRDefault="00000000">
            <w:pPr>
              <w:jc w:val="center"/>
            </w:pPr>
            <w:r>
              <w:rPr>
                <w:b/>
                <w:color w:val="1F2937"/>
              </w:rPr>
              <w:t>HETEROGENEOUS SENSING</w:t>
            </w:r>
            <w:r>
              <w:rPr>
                <w:b/>
                <w:color w:val="1F2937"/>
              </w:rPr>
              <w:br/>
              <w:t>RuView / Wi-Fi CSI • Temperature • Other Sensors</w:t>
            </w:r>
          </w:p>
        </w:tc>
      </w:tr>
    </w:tbl>
    <w:p w14:paraId="0E2E966A" w14:textId="77777777" w:rsidR="00E6563D" w:rsidRDefault="00000000">
      <w:pPr>
        <w:jc w:val="center"/>
      </w:pPr>
      <w:r>
        <w:rPr>
          <w:b/>
          <w:color w:val="1F4E79"/>
          <w:sz w:val="30"/>
        </w:rPr>
        <w:t>↓</w:t>
      </w:r>
    </w:p>
    <w:tbl>
      <w:tblPr>
        <w:tblW w:w="0" w:type="auto"/>
        <w:jc w:val="center"/>
        <w:tblLook w:val="04A0" w:firstRow="1" w:lastRow="0" w:firstColumn="1" w:lastColumn="0" w:noHBand="0" w:noVBand="1"/>
      </w:tblPr>
      <w:tblGrid>
        <w:gridCol w:w="10224"/>
      </w:tblGrid>
      <w:tr w:rsidR="00E6563D" w14:paraId="25438DDE" w14:textId="77777777">
        <w:trPr>
          <w:jc w:val="center"/>
        </w:trPr>
        <w:tc>
          <w:tcPr>
            <w:tcW w:w="10224" w:type="dxa"/>
            <w:shd w:val="clear" w:color="auto" w:fill="FFFFFF"/>
            <w:vAlign w:val="center"/>
          </w:tcPr>
          <w:p w14:paraId="2C4D1C4D" w14:textId="77777777" w:rsidR="00E6563D" w:rsidRDefault="00000000">
            <w:pPr>
              <w:jc w:val="center"/>
            </w:pPr>
            <w:r>
              <w:rPr>
                <w:b/>
                <w:color w:val="1F2937"/>
              </w:rPr>
              <w:t>COMMON SENSOR DATA MODEL</w:t>
            </w:r>
            <w:r>
              <w:rPr>
                <w:b/>
                <w:color w:val="1F2937"/>
              </w:rPr>
              <w:br/>
              <w:t>Normalize payload + metadata/context</w:t>
            </w:r>
          </w:p>
        </w:tc>
      </w:tr>
    </w:tbl>
    <w:p w14:paraId="2BA63399" w14:textId="77777777" w:rsidR="00E6563D" w:rsidRDefault="00000000">
      <w:pPr>
        <w:jc w:val="center"/>
      </w:pPr>
      <w:r>
        <w:rPr>
          <w:b/>
          <w:color w:val="1F4E79"/>
          <w:sz w:val="30"/>
        </w:rPr>
        <w:t>↓</w:t>
      </w:r>
    </w:p>
    <w:tbl>
      <w:tblPr>
        <w:tblW w:w="0" w:type="auto"/>
        <w:jc w:val="center"/>
        <w:tblLook w:val="04A0" w:firstRow="1" w:lastRow="0" w:firstColumn="1" w:lastColumn="0" w:noHBand="0" w:noVBand="1"/>
      </w:tblPr>
      <w:tblGrid>
        <w:gridCol w:w="10224"/>
      </w:tblGrid>
      <w:tr w:rsidR="00E6563D" w14:paraId="4B896564" w14:textId="77777777">
        <w:trPr>
          <w:jc w:val="center"/>
        </w:trPr>
        <w:tc>
          <w:tcPr>
            <w:tcW w:w="10224" w:type="dxa"/>
            <w:shd w:val="clear" w:color="auto" w:fill="D9EAF7"/>
            <w:vAlign w:val="center"/>
          </w:tcPr>
          <w:p w14:paraId="22164608" w14:textId="77777777" w:rsidR="00E6563D" w:rsidRDefault="00000000">
            <w:pPr>
              <w:jc w:val="center"/>
            </w:pPr>
            <w:r>
              <w:rPr>
                <w:b/>
                <w:color w:val="1F2937"/>
              </w:rPr>
              <w:t>COMMON SECURITY ABSTRACTION</w:t>
            </w:r>
            <w:r>
              <w:rPr>
                <w:b/>
                <w:color w:val="1F2937"/>
              </w:rPr>
              <w:br/>
              <w:t>protect() • verify() • transition()</w:t>
            </w:r>
          </w:p>
        </w:tc>
      </w:tr>
    </w:tbl>
    <w:p w14:paraId="710387EA" w14:textId="77777777" w:rsidR="00E6563D" w:rsidRDefault="00000000">
      <w:pPr>
        <w:jc w:val="center"/>
      </w:pPr>
      <w:r>
        <w:rPr>
          <w:b/>
          <w:color w:val="1F4E79"/>
          <w:sz w:val="30"/>
        </w:rPr>
        <w:t>↓</w:t>
      </w:r>
    </w:p>
    <w:tbl>
      <w:tblPr>
        <w:tblW w:w="0" w:type="auto"/>
        <w:jc w:val="center"/>
        <w:tblLook w:val="04A0" w:firstRow="1" w:lastRow="0" w:firstColumn="1" w:lastColumn="0" w:noHBand="0" w:noVBand="1"/>
      </w:tblPr>
      <w:tblGrid>
        <w:gridCol w:w="10224"/>
      </w:tblGrid>
      <w:tr w:rsidR="00E6563D" w14:paraId="2B398F8B" w14:textId="77777777">
        <w:trPr>
          <w:jc w:val="center"/>
        </w:trPr>
        <w:tc>
          <w:tcPr>
            <w:tcW w:w="10224" w:type="dxa"/>
            <w:shd w:val="clear" w:color="auto" w:fill="FFFFFF"/>
            <w:vAlign w:val="center"/>
          </w:tcPr>
          <w:p w14:paraId="2F820D00" w14:textId="77777777" w:rsidR="00E6563D" w:rsidRDefault="00000000">
            <w:pPr>
              <w:jc w:val="center"/>
            </w:pPr>
            <w:r>
              <w:rPr>
                <w:b/>
                <w:color w:val="1F2937"/>
              </w:rPr>
              <w:t>SECURITY CONTROLLER</w:t>
            </w:r>
            <w:r>
              <w:rPr>
                <w:b/>
                <w:color w:val="1F2937"/>
              </w:rPr>
              <w:br/>
              <w:t>Policy • Key/Nonce State • Replay State • Algorithm State</w:t>
            </w:r>
          </w:p>
        </w:tc>
      </w:tr>
    </w:tbl>
    <w:p w14:paraId="5A449977" w14:textId="77777777" w:rsidR="00E6563D" w:rsidRDefault="00000000">
      <w:pPr>
        <w:jc w:val="center"/>
      </w:pPr>
      <w:r>
        <w:rPr>
          <w:b/>
          <w:color w:val="1F4E79"/>
          <w:sz w:val="30"/>
        </w:rPr>
        <w:t>↓</w:t>
      </w:r>
    </w:p>
    <w:tbl>
      <w:tblPr>
        <w:tblW w:w="0" w:type="auto"/>
        <w:jc w:val="center"/>
        <w:tblLook w:val="04A0" w:firstRow="1" w:lastRow="0" w:firstColumn="1" w:lastColumn="0" w:noHBand="0" w:noVBand="1"/>
      </w:tblPr>
      <w:tblGrid>
        <w:gridCol w:w="3408"/>
        <w:gridCol w:w="3408"/>
        <w:gridCol w:w="3408"/>
      </w:tblGrid>
      <w:tr w:rsidR="00E6563D" w14:paraId="1D0D4A2B" w14:textId="77777777">
        <w:trPr>
          <w:jc w:val="center"/>
        </w:trPr>
        <w:tc>
          <w:tcPr>
            <w:tcW w:w="3408" w:type="dxa"/>
            <w:shd w:val="clear" w:color="auto" w:fill="F3F6F9"/>
            <w:vAlign w:val="center"/>
          </w:tcPr>
          <w:p w14:paraId="14C05F7F" w14:textId="77777777" w:rsidR="00E6563D" w:rsidRDefault="00000000">
            <w:pPr>
              <w:jc w:val="center"/>
            </w:pPr>
            <w:r>
              <w:rPr>
                <w:b/>
                <w:color w:val="1F4E79"/>
                <w:sz w:val="18"/>
              </w:rPr>
              <w:lastRenderedPageBreak/>
              <w:t>AES-GCM</w:t>
            </w:r>
          </w:p>
        </w:tc>
        <w:tc>
          <w:tcPr>
            <w:tcW w:w="3408" w:type="dxa"/>
            <w:shd w:val="clear" w:color="auto" w:fill="F3F6F9"/>
            <w:vAlign w:val="center"/>
          </w:tcPr>
          <w:p w14:paraId="331C48E1" w14:textId="77777777" w:rsidR="00E6563D" w:rsidRDefault="00000000">
            <w:pPr>
              <w:jc w:val="center"/>
            </w:pPr>
            <w:r>
              <w:rPr>
                <w:b/>
                <w:color w:val="666666"/>
                <w:sz w:val="18"/>
              </w:rPr>
              <w:t>OR</w:t>
            </w:r>
          </w:p>
        </w:tc>
        <w:tc>
          <w:tcPr>
            <w:tcW w:w="3408" w:type="dxa"/>
            <w:shd w:val="clear" w:color="auto" w:fill="F3F6F9"/>
            <w:vAlign w:val="center"/>
          </w:tcPr>
          <w:p w14:paraId="5F24ACFD" w14:textId="77777777" w:rsidR="00E6563D" w:rsidRDefault="00000000">
            <w:pPr>
              <w:jc w:val="center"/>
            </w:pPr>
            <w:r>
              <w:rPr>
                <w:b/>
                <w:color w:val="1F4E79"/>
                <w:sz w:val="18"/>
              </w:rPr>
              <w:t>ChaCha20-Poly1305</w:t>
            </w:r>
          </w:p>
        </w:tc>
      </w:tr>
    </w:tbl>
    <w:p w14:paraId="21E30873" w14:textId="77777777" w:rsidR="00E6563D" w:rsidRDefault="00000000">
      <w:pPr>
        <w:jc w:val="center"/>
      </w:pPr>
      <w:r>
        <w:rPr>
          <w:b/>
          <w:color w:val="1F4E79"/>
          <w:sz w:val="30"/>
        </w:rPr>
        <w:t>↓</w:t>
      </w:r>
    </w:p>
    <w:tbl>
      <w:tblPr>
        <w:tblW w:w="0" w:type="auto"/>
        <w:jc w:val="center"/>
        <w:tblLook w:val="04A0" w:firstRow="1" w:lastRow="0" w:firstColumn="1" w:lastColumn="0" w:noHBand="0" w:noVBand="1"/>
      </w:tblPr>
      <w:tblGrid>
        <w:gridCol w:w="10224"/>
      </w:tblGrid>
      <w:tr w:rsidR="00E6563D" w14:paraId="16ED068A" w14:textId="77777777">
        <w:trPr>
          <w:jc w:val="center"/>
        </w:trPr>
        <w:tc>
          <w:tcPr>
            <w:tcW w:w="10224" w:type="dxa"/>
            <w:shd w:val="clear" w:color="auto" w:fill="F3F6F9"/>
            <w:vAlign w:val="center"/>
          </w:tcPr>
          <w:p w14:paraId="1DC7D96E" w14:textId="77777777" w:rsidR="00E6563D" w:rsidRDefault="00000000">
            <w:pPr>
              <w:jc w:val="center"/>
            </w:pPr>
            <w:r>
              <w:rPr>
                <w:b/>
                <w:color w:val="1F2937"/>
              </w:rPr>
              <w:t>PROTECTED PACKET → CONSTRAINED LONG-RANGE LoRa</w:t>
            </w:r>
          </w:p>
        </w:tc>
      </w:tr>
    </w:tbl>
    <w:p w14:paraId="1E208ABE" w14:textId="77777777" w:rsidR="00E6563D" w:rsidRDefault="00000000">
      <w:pPr>
        <w:jc w:val="center"/>
      </w:pPr>
      <w:r>
        <w:rPr>
          <w:b/>
          <w:color w:val="1F4E79"/>
          <w:sz w:val="30"/>
        </w:rPr>
        <w:t>↓</w:t>
      </w:r>
    </w:p>
    <w:tbl>
      <w:tblPr>
        <w:tblW w:w="0" w:type="auto"/>
        <w:jc w:val="center"/>
        <w:tblLook w:val="04A0" w:firstRow="1" w:lastRow="0" w:firstColumn="1" w:lastColumn="0" w:noHBand="0" w:noVBand="1"/>
      </w:tblPr>
      <w:tblGrid>
        <w:gridCol w:w="10224"/>
      </w:tblGrid>
      <w:tr w:rsidR="00E6563D" w14:paraId="38EE9777" w14:textId="77777777">
        <w:trPr>
          <w:jc w:val="center"/>
        </w:trPr>
        <w:tc>
          <w:tcPr>
            <w:tcW w:w="10224" w:type="dxa"/>
            <w:shd w:val="clear" w:color="auto" w:fill="FFFFFF"/>
            <w:vAlign w:val="center"/>
          </w:tcPr>
          <w:p w14:paraId="61774DC0" w14:textId="77777777" w:rsidR="00E6563D" w:rsidRDefault="00000000">
            <w:pPr>
              <w:jc w:val="center"/>
            </w:pPr>
            <w:r>
              <w:rPr>
                <w:b/>
                <w:color w:val="1F2937"/>
              </w:rPr>
              <w:t>RECEIVER SECURITY PROCESSING</w:t>
            </w:r>
            <w:r>
              <w:rPr>
                <w:b/>
                <w:color w:val="1F2937"/>
              </w:rPr>
              <w:br/>
              <w:t>Authenticate • Replay check • State check • Decrypt</w:t>
            </w:r>
          </w:p>
        </w:tc>
      </w:tr>
    </w:tbl>
    <w:p w14:paraId="34358C78" w14:textId="77777777" w:rsidR="00E6563D" w:rsidRDefault="00000000">
      <w:pPr>
        <w:jc w:val="center"/>
      </w:pPr>
      <w:r>
        <w:rPr>
          <w:b/>
          <w:color w:val="1F4E79"/>
          <w:sz w:val="30"/>
        </w:rPr>
        <w:t>↓</w:t>
      </w:r>
    </w:p>
    <w:tbl>
      <w:tblPr>
        <w:tblW w:w="0" w:type="auto"/>
        <w:jc w:val="center"/>
        <w:tblLook w:val="04A0" w:firstRow="1" w:lastRow="0" w:firstColumn="1" w:lastColumn="0" w:noHBand="0" w:noVBand="1"/>
      </w:tblPr>
      <w:tblGrid>
        <w:gridCol w:w="10224"/>
      </w:tblGrid>
      <w:tr w:rsidR="00E6563D" w14:paraId="01087B83" w14:textId="77777777">
        <w:trPr>
          <w:jc w:val="center"/>
        </w:trPr>
        <w:tc>
          <w:tcPr>
            <w:tcW w:w="10224" w:type="dxa"/>
            <w:shd w:val="clear" w:color="auto" w:fill="D9EAF7"/>
            <w:vAlign w:val="center"/>
          </w:tcPr>
          <w:p w14:paraId="055AA214" w14:textId="77777777" w:rsidR="00E6563D" w:rsidRDefault="00000000">
            <w:pPr>
              <w:jc w:val="center"/>
            </w:pPr>
            <w:r>
              <w:rPr>
                <w:b/>
                <w:color w:val="1F2937"/>
              </w:rPr>
              <w:t>ORIGINAL SENSING INFORMATION</w:t>
            </w:r>
            <w:r>
              <w:rPr>
                <w:b/>
                <w:color w:val="1F2937"/>
              </w:rPr>
              <w:br/>
              <w:t>Accepted / Rejected + Security Event Log</w:t>
            </w:r>
          </w:p>
        </w:tc>
      </w:tr>
    </w:tbl>
    <w:p w14:paraId="3D770471" w14:textId="77777777" w:rsidR="00E6563D" w:rsidRDefault="00000000">
      <w:pPr>
        <w:pStyle w:val="Heading1"/>
      </w:pPr>
      <w:r>
        <w:t>5. Flowchart — Authenticated Cryptographic State Transition</w:t>
      </w:r>
    </w:p>
    <w:tbl>
      <w:tblPr>
        <w:tblW w:w="0" w:type="auto"/>
        <w:jc w:val="center"/>
        <w:tblLook w:val="04A0" w:firstRow="1" w:lastRow="0" w:firstColumn="1" w:lastColumn="0" w:noHBand="0" w:noVBand="1"/>
      </w:tblPr>
      <w:tblGrid>
        <w:gridCol w:w="10224"/>
      </w:tblGrid>
      <w:tr w:rsidR="00E6563D" w14:paraId="7B566823" w14:textId="77777777">
        <w:trPr>
          <w:jc w:val="center"/>
        </w:trPr>
        <w:tc>
          <w:tcPr>
            <w:tcW w:w="10224" w:type="dxa"/>
            <w:shd w:val="clear" w:color="auto" w:fill="F3F6F9"/>
            <w:vAlign w:val="center"/>
          </w:tcPr>
          <w:p w14:paraId="19F23134" w14:textId="77777777" w:rsidR="00E6563D" w:rsidRDefault="00000000">
            <w:pPr>
              <w:jc w:val="center"/>
            </w:pPr>
            <w:r>
              <w:rPr>
                <w:b/>
                <w:color w:val="1F2937"/>
              </w:rPr>
              <w:t>CURRENT STATE</w:t>
            </w:r>
            <w:r>
              <w:rPr>
                <w:b/>
                <w:color w:val="1F2937"/>
              </w:rPr>
              <w:br/>
              <w:t>Example: AES-GCM</w:t>
            </w:r>
          </w:p>
        </w:tc>
      </w:tr>
    </w:tbl>
    <w:p w14:paraId="3CE5F529" w14:textId="77777777" w:rsidR="00E6563D" w:rsidRDefault="00000000">
      <w:pPr>
        <w:jc w:val="center"/>
      </w:pPr>
      <w:r>
        <w:rPr>
          <w:b/>
          <w:color w:val="1F4E79"/>
          <w:sz w:val="30"/>
        </w:rPr>
        <w:t>↓</w:t>
      </w:r>
    </w:p>
    <w:tbl>
      <w:tblPr>
        <w:tblW w:w="0" w:type="auto"/>
        <w:jc w:val="center"/>
        <w:tblLook w:val="04A0" w:firstRow="1" w:lastRow="0" w:firstColumn="1" w:lastColumn="0" w:noHBand="0" w:noVBand="1"/>
      </w:tblPr>
      <w:tblGrid>
        <w:gridCol w:w="10224"/>
      </w:tblGrid>
      <w:tr w:rsidR="00E6563D" w14:paraId="22B6320B" w14:textId="77777777">
        <w:trPr>
          <w:jc w:val="center"/>
        </w:trPr>
        <w:tc>
          <w:tcPr>
            <w:tcW w:w="10224" w:type="dxa"/>
            <w:shd w:val="clear" w:color="auto" w:fill="FFFFFF"/>
            <w:vAlign w:val="center"/>
          </w:tcPr>
          <w:p w14:paraId="5CFAF5D7" w14:textId="77777777" w:rsidR="00E6563D" w:rsidRDefault="00000000">
            <w:pPr>
              <w:jc w:val="center"/>
            </w:pPr>
            <w:r>
              <w:rPr>
                <w:b/>
                <w:color w:val="1F2937"/>
              </w:rPr>
              <w:t>SECURITY POLICY / TRIGGER</w:t>
            </w:r>
            <w:r>
              <w:rPr>
                <w:b/>
                <w:color w:val="1F2937"/>
              </w:rPr>
              <w:br/>
              <w:t>Request a legitimate state transition</w:t>
            </w:r>
          </w:p>
        </w:tc>
      </w:tr>
    </w:tbl>
    <w:p w14:paraId="42AA89EA" w14:textId="77777777" w:rsidR="00E6563D" w:rsidRDefault="00000000">
      <w:pPr>
        <w:jc w:val="center"/>
      </w:pPr>
      <w:r>
        <w:rPr>
          <w:b/>
          <w:color w:val="1F4E79"/>
          <w:sz w:val="30"/>
        </w:rPr>
        <w:t>↓</w:t>
      </w:r>
    </w:p>
    <w:tbl>
      <w:tblPr>
        <w:tblW w:w="0" w:type="auto"/>
        <w:jc w:val="center"/>
        <w:tblLook w:val="04A0" w:firstRow="1" w:lastRow="0" w:firstColumn="1" w:lastColumn="0" w:noHBand="0" w:noVBand="1"/>
      </w:tblPr>
      <w:tblGrid>
        <w:gridCol w:w="10224"/>
      </w:tblGrid>
      <w:tr w:rsidR="00E6563D" w14:paraId="10B4AE7A" w14:textId="77777777">
        <w:trPr>
          <w:jc w:val="center"/>
        </w:trPr>
        <w:tc>
          <w:tcPr>
            <w:tcW w:w="10224" w:type="dxa"/>
            <w:shd w:val="clear" w:color="auto" w:fill="D9EAF7"/>
            <w:vAlign w:val="center"/>
          </w:tcPr>
          <w:p w14:paraId="2379BF82" w14:textId="77777777" w:rsidR="00E6563D" w:rsidRDefault="00000000">
            <w:pPr>
              <w:jc w:val="center"/>
            </w:pPr>
            <w:r>
              <w:rPr>
                <w:b/>
                <w:color w:val="1F2937"/>
              </w:rPr>
              <w:t>AUTHENTICATED TRANSITION REQUEST</w:t>
            </w:r>
            <w:r>
              <w:rPr>
                <w:b/>
                <w:color w:val="1F2937"/>
              </w:rPr>
              <w:br/>
              <w:t>Current state • New state • Transition counter • Nonce • Authentication</w:t>
            </w:r>
          </w:p>
        </w:tc>
      </w:tr>
    </w:tbl>
    <w:p w14:paraId="7E964666" w14:textId="77777777" w:rsidR="00E6563D" w:rsidRDefault="00000000">
      <w:pPr>
        <w:jc w:val="center"/>
      </w:pPr>
      <w:r>
        <w:rPr>
          <w:b/>
          <w:color w:val="1F4E79"/>
          <w:sz w:val="30"/>
        </w:rPr>
        <w:t>↓</w:t>
      </w:r>
    </w:p>
    <w:tbl>
      <w:tblPr>
        <w:tblW w:w="0" w:type="auto"/>
        <w:jc w:val="center"/>
        <w:tblLook w:val="04A0" w:firstRow="1" w:lastRow="0" w:firstColumn="1" w:lastColumn="0" w:noHBand="0" w:noVBand="1"/>
      </w:tblPr>
      <w:tblGrid>
        <w:gridCol w:w="10224"/>
      </w:tblGrid>
      <w:tr w:rsidR="00E6563D" w14:paraId="355D020E" w14:textId="77777777">
        <w:trPr>
          <w:jc w:val="center"/>
        </w:trPr>
        <w:tc>
          <w:tcPr>
            <w:tcW w:w="10224" w:type="dxa"/>
            <w:shd w:val="clear" w:color="auto" w:fill="FFFFFF"/>
            <w:vAlign w:val="center"/>
          </w:tcPr>
          <w:p w14:paraId="6617AD37" w14:textId="77777777" w:rsidR="00E6563D" w:rsidRDefault="00000000">
            <w:pPr>
              <w:jc w:val="center"/>
            </w:pPr>
            <w:r>
              <w:rPr>
                <w:b/>
                <w:color w:val="1F2937"/>
              </w:rPr>
              <w:t>RECEIVER VALIDATION</w:t>
            </w:r>
            <w:r>
              <w:rPr>
                <w:b/>
                <w:color w:val="1F2937"/>
              </w:rPr>
              <w:br/>
              <w:t>Verify sender • Verify authentication • Check replay/counter • Check allowed transition</w:t>
            </w:r>
          </w:p>
        </w:tc>
      </w:tr>
    </w:tbl>
    <w:p w14:paraId="4C249C37" w14:textId="77777777" w:rsidR="00E6563D" w:rsidRDefault="00000000">
      <w:pPr>
        <w:jc w:val="center"/>
      </w:pPr>
      <w:r>
        <w:rPr>
          <w:b/>
          <w:color w:val="1F4E79"/>
          <w:sz w:val="30"/>
        </w:rPr>
        <w:t>↓</w:t>
      </w:r>
    </w:p>
    <w:tbl>
      <w:tblPr>
        <w:tblW w:w="0" w:type="auto"/>
        <w:jc w:val="center"/>
        <w:tblLook w:val="04A0" w:firstRow="1" w:lastRow="0" w:firstColumn="1" w:lastColumn="0" w:noHBand="0" w:noVBand="1"/>
      </w:tblPr>
      <w:tblGrid>
        <w:gridCol w:w="3408"/>
        <w:gridCol w:w="3408"/>
        <w:gridCol w:w="3408"/>
      </w:tblGrid>
      <w:tr w:rsidR="00E6563D" w14:paraId="11DD3BE7" w14:textId="77777777">
        <w:trPr>
          <w:jc w:val="center"/>
        </w:trPr>
        <w:tc>
          <w:tcPr>
            <w:tcW w:w="3408" w:type="dxa"/>
            <w:shd w:val="clear" w:color="auto" w:fill="E8F5E9"/>
            <w:vAlign w:val="center"/>
          </w:tcPr>
          <w:p w14:paraId="3389CE9C" w14:textId="77777777" w:rsidR="00E6563D" w:rsidRDefault="00000000">
            <w:pPr>
              <w:jc w:val="center"/>
            </w:pPr>
            <w:r>
              <w:rPr>
                <w:b/>
                <w:color w:val="2E7D32"/>
                <w:sz w:val="18"/>
              </w:rPr>
              <w:t>VALID</w:t>
            </w:r>
          </w:p>
        </w:tc>
        <w:tc>
          <w:tcPr>
            <w:tcW w:w="3408" w:type="dxa"/>
            <w:shd w:val="clear" w:color="auto" w:fill="FFFFFF"/>
            <w:vAlign w:val="center"/>
          </w:tcPr>
          <w:p w14:paraId="48C80E56" w14:textId="77777777" w:rsidR="00E6563D" w:rsidRDefault="00000000">
            <w:pPr>
              <w:jc w:val="center"/>
            </w:pPr>
            <w:r>
              <w:rPr>
                <w:b/>
                <w:color w:val="666666"/>
                <w:sz w:val="18"/>
              </w:rPr>
              <w:t>→</w:t>
            </w:r>
          </w:p>
        </w:tc>
        <w:tc>
          <w:tcPr>
            <w:tcW w:w="3408" w:type="dxa"/>
            <w:shd w:val="clear" w:color="auto" w:fill="FDECEC"/>
            <w:vAlign w:val="center"/>
          </w:tcPr>
          <w:p w14:paraId="3DDAE703" w14:textId="77777777" w:rsidR="00E6563D" w:rsidRDefault="00000000">
            <w:pPr>
              <w:jc w:val="center"/>
            </w:pPr>
            <w:r>
              <w:rPr>
                <w:b/>
                <w:color w:val="B3261E"/>
                <w:sz w:val="18"/>
              </w:rPr>
              <w:t>INVALID / REPLAYED / UNAUTHORIZED</w:t>
            </w:r>
          </w:p>
        </w:tc>
      </w:tr>
    </w:tbl>
    <w:p w14:paraId="6F4FD047" w14:textId="77777777" w:rsidR="00E6563D" w:rsidRDefault="00000000">
      <w:pPr>
        <w:jc w:val="center"/>
      </w:pPr>
      <w:r>
        <w:rPr>
          <w:b/>
          <w:color w:val="1F4E79"/>
          <w:sz w:val="30"/>
        </w:rPr>
        <w:t>↓</w:t>
      </w:r>
    </w:p>
    <w:tbl>
      <w:tblPr>
        <w:tblW w:w="0" w:type="auto"/>
        <w:jc w:val="center"/>
        <w:tblLook w:val="04A0" w:firstRow="1" w:lastRow="0" w:firstColumn="1" w:lastColumn="0" w:noHBand="0" w:noVBand="1"/>
      </w:tblPr>
      <w:tblGrid>
        <w:gridCol w:w="10224"/>
      </w:tblGrid>
      <w:tr w:rsidR="00E6563D" w14:paraId="7327DE24" w14:textId="77777777">
        <w:trPr>
          <w:jc w:val="center"/>
        </w:trPr>
        <w:tc>
          <w:tcPr>
            <w:tcW w:w="10224" w:type="dxa"/>
            <w:shd w:val="clear" w:color="auto" w:fill="E8F5E9"/>
            <w:vAlign w:val="center"/>
          </w:tcPr>
          <w:p w14:paraId="63F618F2" w14:textId="77777777" w:rsidR="00E6563D" w:rsidRDefault="00000000">
            <w:pPr>
              <w:jc w:val="center"/>
            </w:pPr>
            <w:r>
              <w:rPr>
                <w:b/>
                <w:color w:val="2E7D32"/>
              </w:rPr>
              <w:t>VALID → BOTH SIDES COMMIT TO NEW STATE</w:t>
            </w:r>
            <w:r>
              <w:rPr>
                <w:b/>
                <w:color w:val="2E7D32"/>
              </w:rPr>
              <w:br/>
              <w:t>Update algorithm/key/nonce/replay state consistently</w:t>
            </w:r>
          </w:p>
        </w:tc>
      </w:tr>
    </w:tbl>
    <w:p w14:paraId="5B82104D" w14:textId="77777777" w:rsidR="00E6563D" w:rsidRDefault="00000000">
      <w:pPr>
        <w:jc w:val="center"/>
      </w:pPr>
      <w:r>
        <w:rPr>
          <w:b/>
          <w:color w:val="1F4E79"/>
          <w:sz w:val="30"/>
        </w:rPr>
        <w:t>↓</w:t>
      </w:r>
    </w:p>
    <w:tbl>
      <w:tblPr>
        <w:tblW w:w="0" w:type="auto"/>
        <w:jc w:val="center"/>
        <w:tblLook w:val="04A0" w:firstRow="1" w:lastRow="0" w:firstColumn="1" w:lastColumn="0" w:noHBand="0" w:noVBand="1"/>
      </w:tblPr>
      <w:tblGrid>
        <w:gridCol w:w="10224"/>
      </w:tblGrid>
      <w:tr w:rsidR="00E6563D" w14:paraId="606F06D2" w14:textId="77777777">
        <w:trPr>
          <w:jc w:val="center"/>
        </w:trPr>
        <w:tc>
          <w:tcPr>
            <w:tcW w:w="10224" w:type="dxa"/>
            <w:shd w:val="clear" w:color="auto" w:fill="D9EAF7"/>
            <w:vAlign w:val="center"/>
          </w:tcPr>
          <w:p w14:paraId="27B83251" w14:textId="77777777" w:rsidR="00E6563D" w:rsidRDefault="00000000">
            <w:pPr>
              <w:jc w:val="center"/>
            </w:pPr>
            <w:r>
              <w:rPr>
                <w:b/>
                <w:color w:val="1F2937"/>
              </w:rPr>
              <w:t>NEW AEAD STATE</w:t>
            </w:r>
            <w:r>
              <w:rPr>
                <w:b/>
                <w:color w:val="1F2937"/>
              </w:rPr>
              <w:br/>
            </w:r>
            <w:r>
              <w:rPr>
                <w:b/>
                <w:color w:val="1F2937"/>
              </w:rPr>
              <w:lastRenderedPageBreak/>
              <w:t>Example: ChaCha20-Poly1305</w:t>
            </w:r>
          </w:p>
        </w:tc>
      </w:tr>
    </w:tbl>
    <w:p w14:paraId="1E658560" w14:textId="77777777" w:rsidR="00E6563D" w:rsidRDefault="00000000">
      <w:pPr>
        <w:pStyle w:val="Heading1"/>
      </w:pPr>
      <w:r>
        <w:lastRenderedPageBreak/>
        <w:t>6. Flowchart — Attack Evaluation</w:t>
      </w:r>
    </w:p>
    <w:tbl>
      <w:tblPr>
        <w:tblW w:w="0" w:type="auto"/>
        <w:jc w:val="center"/>
        <w:tblLook w:val="04A0" w:firstRow="1" w:lastRow="0" w:firstColumn="1" w:lastColumn="0" w:noHBand="0" w:noVBand="1"/>
      </w:tblPr>
      <w:tblGrid>
        <w:gridCol w:w="10224"/>
      </w:tblGrid>
      <w:tr w:rsidR="00E6563D" w14:paraId="07FE7822" w14:textId="77777777">
        <w:trPr>
          <w:jc w:val="center"/>
        </w:trPr>
        <w:tc>
          <w:tcPr>
            <w:tcW w:w="10224" w:type="dxa"/>
            <w:shd w:val="clear" w:color="auto" w:fill="F3F6F9"/>
            <w:vAlign w:val="center"/>
          </w:tcPr>
          <w:p w14:paraId="37BA7A9C" w14:textId="77777777" w:rsidR="00E6563D" w:rsidRDefault="00000000">
            <w:pPr>
              <w:jc w:val="center"/>
            </w:pPr>
            <w:r>
              <w:rPr>
                <w:b/>
                <w:color w:val="1F2937"/>
              </w:rPr>
              <w:t>LEGITIMATE / ADVERSARIAL TRAFFIC</w:t>
            </w:r>
          </w:p>
        </w:tc>
      </w:tr>
    </w:tbl>
    <w:p w14:paraId="48537270" w14:textId="77777777" w:rsidR="00E6563D" w:rsidRDefault="00000000">
      <w:pPr>
        <w:jc w:val="center"/>
      </w:pPr>
      <w:r>
        <w:rPr>
          <w:b/>
          <w:color w:val="1F4E79"/>
          <w:sz w:val="30"/>
        </w:rPr>
        <w:t>↓</w:t>
      </w:r>
    </w:p>
    <w:tbl>
      <w:tblPr>
        <w:tblW w:w="0" w:type="auto"/>
        <w:jc w:val="center"/>
        <w:tblLook w:val="04A0" w:firstRow="1" w:lastRow="0" w:firstColumn="1" w:lastColumn="0" w:noHBand="0" w:noVBand="1"/>
      </w:tblPr>
      <w:tblGrid>
        <w:gridCol w:w="2556"/>
        <w:gridCol w:w="2556"/>
        <w:gridCol w:w="2556"/>
        <w:gridCol w:w="2556"/>
      </w:tblGrid>
      <w:tr w:rsidR="00E6563D" w14:paraId="63DC0706" w14:textId="77777777">
        <w:trPr>
          <w:jc w:val="center"/>
        </w:trPr>
        <w:tc>
          <w:tcPr>
            <w:tcW w:w="2556" w:type="dxa"/>
            <w:shd w:val="clear" w:color="auto" w:fill="FDECEC"/>
            <w:vAlign w:val="center"/>
          </w:tcPr>
          <w:p w14:paraId="445A1478" w14:textId="77777777" w:rsidR="00E6563D" w:rsidRDefault="00000000">
            <w:pPr>
              <w:jc w:val="center"/>
            </w:pPr>
            <w:r>
              <w:rPr>
                <w:b/>
                <w:color w:val="B3261E"/>
                <w:sz w:val="17"/>
              </w:rPr>
              <w:t>Tampering</w:t>
            </w:r>
          </w:p>
        </w:tc>
        <w:tc>
          <w:tcPr>
            <w:tcW w:w="2556" w:type="dxa"/>
            <w:shd w:val="clear" w:color="auto" w:fill="FDECEC"/>
            <w:vAlign w:val="center"/>
          </w:tcPr>
          <w:p w14:paraId="4ED01B01" w14:textId="77777777" w:rsidR="00E6563D" w:rsidRDefault="00000000">
            <w:pPr>
              <w:jc w:val="center"/>
            </w:pPr>
            <w:r>
              <w:rPr>
                <w:b/>
                <w:color w:val="B3261E"/>
                <w:sz w:val="17"/>
              </w:rPr>
              <w:t>Replay</w:t>
            </w:r>
          </w:p>
        </w:tc>
        <w:tc>
          <w:tcPr>
            <w:tcW w:w="2556" w:type="dxa"/>
            <w:shd w:val="clear" w:color="auto" w:fill="FDECEC"/>
            <w:vAlign w:val="center"/>
          </w:tcPr>
          <w:p w14:paraId="20A8E648" w14:textId="77777777" w:rsidR="00E6563D" w:rsidRDefault="00000000">
            <w:pPr>
              <w:jc w:val="center"/>
            </w:pPr>
            <w:r>
              <w:rPr>
                <w:b/>
                <w:color w:val="B3261E"/>
                <w:sz w:val="17"/>
              </w:rPr>
              <w:t>Forgery</w:t>
            </w:r>
          </w:p>
        </w:tc>
        <w:tc>
          <w:tcPr>
            <w:tcW w:w="2556" w:type="dxa"/>
            <w:shd w:val="clear" w:color="auto" w:fill="FDECEC"/>
            <w:vAlign w:val="center"/>
          </w:tcPr>
          <w:p w14:paraId="0A9727BC" w14:textId="77777777" w:rsidR="00E6563D" w:rsidRDefault="00000000">
            <w:pPr>
              <w:jc w:val="center"/>
            </w:pPr>
            <w:r>
              <w:rPr>
                <w:b/>
                <w:color w:val="B3261E"/>
                <w:sz w:val="17"/>
              </w:rPr>
              <w:t>Unauthorized transition</w:t>
            </w:r>
          </w:p>
        </w:tc>
      </w:tr>
    </w:tbl>
    <w:p w14:paraId="0B066612" w14:textId="77777777" w:rsidR="00E6563D" w:rsidRDefault="00000000">
      <w:pPr>
        <w:jc w:val="center"/>
      </w:pPr>
      <w:r>
        <w:rPr>
          <w:b/>
          <w:color w:val="1F4E79"/>
          <w:sz w:val="30"/>
        </w:rPr>
        <w:t>↓</w:t>
      </w:r>
    </w:p>
    <w:tbl>
      <w:tblPr>
        <w:tblW w:w="0" w:type="auto"/>
        <w:jc w:val="center"/>
        <w:tblLook w:val="04A0" w:firstRow="1" w:lastRow="0" w:firstColumn="1" w:lastColumn="0" w:noHBand="0" w:noVBand="1"/>
      </w:tblPr>
      <w:tblGrid>
        <w:gridCol w:w="10224"/>
      </w:tblGrid>
      <w:tr w:rsidR="00E6563D" w14:paraId="362E7754" w14:textId="77777777">
        <w:trPr>
          <w:jc w:val="center"/>
        </w:trPr>
        <w:tc>
          <w:tcPr>
            <w:tcW w:w="10224" w:type="dxa"/>
            <w:shd w:val="clear" w:color="auto" w:fill="D9EAF7"/>
            <w:vAlign w:val="center"/>
          </w:tcPr>
          <w:p w14:paraId="0F8681CE" w14:textId="77777777" w:rsidR="00E6563D" w:rsidRDefault="00000000">
            <w:pPr>
              <w:jc w:val="center"/>
            </w:pPr>
            <w:r>
              <w:rPr>
                <w:b/>
                <w:color w:val="1F2937"/>
              </w:rPr>
              <w:t>RECEIVER SECURITY CONTROLS</w:t>
            </w:r>
            <w:r>
              <w:rPr>
                <w:b/>
                <w:color w:val="1F2937"/>
              </w:rPr>
              <w:br/>
              <w:t>AEAD verification • Replay/sequence validation • State validation</w:t>
            </w:r>
          </w:p>
        </w:tc>
      </w:tr>
    </w:tbl>
    <w:p w14:paraId="2FA4B3E6" w14:textId="77777777" w:rsidR="00E6563D" w:rsidRDefault="00000000">
      <w:pPr>
        <w:jc w:val="center"/>
      </w:pPr>
      <w:r>
        <w:rPr>
          <w:b/>
          <w:color w:val="1F4E79"/>
          <w:sz w:val="30"/>
        </w:rPr>
        <w:t>↓</w:t>
      </w:r>
    </w:p>
    <w:tbl>
      <w:tblPr>
        <w:tblW w:w="0" w:type="auto"/>
        <w:jc w:val="center"/>
        <w:tblLook w:val="04A0" w:firstRow="1" w:lastRow="0" w:firstColumn="1" w:lastColumn="0" w:noHBand="0" w:noVBand="1"/>
      </w:tblPr>
      <w:tblGrid>
        <w:gridCol w:w="10224"/>
      </w:tblGrid>
      <w:tr w:rsidR="00E6563D" w14:paraId="0BE16DDD" w14:textId="77777777">
        <w:trPr>
          <w:jc w:val="center"/>
        </w:trPr>
        <w:tc>
          <w:tcPr>
            <w:tcW w:w="10224" w:type="dxa"/>
            <w:shd w:val="clear" w:color="auto" w:fill="F3F6F9"/>
            <w:vAlign w:val="center"/>
          </w:tcPr>
          <w:p w14:paraId="5C9644FC" w14:textId="77777777" w:rsidR="00E6563D" w:rsidRDefault="00000000">
            <w:pPr>
              <w:jc w:val="center"/>
            </w:pPr>
            <w:r>
              <w:rPr>
                <w:b/>
                <w:color w:val="1F2937"/>
              </w:rPr>
              <w:t>DECISION</w:t>
            </w:r>
            <w:r>
              <w:rPr>
                <w:b/>
                <w:color w:val="1F2937"/>
              </w:rPr>
              <w:br/>
              <w:t>ACCEPT legitimate packet  |  REJECT attack  |  LOG security event</w:t>
            </w:r>
          </w:p>
        </w:tc>
      </w:tr>
    </w:tbl>
    <w:p w14:paraId="6240637E" w14:textId="77777777" w:rsidR="00E6563D" w:rsidRDefault="00000000">
      <w:pPr>
        <w:pStyle w:val="Heading1"/>
      </w:pPr>
      <w:r>
        <w:t>7. Conceptual Protected Packet</w:t>
      </w:r>
    </w:p>
    <w:tbl>
      <w:tblPr>
        <w:tblW w:w="0" w:type="auto"/>
        <w:jc w:val="center"/>
        <w:tblLook w:val="04A0" w:firstRow="1" w:lastRow="0" w:firstColumn="1" w:lastColumn="0" w:noHBand="0" w:noVBand="1"/>
      </w:tblPr>
      <w:tblGrid>
        <w:gridCol w:w="1704"/>
        <w:gridCol w:w="1704"/>
        <w:gridCol w:w="1704"/>
        <w:gridCol w:w="1704"/>
        <w:gridCol w:w="1704"/>
        <w:gridCol w:w="1704"/>
      </w:tblGrid>
      <w:tr w:rsidR="00E6563D" w14:paraId="52476AA4" w14:textId="77777777">
        <w:trPr>
          <w:jc w:val="center"/>
        </w:trPr>
        <w:tc>
          <w:tcPr>
            <w:tcW w:w="1704" w:type="dxa"/>
            <w:shd w:val="clear" w:color="auto" w:fill="1F4E79"/>
            <w:vAlign w:val="center"/>
          </w:tcPr>
          <w:p w14:paraId="5B35B90E" w14:textId="77777777" w:rsidR="00E6563D" w:rsidRDefault="00000000">
            <w:pPr>
              <w:jc w:val="center"/>
            </w:pPr>
            <w:r>
              <w:rPr>
                <w:b/>
                <w:color w:val="FFFFFF"/>
                <w:sz w:val="17"/>
              </w:rPr>
              <w:t>Header</w:t>
            </w:r>
          </w:p>
        </w:tc>
        <w:tc>
          <w:tcPr>
            <w:tcW w:w="1704" w:type="dxa"/>
            <w:shd w:val="clear" w:color="auto" w:fill="1F4E79"/>
            <w:vAlign w:val="center"/>
          </w:tcPr>
          <w:p w14:paraId="37093796" w14:textId="77777777" w:rsidR="00E6563D" w:rsidRDefault="00000000">
            <w:pPr>
              <w:jc w:val="center"/>
            </w:pPr>
            <w:r>
              <w:rPr>
                <w:b/>
                <w:color w:val="FFFFFF"/>
                <w:sz w:val="17"/>
              </w:rPr>
              <w:t>Sender ID</w:t>
            </w:r>
          </w:p>
        </w:tc>
        <w:tc>
          <w:tcPr>
            <w:tcW w:w="1704" w:type="dxa"/>
            <w:shd w:val="clear" w:color="auto" w:fill="1F4E79"/>
            <w:vAlign w:val="center"/>
          </w:tcPr>
          <w:p w14:paraId="77A645BD" w14:textId="77777777" w:rsidR="00E6563D" w:rsidRDefault="00000000">
            <w:pPr>
              <w:jc w:val="center"/>
            </w:pPr>
            <w:r>
              <w:rPr>
                <w:b/>
                <w:color w:val="FFFFFF"/>
                <w:sz w:val="17"/>
              </w:rPr>
              <w:t>Sequence</w:t>
            </w:r>
          </w:p>
        </w:tc>
        <w:tc>
          <w:tcPr>
            <w:tcW w:w="1704" w:type="dxa"/>
            <w:shd w:val="clear" w:color="auto" w:fill="1F4E79"/>
            <w:vAlign w:val="center"/>
          </w:tcPr>
          <w:p w14:paraId="40CE521B" w14:textId="77777777" w:rsidR="00E6563D" w:rsidRDefault="00000000">
            <w:pPr>
              <w:jc w:val="center"/>
            </w:pPr>
            <w:r>
              <w:rPr>
                <w:b/>
                <w:color w:val="FFFFFF"/>
                <w:sz w:val="17"/>
              </w:rPr>
              <w:t>Nonce</w:t>
            </w:r>
          </w:p>
        </w:tc>
        <w:tc>
          <w:tcPr>
            <w:tcW w:w="1704" w:type="dxa"/>
            <w:shd w:val="clear" w:color="auto" w:fill="1F4E79"/>
            <w:vAlign w:val="center"/>
          </w:tcPr>
          <w:p w14:paraId="4630A5C2" w14:textId="77777777" w:rsidR="00E6563D" w:rsidRDefault="00000000">
            <w:pPr>
              <w:jc w:val="center"/>
            </w:pPr>
            <w:r>
              <w:rPr>
                <w:b/>
                <w:color w:val="FFFFFF"/>
                <w:sz w:val="17"/>
              </w:rPr>
              <w:t>Ciphertext</w:t>
            </w:r>
          </w:p>
        </w:tc>
        <w:tc>
          <w:tcPr>
            <w:tcW w:w="1704" w:type="dxa"/>
            <w:shd w:val="clear" w:color="auto" w:fill="1F4E79"/>
            <w:vAlign w:val="center"/>
          </w:tcPr>
          <w:p w14:paraId="5353D60C" w14:textId="77777777" w:rsidR="00E6563D" w:rsidRDefault="00000000">
            <w:pPr>
              <w:jc w:val="center"/>
            </w:pPr>
            <w:r>
              <w:rPr>
                <w:b/>
                <w:color w:val="FFFFFF"/>
                <w:sz w:val="17"/>
              </w:rPr>
              <w:t>Auth Tag</w:t>
            </w:r>
          </w:p>
        </w:tc>
      </w:tr>
    </w:tbl>
    <w:p w14:paraId="18D2FF14" w14:textId="77777777" w:rsidR="00E6563D" w:rsidRDefault="00000000">
      <w:pPr>
        <w:pStyle w:val="ListBullet"/>
        <w:spacing w:after="40"/>
      </w:pPr>
      <w:r>
        <w:t>Header: protocol/version information.</w:t>
      </w:r>
    </w:p>
    <w:p w14:paraId="71907283" w14:textId="77777777" w:rsidR="00E6563D" w:rsidRDefault="00000000">
      <w:pPr>
        <w:pStyle w:val="ListBullet"/>
        <w:spacing w:after="40"/>
      </w:pPr>
      <w:r>
        <w:t>Sender ID: identifies the source and can be cryptographically bound where appropriate.</w:t>
      </w:r>
    </w:p>
    <w:p w14:paraId="4D85FA09" w14:textId="77777777" w:rsidR="00E6563D" w:rsidRDefault="00000000">
      <w:pPr>
        <w:pStyle w:val="ListBullet"/>
        <w:spacing w:after="40"/>
      </w:pPr>
      <w:r>
        <w:t>Sequence number: supports replay/out-of-order policy.</w:t>
      </w:r>
    </w:p>
    <w:p w14:paraId="27D5FB38" w14:textId="77777777" w:rsidR="00E6563D" w:rsidRDefault="00000000">
      <w:pPr>
        <w:pStyle w:val="ListBullet"/>
        <w:spacing w:after="40"/>
      </w:pPr>
      <w:r>
        <w:t>Nonce: must remain unique under the relevant key; a sequence number alone may not guarantee uniqueness across reboot/session changes.</w:t>
      </w:r>
    </w:p>
    <w:p w14:paraId="571365EA" w14:textId="77777777" w:rsidR="00E6563D" w:rsidRDefault="00000000">
      <w:pPr>
        <w:pStyle w:val="ListBullet"/>
        <w:spacing w:after="40"/>
      </w:pPr>
      <w:r>
        <w:t>Ciphertext: protected sensing payload.</w:t>
      </w:r>
    </w:p>
    <w:p w14:paraId="1E39A24B" w14:textId="77777777" w:rsidR="00E6563D" w:rsidRDefault="00000000">
      <w:pPr>
        <w:pStyle w:val="ListBullet"/>
        <w:spacing w:after="40"/>
      </w:pPr>
      <w:r>
        <w:t>Authentication tag: AEAD integrity/authenticity result.</w:t>
      </w:r>
    </w:p>
    <w:p w14:paraId="2413DA62" w14:textId="77777777" w:rsidR="00E6563D" w:rsidRDefault="00000000">
      <w:pPr>
        <w:pStyle w:val="Heading1"/>
      </w:pPr>
      <w:r>
        <w:t>8. Evaluation Plan</w:t>
      </w:r>
    </w:p>
    <w:tbl>
      <w:tblPr>
        <w:tblW w:w="0" w:type="auto"/>
        <w:jc w:val="center"/>
        <w:tblLook w:val="04A0" w:firstRow="1" w:lastRow="0" w:firstColumn="1" w:lastColumn="0" w:noHBand="0" w:noVBand="1"/>
      </w:tblPr>
      <w:tblGrid>
        <w:gridCol w:w="2556"/>
        <w:gridCol w:w="2556"/>
        <w:gridCol w:w="2556"/>
        <w:gridCol w:w="2556"/>
      </w:tblGrid>
      <w:tr w:rsidR="00E6563D" w14:paraId="2AC91DB9" w14:textId="77777777">
        <w:trPr>
          <w:jc w:val="center"/>
        </w:trPr>
        <w:tc>
          <w:tcPr>
            <w:tcW w:w="2556" w:type="dxa"/>
            <w:shd w:val="clear" w:color="auto" w:fill="1F4E79"/>
            <w:vAlign w:val="center"/>
          </w:tcPr>
          <w:p w14:paraId="28ADB1DA" w14:textId="77777777" w:rsidR="00E6563D" w:rsidRDefault="00000000">
            <w:pPr>
              <w:jc w:val="center"/>
            </w:pPr>
            <w:r>
              <w:rPr>
                <w:b/>
                <w:color w:val="FFFFFF"/>
                <w:sz w:val="17"/>
              </w:rPr>
              <w:t>Configuration</w:t>
            </w:r>
          </w:p>
        </w:tc>
        <w:tc>
          <w:tcPr>
            <w:tcW w:w="2556" w:type="dxa"/>
            <w:shd w:val="clear" w:color="auto" w:fill="1F4E79"/>
            <w:vAlign w:val="center"/>
          </w:tcPr>
          <w:p w14:paraId="2A8CC047" w14:textId="77777777" w:rsidR="00E6563D" w:rsidRDefault="00000000">
            <w:pPr>
              <w:jc w:val="center"/>
            </w:pPr>
            <w:r>
              <w:rPr>
                <w:b/>
                <w:color w:val="FFFFFF"/>
                <w:sz w:val="17"/>
              </w:rPr>
              <w:t>Security tests</w:t>
            </w:r>
          </w:p>
        </w:tc>
        <w:tc>
          <w:tcPr>
            <w:tcW w:w="2556" w:type="dxa"/>
            <w:shd w:val="clear" w:color="auto" w:fill="1F4E79"/>
            <w:vAlign w:val="center"/>
          </w:tcPr>
          <w:p w14:paraId="74B93397" w14:textId="77777777" w:rsidR="00E6563D" w:rsidRDefault="00000000">
            <w:pPr>
              <w:jc w:val="center"/>
            </w:pPr>
            <w:r>
              <w:rPr>
                <w:b/>
                <w:color w:val="FFFFFF"/>
                <w:sz w:val="17"/>
              </w:rPr>
              <w:t>Performance metrics</w:t>
            </w:r>
          </w:p>
        </w:tc>
        <w:tc>
          <w:tcPr>
            <w:tcW w:w="2556" w:type="dxa"/>
            <w:shd w:val="clear" w:color="auto" w:fill="1F4E79"/>
            <w:vAlign w:val="center"/>
          </w:tcPr>
          <w:p w14:paraId="7FFD12D9" w14:textId="77777777" w:rsidR="00E6563D" w:rsidRDefault="00000000">
            <w:pPr>
              <w:jc w:val="center"/>
            </w:pPr>
            <w:r>
              <w:rPr>
                <w:b/>
                <w:color w:val="FFFFFF"/>
                <w:sz w:val="17"/>
              </w:rPr>
              <w:t>Purpose</w:t>
            </w:r>
          </w:p>
        </w:tc>
      </w:tr>
      <w:tr w:rsidR="00E6563D" w14:paraId="184CC985" w14:textId="77777777">
        <w:trPr>
          <w:jc w:val="center"/>
        </w:trPr>
        <w:tc>
          <w:tcPr>
            <w:tcW w:w="2556" w:type="dxa"/>
            <w:shd w:val="clear" w:color="auto" w:fill="F3F6F9"/>
            <w:vAlign w:val="center"/>
          </w:tcPr>
          <w:p w14:paraId="008604AC" w14:textId="77777777" w:rsidR="00E6563D" w:rsidRDefault="00000000">
            <w:pPr>
              <w:jc w:val="center"/>
            </w:pPr>
            <w:r>
              <w:rPr>
                <w:color w:val="1F2937"/>
                <w:sz w:val="16"/>
              </w:rPr>
              <w:t>Plain baseline</w:t>
            </w:r>
          </w:p>
        </w:tc>
        <w:tc>
          <w:tcPr>
            <w:tcW w:w="2556" w:type="dxa"/>
            <w:shd w:val="clear" w:color="auto" w:fill="F3F6F9"/>
            <w:vAlign w:val="center"/>
          </w:tcPr>
          <w:p w14:paraId="306DF262" w14:textId="77777777" w:rsidR="00E6563D" w:rsidRDefault="00000000">
            <w:pPr>
              <w:jc w:val="center"/>
            </w:pPr>
            <w:r>
              <w:rPr>
                <w:color w:val="1F2937"/>
                <w:sz w:val="16"/>
              </w:rPr>
              <w:t>Link baseline</w:t>
            </w:r>
          </w:p>
        </w:tc>
        <w:tc>
          <w:tcPr>
            <w:tcW w:w="2556" w:type="dxa"/>
            <w:shd w:val="clear" w:color="auto" w:fill="F3F6F9"/>
            <w:vAlign w:val="center"/>
          </w:tcPr>
          <w:p w14:paraId="04F8606A" w14:textId="77777777" w:rsidR="00E6563D" w:rsidRDefault="00000000">
            <w:pPr>
              <w:jc w:val="center"/>
            </w:pPr>
            <w:r>
              <w:rPr>
                <w:color w:val="1F2937"/>
                <w:sz w:val="16"/>
              </w:rPr>
              <w:t>PDR, latency, throughput</w:t>
            </w:r>
          </w:p>
        </w:tc>
        <w:tc>
          <w:tcPr>
            <w:tcW w:w="2556" w:type="dxa"/>
            <w:shd w:val="clear" w:color="auto" w:fill="F3F6F9"/>
            <w:vAlign w:val="center"/>
          </w:tcPr>
          <w:p w14:paraId="47977413" w14:textId="77777777" w:rsidR="00E6563D" w:rsidRDefault="00000000">
            <w:pPr>
              <w:jc w:val="center"/>
            </w:pPr>
            <w:r>
              <w:rPr>
                <w:color w:val="1F2937"/>
                <w:sz w:val="16"/>
              </w:rPr>
              <w:t>Reference</w:t>
            </w:r>
          </w:p>
        </w:tc>
      </w:tr>
      <w:tr w:rsidR="00E6563D" w14:paraId="162595AE" w14:textId="77777777">
        <w:trPr>
          <w:jc w:val="center"/>
        </w:trPr>
        <w:tc>
          <w:tcPr>
            <w:tcW w:w="2556" w:type="dxa"/>
            <w:shd w:val="clear" w:color="auto" w:fill="FFFFFF"/>
            <w:vAlign w:val="center"/>
          </w:tcPr>
          <w:p w14:paraId="54DBAF8F" w14:textId="77777777" w:rsidR="00E6563D" w:rsidRDefault="00000000">
            <w:pPr>
              <w:jc w:val="center"/>
            </w:pPr>
            <w:r>
              <w:rPr>
                <w:color w:val="1F2937"/>
                <w:sz w:val="16"/>
              </w:rPr>
              <w:t>AES-GCM</w:t>
            </w:r>
          </w:p>
        </w:tc>
        <w:tc>
          <w:tcPr>
            <w:tcW w:w="2556" w:type="dxa"/>
            <w:shd w:val="clear" w:color="auto" w:fill="FFFFFF"/>
            <w:vAlign w:val="center"/>
          </w:tcPr>
          <w:p w14:paraId="0AEADC4A" w14:textId="77777777" w:rsidR="00E6563D" w:rsidRDefault="00000000">
            <w:pPr>
              <w:jc w:val="center"/>
            </w:pPr>
            <w:r>
              <w:rPr>
                <w:color w:val="1F2937"/>
                <w:sz w:val="16"/>
              </w:rPr>
              <w:t>Tamper, replay, forgery</w:t>
            </w:r>
          </w:p>
        </w:tc>
        <w:tc>
          <w:tcPr>
            <w:tcW w:w="2556" w:type="dxa"/>
            <w:shd w:val="clear" w:color="auto" w:fill="FFFFFF"/>
            <w:vAlign w:val="center"/>
          </w:tcPr>
          <w:p w14:paraId="6F11C677" w14:textId="77777777" w:rsidR="00E6563D" w:rsidRDefault="00000000">
            <w:pPr>
              <w:jc w:val="center"/>
            </w:pPr>
            <w:r>
              <w:rPr>
                <w:color w:val="1F2937"/>
                <w:sz w:val="16"/>
              </w:rPr>
              <w:t>CPU, memory, latency, overhead</w:t>
            </w:r>
          </w:p>
        </w:tc>
        <w:tc>
          <w:tcPr>
            <w:tcW w:w="2556" w:type="dxa"/>
            <w:shd w:val="clear" w:color="auto" w:fill="FFFFFF"/>
            <w:vAlign w:val="center"/>
          </w:tcPr>
          <w:p w14:paraId="17F7BD4B" w14:textId="77777777" w:rsidR="00E6563D" w:rsidRDefault="00000000">
            <w:pPr>
              <w:jc w:val="center"/>
            </w:pPr>
            <w:r>
              <w:rPr>
                <w:color w:val="1F2937"/>
                <w:sz w:val="16"/>
              </w:rPr>
              <w:t>Fixed-AEAD baseline</w:t>
            </w:r>
          </w:p>
        </w:tc>
      </w:tr>
      <w:tr w:rsidR="00E6563D" w14:paraId="2A3B0454" w14:textId="77777777">
        <w:trPr>
          <w:jc w:val="center"/>
        </w:trPr>
        <w:tc>
          <w:tcPr>
            <w:tcW w:w="2556" w:type="dxa"/>
            <w:shd w:val="clear" w:color="auto" w:fill="F3F6F9"/>
            <w:vAlign w:val="center"/>
          </w:tcPr>
          <w:p w14:paraId="3AEBE6DD" w14:textId="77777777" w:rsidR="00E6563D" w:rsidRDefault="00000000">
            <w:pPr>
              <w:jc w:val="center"/>
            </w:pPr>
            <w:r>
              <w:rPr>
                <w:color w:val="1F2937"/>
                <w:sz w:val="16"/>
              </w:rPr>
              <w:t>ChaCha20-Poly1305</w:t>
            </w:r>
          </w:p>
        </w:tc>
        <w:tc>
          <w:tcPr>
            <w:tcW w:w="2556" w:type="dxa"/>
            <w:shd w:val="clear" w:color="auto" w:fill="F3F6F9"/>
            <w:vAlign w:val="center"/>
          </w:tcPr>
          <w:p w14:paraId="07047E09" w14:textId="77777777" w:rsidR="00E6563D" w:rsidRDefault="00000000">
            <w:pPr>
              <w:jc w:val="center"/>
            </w:pPr>
            <w:r>
              <w:rPr>
                <w:color w:val="1F2937"/>
                <w:sz w:val="16"/>
              </w:rPr>
              <w:t>Tamper, replay, forgery</w:t>
            </w:r>
          </w:p>
        </w:tc>
        <w:tc>
          <w:tcPr>
            <w:tcW w:w="2556" w:type="dxa"/>
            <w:shd w:val="clear" w:color="auto" w:fill="F3F6F9"/>
            <w:vAlign w:val="center"/>
          </w:tcPr>
          <w:p w14:paraId="5263D943" w14:textId="77777777" w:rsidR="00E6563D" w:rsidRDefault="00000000">
            <w:pPr>
              <w:jc w:val="center"/>
            </w:pPr>
            <w:r>
              <w:rPr>
                <w:color w:val="1F2937"/>
                <w:sz w:val="16"/>
              </w:rPr>
              <w:t>CPU, memory, latency, overhead</w:t>
            </w:r>
          </w:p>
        </w:tc>
        <w:tc>
          <w:tcPr>
            <w:tcW w:w="2556" w:type="dxa"/>
            <w:shd w:val="clear" w:color="auto" w:fill="F3F6F9"/>
            <w:vAlign w:val="center"/>
          </w:tcPr>
          <w:p w14:paraId="5B92CFCE" w14:textId="77777777" w:rsidR="00E6563D" w:rsidRDefault="00000000">
            <w:pPr>
              <w:jc w:val="center"/>
            </w:pPr>
            <w:r>
              <w:rPr>
                <w:color w:val="1F2937"/>
                <w:sz w:val="16"/>
              </w:rPr>
              <w:t>Second AEAD baseline</w:t>
            </w:r>
          </w:p>
        </w:tc>
      </w:tr>
      <w:tr w:rsidR="00E6563D" w14:paraId="63000C41" w14:textId="77777777">
        <w:trPr>
          <w:jc w:val="center"/>
        </w:trPr>
        <w:tc>
          <w:tcPr>
            <w:tcW w:w="2556" w:type="dxa"/>
            <w:shd w:val="clear" w:color="auto" w:fill="FFFFFF"/>
            <w:vAlign w:val="center"/>
          </w:tcPr>
          <w:p w14:paraId="3521D2F9" w14:textId="77777777" w:rsidR="00E6563D" w:rsidRDefault="00000000">
            <w:pPr>
              <w:jc w:val="center"/>
            </w:pPr>
            <w:r>
              <w:rPr>
                <w:color w:val="1F2937"/>
                <w:sz w:val="16"/>
              </w:rPr>
              <w:t>Adaptive protocol</w:t>
            </w:r>
          </w:p>
        </w:tc>
        <w:tc>
          <w:tcPr>
            <w:tcW w:w="2556" w:type="dxa"/>
            <w:shd w:val="clear" w:color="auto" w:fill="FFFFFF"/>
            <w:vAlign w:val="center"/>
          </w:tcPr>
          <w:p w14:paraId="6DA766BB" w14:textId="77777777" w:rsidR="00E6563D" w:rsidRDefault="00000000">
            <w:pPr>
              <w:jc w:val="center"/>
            </w:pPr>
            <w:r>
              <w:rPr>
                <w:color w:val="1F2937"/>
                <w:sz w:val="16"/>
              </w:rPr>
              <w:t>All attacks + transition attacks</w:t>
            </w:r>
          </w:p>
        </w:tc>
        <w:tc>
          <w:tcPr>
            <w:tcW w:w="2556" w:type="dxa"/>
            <w:shd w:val="clear" w:color="auto" w:fill="FFFFFF"/>
            <w:vAlign w:val="center"/>
          </w:tcPr>
          <w:p w14:paraId="4A1D10B0" w14:textId="77777777" w:rsidR="00E6563D" w:rsidRDefault="00000000">
            <w:pPr>
              <w:jc w:val="center"/>
            </w:pPr>
            <w:r>
              <w:rPr>
                <w:color w:val="1F2937"/>
                <w:sz w:val="16"/>
              </w:rPr>
              <w:t>Transition cost, PDR, latency, resources</w:t>
            </w:r>
          </w:p>
        </w:tc>
        <w:tc>
          <w:tcPr>
            <w:tcW w:w="2556" w:type="dxa"/>
            <w:shd w:val="clear" w:color="auto" w:fill="FFFFFF"/>
            <w:vAlign w:val="center"/>
          </w:tcPr>
          <w:p w14:paraId="58161A69" w14:textId="77777777" w:rsidR="00E6563D" w:rsidRDefault="00000000">
            <w:pPr>
              <w:jc w:val="center"/>
            </w:pPr>
            <w:r>
              <w:rPr>
                <w:color w:val="1F2937"/>
                <w:sz w:val="16"/>
              </w:rPr>
              <w:t>Test the proposed contribution</w:t>
            </w:r>
          </w:p>
        </w:tc>
      </w:tr>
    </w:tbl>
    <w:p w14:paraId="13E2F8DA" w14:textId="77777777" w:rsidR="00E6563D" w:rsidRDefault="00000000">
      <w:pPr>
        <w:pStyle w:val="Heading1"/>
      </w:pPr>
      <w:r>
        <w:lastRenderedPageBreak/>
        <w:t>9. What Is and Is Not Novel</w:t>
      </w:r>
    </w:p>
    <w:tbl>
      <w:tblPr>
        <w:tblW w:w="0" w:type="auto"/>
        <w:jc w:val="center"/>
        <w:tblLook w:val="04A0" w:firstRow="1" w:lastRow="0" w:firstColumn="1" w:lastColumn="0" w:noHBand="0" w:noVBand="1"/>
      </w:tblPr>
      <w:tblGrid>
        <w:gridCol w:w="3408"/>
        <w:gridCol w:w="3408"/>
        <w:gridCol w:w="3408"/>
      </w:tblGrid>
      <w:tr w:rsidR="00E6563D" w14:paraId="124D4EF9" w14:textId="77777777">
        <w:trPr>
          <w:jc w:val="center"/>
        </w:trPr>
        <w:tc>
          <w:tcPr>
            <w:tcW w:w="3408" w:type="dxa"/>
            <w:shd w:val="clear" w:color="auto" w:fill="1F4E79"/>
            <w:vAlign w:val="center"/>
          </w:tcPr>
          <w:p w14:paraId="05717181" w14:textId="77777777" w:rsidR="00E6563D" w:rsidRDefault="00000000">
            <w:pPr>
              <w:jc w:val="center"/>
            </w:pPr>
            <w:r>
              <w:rPr>
                <w:b/>
                <w:color w:val="FFFFFF"/>
                <w:sz w:val="18"/>
              </w:rPr>
              <w:t>Component</w:t>
            </w:r>
          </w:p>
        </w:tc>
        <w:tc>
          <w:tcPr>
            <w:tcW w:w="3408" w:type="dxa"/>
            <w:shd w:val="clear" w:color="auto" w:fill="1F4E79"/>
            <w:vAlign w:val="center"/>
          </w:tcPr>
          <w:p w14:paraId="6C1C1F14" w14:textId="77777777" w:rsidR="00E6563D" w:rsidRDefault="00000000">
            <w:pPr>
              <w:jc w:val="center"/>
            </w:pPr>
            <w:r>
              <w:rPr>
                <w:b/>
                <w:color w:val="FFFFFF"/>
                <w:sz w:val="18"/>
              </w:rPr>
              <w:t>Assessment</w:t>
            </w:r>
          </w:p>
        </w:tc>
        <w:tc>
          <w:tcPr>
            <w:tcW w:w="3408" w:type="dxa"/>
            <w:shd w:val="clear" w:color="auto" w:fill="1F4E79"/>
            <w:vAlign w:val="center"/>
          </w:tcPr>
          <w:p w14:paraId="0DE12B78" w14:textId="77777777" w:rsidR="00E6563D" w:rsidRDefault="00000000">
            <w:pPr>
              <w:jc w:val="center"/>
            </w:pPr>
            <w:r>
              <w:rPr>
                <w:b/>
                <w:color w:val="FFFFFF"/>
                <w:sz w:val="18"/>
              </w:rPr>
              <w:t>Position in NutureSense</w:t>
            </w:r>
          </w:p>
        </w:tc>
      </w:tr>
      <w:tr w:rsidR="00E6563D" w14:paraId="76A461D1" w14:textId="77777777">
        <w:trPr>
          <w:jc w:val="center"/>
        </w:trPr>
        <w:tc>
          <w:tcPr>
            <w:tcW w:w="3408" w:type="dxa"/>
            <w:shd w:val="clear" w:color="auto" w:fill="FFFFFF"/>
            <w:vAlign w:val="center"/>
          </w:tcPr>
          <w:p w14:paraId="3ADB58A9" w14:textId="77777777" w:rsidR="00E6563D" w:rsidRDefault="00000000">
            <w:r>
              <w:rPr>
                <w:color w:val="1F2937"/>
                <w:sz w:val="17"/>
              </w:rPr>
              <w:t>LoRa security</w:t>
            </w:r>
          </w:p>
        </w:tc>
        <w:tc>
          <w:tcPr>
            <w:tcW w:w="3408" w:type="dxa"/>
            <w:shd w:val="clear" w:color="auto" w:fill="FFFFFF"/>
            <w:vAlign w:val="center"/>
          </w:tcPr>
          <w:p w14:paraId="0BE519B3" w14:textId="77777777" w:rsidR="00E6563D" w:rsidRDefault="00000000">
            <w:pPr>
              <w:jc w:val="center"/>
            </w:pPr>
            <w:r>
              <w:rPr>
                <w:color w:val="1F2937"/>
                <w:sz w:val="17"/>
              </w:rPr>
              <w:t>Established</w:t>
            </w:r>
          </w:p>
        </w:tc>
        <w:tc>
          <w:tcPr>
            <w:tcW w:w="3408" w:type="dxa"/>
            <w:shd w:val="clear" w:color="auto" w:fill="FFFFFF"/>
            <w:vAlign w:val="center"/>
          </w:tcPr>
          <w:p w14:paraId="6F179462" w14:textId="77777777" w:rsidR="00E6563D" w:rsidRDefault="00000000">
            <w:r>
              <w:rPr>
                <w:color w:val="1F2937"/>
                <w:sz w:val="17"/>
              </w:rPr>
              <w:t>Communication environment</w:t>
            </w:r>
          </w:p>
        </w:tc>
      </w:tr>
      <w:tr w:rsidR="00E6563D" w14:paraId="12B78D91" w14:textId="77777777">
        <w:trPr>
          <w:jc w:val="center"/>
        </w:trPr>
        <w:tc>
          <w:tcPr>
            <w:tcW w:w="3408" w:type="dxa"/>
            <w:shd w:val="clear" w:color="auto" w:fill="FFFFFF"/>
            <w:vAlign w:val="center"/>
          </w:tcPr>
          <w:p w14:paraId="1B4996A0" w14:textId="77777777" w:rsidR="00E6563D" w:rsidRDefault="00000000">
            <w:r>
              <w:rPr>
                <w:color w:val="1F2937"/>
                <w:sz w:val="17"/>
              </w:rPr>
              <w:t>AES-GCM / ChaCha20-Poly1305</w:t>
            </w:r>
          </w:p>
        </w:tc>
        <w:tc>
          <w:tcPr>
            <w:tcW w:w="3408" w:type="dxa"/>
            <w:shd w:val="clear" w:color="auto" w:fill="FFFFFF"/>
            <w:vAlign w:val="center"/>
          </w:tcPr>
          <w:p w14:paraId="712429CD" w14:textId="77777777" w:rsidR="00E6563D" w:rsidRDefault="00000000">
            <w:pPr>
              <w:jc w:val="center"/>
            </w:pPr>
            <w:r>
              <w:rPr>
                <w:color w:val="1F2937"/>
                <w:sz w:val="17"/>
              </w:rPr>
              <w:t>Established</w:t>
            </w:r>
          </w:p>
        </w:tc>
        <w:tc>
          <w:tcPr>
            <w:tcW w:w="3408" w:type="dxa"/>
            <w:shd w:val="clear" w:color="auto" w:fill="FFFFFF"/>
            <w:vAlign w:val="center"/>
          </w:tcPr>
          <w:p w14:paraId="136487B9" w14:textId="77777777" w:rsidR="00E6563D" w:rsidRDefault="00000000">
            <w:r>
              <w:rPr>
                <w:color w:val="1F2937"/>
                <w:sz w:val="17"/>
              </w:rPr>
              <w:t>Standard AEAD baselines</w:t>
            </w:r>
          </w:p>
        </w:tc>
      </w:tr>
      <w:tr w:rsidR="00E6563D" w14:paraId="7E1A1550" w14:textId="77777777">
        <w:trPr>
          <w:jc w:val="center"/>
        </w:trPr>
        <w:tc>
          <w:tcPr>
            <w:tcW w:w="3408" w:type="dxa"/>
            <w:shd w:val="clear" w:color="auto" w:fill="FFFFFF"/>
            <w:vAlign w:val="center"/>
          </w:tcPr>
          <w:p w14:paraId="26BEA07C" w14:textId="77777777" w:rsidR="00E6563D" w:rsidRDefault="00000000">
            <w:r>
              <w:rPr>
                <w:color w:val="1F2937"/>
                <w:sz w:val="17"/>
              </w:rPr>
              <w:t>Adaptive/selective encryption</w:t>
            </w:r>
          </w:p>
        </w:tc>
        <w:tc>
          <w:tcPr>
            <w:tcW w:w="3408" w:type="dxa"/>
            <w:shd w:val="clear" w:color="auto" w:fill="FFFFFF"/>
            <w:vAlign w:val="center"/>
          </w:tcPr>
          <w:p w14:paraId="7A1F8059" w14:textId="77777777" w:rsidR="00E6563D" w:rsidRDefault="00000000">
            <w:pPr>
              <w:jc w:val="center"/>
            </w:pPr>
            <w:r>
              <w:rPr>
                <w:color w:val="1F2937"/>
                <w:sz w:val="17"/>
              </w:rPr>
              <w:t>Crowded</w:t>
            </w:r>
          </w:p>
        </w:tc>
        <w:tc>
          <w:tcPr>
            <w:tcW w:w="3408" w:type="dxa"/>
            <w:shd w:val="clear" w:color="auto" w:fill="FFFFFF"/>
            <w:vAlign w:val="center"/>
          </w:tcPr>
          <w:p w14:paraId="258BC53A" w14:textId="77777777" w:rsidR="00E6563D" w:rsidRDefault="00000000">
            <w:r>
              <w:rPr>
                <w:color w:val="1F2937"/>
                <w:sz w:val="17"/>
              </w:rPr>
              <w:t>Enabling mechanism, not headline novelty</w:t>
            </w:r>
          </w:p>
        </w:tc>
      </w:tr>
      <w:tr w:rsidR="00E6563D" w14:paraId="73C2A23A" w14:textId="77777777">
        <w:trPr>
          <w:jc w:val="center"/>
        </w:trPr>
        <w:tc>
          <w:tcPr>
            <w:tcW w:w="3408" w:type="dxa"/>
            <w:shd w:val="clear" w:color="auto" w:fill="FFFFFF"/>
            <w:vAlign w:val="center"/>
          </w:tcPr>
          <w:p w14:paraId="49B096B2" w14:textId="77777777" w:rsidR="00E6563D" w:rsidRDefault="00000000">
            <w:r>
              <w:rPr>
                <w:color w:val="1F2937"/>
                <w:sz w:val="17"/>
              </w:rPr>
              <w:t>Common security abstraction</w:t>
            </w:r>
          </w:p>
        </w:tc>
        <w:tc>
          <w:tcPr>
            <w:tcW w:w="3408" w:type="dxa"/>
            <w:shd w:val="clear" w:color="auto" w:fill="FFFFFF"/>
            <w:vAlign w:val="center"/>
          </w:tcPr>
          <w:p w14:paraId="16921597" w14:textId="77777777" w:rsidR="00E6563D" w:rsidRDefault="00000000">
            <w:pPr>
              <w:jc w:val="center"/>
            </w:pPr>
            <w:r>
              <w:rPr>
                <w:color w:val="1F2937"/>
                <w:sz w:val="17"/>
              </w:rPr>
              <w:t>Potential contribution</w:t>
            </w:r>
          </w:p>
        </w:tc>
        <w:tc>
          <w:tcPr>
            <w:tcW w:w="3408" w:type="dxa"/>
            <w:shd w:val="clear" w:color="auto" w:fill="FFFFFF"/>
            <w:vAlign w:val="center"/>
          </w:tcPr>
          <w:p w14:paraId="7D52FD0C" w14:textId="77777777" w:rsidR="00E6563D" w:rsidRDefault="00000000">
            <w:r>
              <w:rPr>
                <w:color w:val="1F2937"/>
                <w:sz w:val="17"/>
              </w:rPr>
              <w:t>Core architecture</w:t>
            </w:r>
          </w:p>
        </w:tc>
      </w:tr>
      <w:tr w:rsidR="00E6563D" w14:paraId="36D12627" w14:textId="77777777">
        <w:trPr>
          <w:jc w:val="center"/>
        </w:trPr>
        <w:tc>
          <w:tcPr>
            <w:tcW w:w="3408" w:type="dxa"/>
            <w:shd w:val="clear" w:color="auto" w:fill="FFFFFF"/>
            <w:vAlign w:val="center"/>
          </w:tcPr>
          <w:p w14:paraId="0CD6886E" w14:textId="77777777" w:rsidR="00E6563D" w:rsidRDefault="00000000">
            <w:r>
              <w:rPr>
                <w:color w:val="1F2937"/>
                <w:sz w:val="17"/>
              </w:rPr>
              <w:t>Authenticated state transitions</w:t>
            </w:r>
          </w:p>
        </w:tc>
        <w:tc>
          <w:tcPr>
            <w:tcW w:w="3408" w:type="dxa"/>
            <w:shd w:val="clear" w:color="auto" w:fill="FFFFFF"/>
            <w:vAlign w:val="center"/>
          </w:tcPr>
          <w:p w14:paraId="1D3C9318" w14:textId="77777777" w:rsidR="00E6563D" w:rsidRDefault="00000000">
            <w:pPr>
              <w:jc w:val="center"/>
            </w:pPr>
            <w:r>
              <w:rPr>
                <w:color w:val="1F2937"/>
                <w:sz w:val="17"/>
              </w:rPr>
              <w:t>Potential contribution</w:t>
            </w:r>
          </w:p>
        </w:tc>
        <w:tc>
          <w:tcPr>
            <w:tcW w:w="3408" w:type="dxa"/>
            <w:shd w:val="clear" w:color="auto" w:fill="FFFFFF"/>
            <w:vAlign w:val="center"/>
          </w:tcPr>
          <w:p w14:paraId="37E3BCDC" w14:textId="77777777" w:rsidR="00E6563D" w:rsidRDefault="00000000">
            <w:r>
              <w:rPr>
                <w:color w:val="1F2937"/>
                <w:sz w:val="17"/>
              </w:rPr>
              <w:t>Core protocol problem</w:t>
            </w:r>
          </w:p>
        </w:tc>
      </w:tr>
      <w:tr w:rsidR="00E6563D" w14:paraId="4C454939" w14:textId="77777777">
        <w:trPr>
          <w:jc w:val="center"/>
        </w:trPr>
        <w:tc>
          <w:tcPr>
            <w:tcW w:w="3408" w:type="dxa"/>
            <w:shd w:val="clear" w:color="auto" w:fill="FFFFFF"/>
            <w:vAlign w:val="center"/>
          </w:tcPr>
          <w:p w14:paraId="10B18508" w14:textId="77777777" w:rsidR="00E6563D" w:rsidRDefault="00000000">
            <w:r>
              <w:rPr>
                <w:color w:val="1F2937"/>
                <w:sz w:val="17"/>
              </w:rPr>
              <w:t>Synchronized transitions + replay/downgrade protection</w:t>
            </w:r>
          </w:p>
        </w:tc>
        <w:tc>
          <w:tcPr>
            <w:tcW w:w="3408" w:type="dxa"/>
            <w:shd w:val="clear" w:color="auto" w:fill="FFFFFF"/>
            <w:vAlign w:val="center"/>
          </w:tcPr>
          <w:p w14:paraId="054935BD" w14:textId="77777777" w:rsidR="00E6563D" w:rsidRDefault="00000000">
            <w:pPr>
              <w:jc w:val="center"/>
            </w:pPr>
            <w:r>
              <w:rPr>
                <w:color w:val="1F2937"/>
                <w:sz w:val="17"/>
              </w:rPr>
              <w:t>Strongest candidate</w:t>
            </w:r>
          </w:p>
        </w:tc>
        <w:tc>
          <w:tcPr>
            <w:tcW w:w="3408" w:type="dxa"/>
            <w:shd w:val="clear" w:color="auto" w:fill="FFFFFF"/>
            <w:vAlign w:val="center"/>
          </w:tcPr>
          <w:p w14:paraId="649F3F1E" w14:textId="77777777" w:rsidR="00E6563D" w:rsidRDefault="00000000">
            <w:r>
              <w:rPr>
                <w:color w:val="1F2937"/>
                <w:sz w:val="17"/>
              </w:rPr>
              <w:t>Core security mechanism</w:t>
            </w:r>
          </w:p>
        </w:tc>
      </w:tr>
      <w:tr w:rsidR="00E6563D" w14:paraId="771A8D6A" w14:textId="77777777">
        <w:trPr>
          <w:jc w:val="center"/>
        </w:trPr>
        <w:tc>
          <w:tcPr>
            <w:tcW w:w="3408" w:type="dxa"/>
            <w:shd w:val="clear" w:color="auto" w:fill="FFFFFF"/>
            <w:vAlign w:val="center"/>
          </w:tcPr>
          <w:p w14:paraId="1916FC0E" w14:textId="77777777" w:rsidR="00E6563D" w:rsidRDefault="00000000">
            <w:r>
              <w:rPr>
                <w:color w:val="1F2937"/>
                <w:sz w:val="17"/>
              </w:rPr>
              <w:t>Empirical evaluation on constrained LoRa</w:t>
            </w:r>
          </w:p>
        </w:tc>
        <w:tc>
          <w:tcPr>
            <w:tcW w:w="3408" w:type="dxa"/>
            <w:shd w:val="clear" w:color="auto" w:fill="FFFFFF"/>
            <w:vAlign w:val="center"/>
          </w:tcPr>
          <w:p w14:paraId="21D07197" w14:textId="77777777" w:rsidR="00E6563D" w:rsidRDefault="00000000">
            <w:pPr>
              <w:jc w:val="center"/>
            </w:pPr>
            <w:r>
              <w:rPr>
                <w:color w:val="1F2937"/>
                <w:sz w:val="17"/>
              </w:rPr>
              <w:t>Research contribution</w:t>
            </w:r>
          </w:p>
        </w:tc>
        <w:tc>
          <w:tcPr>
            <w:tcW w:w="3408" w:type="dxa"/>
            <w:shd w:val="clear" w:color="auto" w:fill="FFFFFF"/>
            <w:vAlign w:val="center"/>
          </w:tcPr>
          <w:p w14:paraId="54A272CA" w14:textId="77777777" w:rsidR="00E6563D" w:rsidRDefault="00000000">
            <w:r>
              <w:rPr>
                <w:color w:val="1F2937"/>
                <w:sz w:val="17"/>
              </w:rPr>
              <w:t>Validation and evidence</w:t>
            </w:r>
          </w:p>
        </w:tc>
      </w:tr>
    </w:tbl>
    <w:p w14:paraId="50B01A23" w14:textId="77777777" w:rsidR="00E6563D" w:rsidRDefault="00000000">
      <w:pPr>
        <w:pStyle w:val="Heading1"/>
      </w:pPr>
      <w:r>
        <w:t>10. Expected Contributions</w:t>
      </w:r>
    </w:p>
    <w:p w14:paraId="0EE789A8" w14:textId="77777777" w:rsidR="00E6563D" w:rsidRDefault="00000000">
      <w:pPr>
        <w:pStyle w:val="ListBullet"/>
        <w:spacing w:after="40"/>
      </w:pPr>
      <w:r>
        <w:t>A sensor-agnostic common security abstraction for heterogeneous sensing data.</w:t>
      </w:r>
    </w:p>
    <w:p w14:paraId="6398BCCF" w14:textId="77777777" w:rsidR="00E6563D" w:rsidRDefault="00000000">
      <w:pPr>
        <w:pStyle w:val="ListBullet"/>
        <w:spacing w:after="40"/>
      </w:pPr>
      <w:r>
        <w:t>A modular AEAD layer supporting multiple standardized constructions.</w:t>
      </w:r>
    </w:p>
    <w:p w14:paraId="759035AD" w14:textId="77777777" w:rsidR="00E6563D" w:rsidRDefault="00000000">
      <w:pPr>
        <w:pStyle w:val="ListBullet"/>
        <w:spacing w:after="40"/>
      </w:pPr>
      <w:r>
        <w:t>An authenticated and synchronized cryptographic state-transition mechanism.</w:t>
      </w:r>
    </w:p>
    <w:p w14:paraId="38681DF1" w14:textId="77777777" w:rsidR="00E6563D" w:rsidRDefault="00000000">
      <w:pPr>
        <w:pStyle w:val="ListBullet"/>
        <w:spacing w:after="40"/>
      </w:pPr>
      <w:r>
        <w:t>Explicit handling of nonce/key state, replay state, and transition authorization.</w:t>
      </w:r>
    </w:p>
    <w:p w14:paraId="0D517634" w14:textId="77777777" w:rsidR="00E6563D" w:rsidRDefault="00000000">
      <w:pPr>
        <w:pStyle w:val="ListBullet"/>
        <w:spacing w:after="40"/>
      </w:pPr>
      <w:r>
        <w:t>A controlled attack suite covering packet tampering, replay, forgery, and unauthorized transitions.</w:t>
      </w:r>
    </w:p>
    <w:p w14:paraId="09305F98" w14:textId="77777777" w:rsidR="00E6563D" w:rsidRDefault="00000000">
      <w:pPr>
        <w:pStyle w:val="ListBullet"/>
        <w:spacing w:after="40"/>
      </w:pPr>
      <w:r>
        <w:t>Empirical comparison between fixed and adaptive security configurations on constrained communication.</w:t>
      </w:r>
    </w:p>
    <w:p w14:paraId="1FCFEE43" w14:textId="77777777" w:rsidR="00E6563D" w:rsidRDefault="00000000">
      <w:pPr>
        <w:pStyle w:val="ListBullet"/>
        <w:spacing w:after="40"/>
      </w:pPr>
      <w:r>
        <w:t>A reusable protocol/architecture that can later support additional sensing sources or communication configurations.</w:t>
      </w:r>
    </w:p>
    <w:p w14:paraId="06F441FB" w14:textId="77777777" w:rsidR="00E6563D" w:rsidRDefault="00000000">
      <w:pPr>
        <w:pStyle w:val="Heading1"/>
      </w:pPr>
      <w:r>
        <w:t>11. Important Boundaries</w:t>
      </w:r>
    </w:p>
    <w:p w14:paraId="6393F227" w14:textId="77777777" w:rsidR="00E6563D" w:rsidRDefault="00000000">
      <w:pPr>
        <w:pStyle w:val="ListBullet"/>
        <w:spacing w:after="40"/>
      </w:pPr>
      <w:r>
        <w:t>Do not claim NutureSense invents AES-GCM, ChaCha20-Poly1305, LoRa security, or adaptive encryption.</w:t>
      </w:r>
    </w:p>
    <w:p w14:paraId="3DBDB64F" w14:textId="77777777" w:rsidR="00E6563D" w:rsidRDefault="00000000">
      <w:pPr>
        <w:pStyle w:val="ListBullet"/>
        <w:spacing w:after="40"/>
      </w:pPr>
      <w:r>
        <w:t>Do not assume adaptive selection is automatically more secure or efficient.</w:t>
      </w:r>
    </w:p>
    <w:p w14:paraId="3207BD02" w14:textId="77777777" w:rsidR="00E6563D" w:rsidRDefault="00000000">
      <w:pPr>
        <w:pStyle w:val="ListBullet"/>
        <w:spacing w:after="40"/>
      </w:pPr>
      <w:r>
        <w:t>Do not claim medical diagnosis, prediction, or prevention of SIDS.</w:t>
      </w:r>
    </w:p>
    <w:p w14:paraId="6DEAB410" w14:textId="77777777" w:rsidR="00E6563D" w:rsidRDefault="00000000">
      <w:pPr>
        <w:pStyle w:val="ListBullet"/>
        <w:spacing w:after="40"/>
      </w:pPr>
      <w:r>
        <w:t>Do not claim patentability from this document; formal patentability requires claim-level prior-art analysis and professional legal review.</w:t>
      </w:r>
    </w:p>
    <w:p w14:paraId="600ACECF" w14:textId="77777777" w:rsidR="00E6563D" w:rsidRDefault="00000000">
      <w:pPr>
        <w:pStyle w:val="ListBullet"/>
        <w:spacing w:after="40"/>
      </w:pPr>
      <w:r>
        <w:t>Exact adaptive trigger, LoRa architecture, key provisioning, hardware, and sensor set remain faculty/hardware-dependent until confirmed.</w:t>
      </w:r>
    </w:p>
    <w:p w14:paraId="19ACC4ED" w14:textId="77777777" w:rsidR="00E6563D" w:rsidRDefault="00000000">
      <w:pPr>
        <w:pStyle w:val="Heading1"/>
      </w:pPr>
      <w:r>
        <w:t>12. Research Context</w:t>
      </w:r>
    </w:p>
    <w:p w14:paraId="140B76E4" w14:textId="77777777" w:rsidR="00E6563D" w:rsidRDefault="00000000">
      <w:r>
        <w:t>NIST's IoT cybersecurity capability catalog identifies device identification, data protection, software update, cybersecurity state awareness, and device security as core technical capabilities. This supports treating IoT security as a system capability rather than reducing the project to encryption alone. Recent 2026 research also demonstrates adaptive authenticated encryption in LoRaWAN environments, reinforcing the need to differentiate NutureSense through its common security abstraction, authenticated/synchronized state transitions, heterogeneous sensing integration, and empirical evaluation.</w:t>
      </w:r>
    </w:p>
    <w:p w14:paraId="16DCC48C" w14:textId="77777777" w:rsidR="00E6563D" w:rsidRDefault="00000000">
      <w:r>
        <w:rPr>
          <w:b/>
        </w:rPr>
        <w:lastRenderedPageBreak/>
        <w:t xml:space="preserve">References: </w:t>
      </w:r>
      <w:r>
        <w:t>NIST IoT Device Cybersecurity Capabilities Catalog; NIST SP 800-213; KR102104703B1; Abinaya et al., Discover Internet of Things (2026), “Deep reinforcement learning-optimized adaptive authenticated encryption and dynamic transmission control for secure LoRaWAN IoT communication.”</w:t>
      </w:r>
    </w:p>
    <w:sectPr w:rsidR="00E6563D"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DFC9C" w14:textId="77777777" w:rsidR="00791C47" w:rsidRDefault="00791C47">
      <w:pPr>
        <w:spacing w:after="0" w:line="240" w:lineRule="auto"/>
      </w:pPr>
      <w:r>
        <w:separator/>
      </w:r>
    </w:p>
  </w:endnote>
  <w:endnote w:type="continuationSeparator" w:id="0">
    <w:p w14:paraId="41EFA8B5" w14:textId="77777777" w:rsidR="00791C47" w:rsidRDefault="00791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ED28" w14:textId="77777777" w:rsidR="00E6563D" w:rsidRDefault="00000000">
    <w:pPr>
      <w:pStyle w:val="Footer"/>
      <w:jc w:val="center"/>
    </w:pPr>
    <w:r>
      <w:rPr>
        <w:color w:val="666666"/>
        <w:sz w:val="16"/>
      </w:rPr>
      <w:t>NutureSense — Novelty &amp; Research Problem |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F17EE" w14:textId="77777777" w:rsidR="00791C47" w:rsidRDefault="00791C47">
      <w:pPr>
        <w:spacing w:after="0" w:line="240" w:lineRule="auto"/>
      </w:pPr>
      <w:r>
        <w:separator/>
      </w:r>
    </w:p>
  </w:footnote>
  <w:footnote w:type="continuationSeparator" w:id="0">
    <w:p w14:paraId="75065AB6" w14:textId="77777777" w:rsidR="00791C47" w:rsidRDefault="00791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100405">
    <w:abstractNumId w:val="8"/>
  </w:num>
  <w:num w:numId="2" w16cid:durableId="2046447005">
    <w:abstractNumId w:val="6"/>
  </w:num>
  <w:num w:numId="3" w16cid:durableId="2128501144">
    <w:abstractNumId w:val="5"/>
  </w:num>
  <w:num w:numId="4" w16cid:durableId="843126233">
    <w:abstractNumId w:val="4"/>
  </w:num>
  <w:num w:numId="5" w16cid:durableId="1766730346">
    <w:abstractNumId w:val="7"/>
  </w:num>
  <w:num w:numId="6" w16cid:durableId="1801459634">
    <w:abstractNumId w:val="3"/>
  </w:num>
  <w:num w:numId="7" w16cid:durableId="37781072">
    <w:abstractNumId w:val="2"/>
  </w:num>
  <w:num w:numId="8" w16cid:durableId="210267202">
    <w:abstractNumId w:val="1"/>
  </w:num>
  <w:num w:numId="9" w16cid:durableId="1158808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6D"/>
    <w:rsid w:val="0006063C"/>
    <w:rsid w:val="0015074B"/>
    <w:rsid w:val="0029639D"/>
    <w:rsid w:val="00326F90"/>
    <w:rsid w:val="00587FF1"/>
    <w:rsid w:val="00791C47"/>
    <w:rsid w:val="00AA1D8D"/>
    <w:rsid w:val="00B47730"/>
    <w:rsid w:val="00CB0664"/>
    <w:rsid w:val="00E656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645AD"/>
  <w14:defaultImageDpi w14:val="300"/>
  <w15:docId w15:val="{FBF146D8-CA70-4A4A-BAF4-0C0BB174E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1281</Words>
  <Characters>7307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Hasini uppalanchi</cp:lastModifiedBy>
  <cp:revision>2</cp:revision>
  <dcterms:created xsi:type="dcterms:W3CDTF">2013-12-23T23:15:00Z</dcterms:created>
  <dcterms:modified xsi:type="dcterms:W3CDTF">2026-10-06T16:20:00Z</dcterms:modified>
  <cp:category/>
</cp:coreProperties>
</file>