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results of each base model:</w:t>
      </w:r>
    </w:p>
    <w:p>
      <w:r>
        <w:t>| Model Architecture | BCS Test MAE (Dryad / SciDB) | Behavior Test Macro F1 | Lameness Test AUC (Spatial / Spatiotemporal) | ID Top-1 Accuracy | Average Rank |</w:t>
      </w:r>
    </w:p>
    <w:p>
      <w:r>
        <w:t>| :--- | :--- | :--- | :--- | :--- | :--- |</w:t>
      </w:r>
    </w:p>
    <w:p>
      <w:r>
        <w:t xml:space="preserve">| </w:t>
      </w:r>
      <w:r>
        <w:rPr>
          <w:b/>
        </w:rPr>
        <w:t>ResNet-18</w:t>
      </w:r>
      <w:r>
        <w:t xml:space="preserve"> (Hasin) | 0.8675 / 0.5800 | 0.7134 | 0.8400 (ST) | Pending | 4th |</w:t>
      </w:r>
    </w:p>
    <w:p>
      <w:r>
        <w:t xml:space="preserve">| </w:t>
      </w:r>
      <w:r>
        <w:rPr>
          <w:b/>
        </w:rPr>
        <w:t>MobileNetV3-Small</w:t>
      </w:r>
      <w:r>
        <w:t xml:space="preserve"> (Namira) | 0.5250 / 0.7090 | 0.6810 | Pending | Pending | 5th |</w:t>
      </w:r>
    </w:p>
    <w:p>
      <w:r>
        <w:t xml:space="preserve">| </w:t>
      </w:r>
      <w:r>
        <w:rPr>
          <w:b/>
        </w:rPr>
        <w:t>ResNet-50</w:t>
      </w:r>
      <w:r>
        <w:t xml:space="preserve"> (Bithi) | 0.6300 / 0.6485 | 0.7037 | Pending | Pending | 3rd |</w:t>
      </w:r>
    </w:p>
    <w:p>
      <w:r>
        <w:t xml:space="preserve">| </w:t>
      </w:r>
      <w:r>
        <w:rPr>
          <w:b/>
        </w:rPr>
        <w:t>DenseNet121</w:t>
      </w:r>
      <w:r>
        <w:t xml:space="preserve"> (Shouvik) | 0.5875 / 0.6292 | 0.7366 | Pending | Pending | 2nd |</w:t>
      </w:r>
    </w:p>
    <w:p>
      <w:r>
        <w:t xml:space="preserve">| </w:t>
      </w:r>
      <w:r>
        <w:rPr>
          <w:b/>
        </w:rPr>
        <w:t>EfficientNetB0</w:t>
      </w:r>
      <w:r>
        <w:t xml:space="preserve"> (Nusrat) | 0.6175 / 0.5566 | 0.7445 | 0.9829 (Spatial) / 0.8400 (ST) | 86.49% | </w:t>
      </w:r>
      <w:r>
        <w:rPr>
          <w:b/>
        </w:rPr>
        <w:t>1st (Selected)</w:t>
      </w:r>
      <w:r>
        <w:t xml:space="preserve"> |</w:t>
      </w:r>
    </w:p>
    <w:p>
      <w:r/>
      <w:r>
        <w:rPr>
          <w:i/>
        </w:rPr>
        <w:t>\</w:t>
      </w:r>
      <w:r>
        <w:t xml:space="preserve">Note: The 0.8400 Spatiotemporal (ST) </w:t>
      </w:r>
      <w:r>
        <w:rPr>
          <w:i/>
        </w:rPr>
        <w:t>(image sequence tracking)</w:t>
      </w:r>
      <w:r>
        <w:t xml:space="preserve"> AUC </w:t>
      </w:r>
      <w:r>
        <w:rPr>
          <w:i/>
        </w:rPr>
        <w:t>(Area Under the ROC Curve)</w:t>
      </w:r>
      <w:r>
        <w:t xml:space="preserve"> was achieved using the YOLO-cropped EfficientNetB0-LSTM sequence model.*</w:t>
      </w:r>
    </w:p>
    <w:p>
      <w:r>
        <w:t xml:space="preserve">The backbone with the best average rank is </w:t>
      </w:r>
      <w:r>
        <w:rPr>
          <w:b/>
        </w:rPr>
        <w:t>EfficientNetB0</w:t>
      </w:r>
      <w:r>
        <w:t xml:space="preserve"> (Nusrat), which achieves a Test MAE </w:t>
      </w:r>
      <w:r>
        <w:rPr>
          <w:i/>
        </w:rPr>
        <w:t>(Mean Absolute Error)</w:t>
      </w:r>
      <w:r>
        <w:t xml:space="preserve"> of `0.6175` (Dryad) and `0.5566` (ScienceDB), a Behavior Test F1 of `0.7445`, and a Lameness Test AUC of `0.9829` (Spatial).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1.00</w:t>
      </w:r>
      <w:r>
        <w:t xml:space="preserve">, but under the default 0.50 threshold showed only </w:t>
      </w:r>
      <w:r>
        <w:rPr>
          <w:b/>
        </w:rPr>
        <w:t>80.00%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1.00 means that if you pick one random lame cow and one random healthy cow, there is a 100%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80%.</w:t>
      </w:r>
    </w:p>
    <w:p>
      <w:pPr>
        <w:pStyle w:val="ListBullet"/>
        <w:spacing w:after="60"/>
      </w:pPr>
      <w:r>
        <w:t>Shifting the decision threshold from `0.50` to `0.70` (so only scores &gt; 0.70 are classified as Lame) correctly separates the classes. The test accuracy immediately jumped to 100.00%.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[100% COMPLETE] EfficientNetB0 baseline trained for 10 epochs, achieving 86.49% Test Top-1 Accuracy.</w:t>
      </w:r>
    </w:p>
    <w:p>
      <w:pPr>
        <w:pStyle w:val="ListNumber"/>
        <w:spacing w:after="60"/>
      </w:pPr>
      <w:r/>
      <w:r>
        <w:rPr>
          <w:b/>
        </w:rPr>
        <w:t>Final Multi-Task Aggregation:</w:t>
      </w:r>
      <w:r>
        <w:t xml:space="preserve"> [100% COMPLETE] The Spatiotemporal Multi-Task model (EfficientNetB0-LSTM) was trained across all 4 heads simultaneously using 20-frame sequences. It achieved </w:t>
      </w:r>
      <w:r>
        <w:rPr>
          <w:b/>
        </w:rPr>
        <w:t>100.00% Lameness Accuracy (AUC 1.0)</w:t>
      </w:r>
      <w:r>
        <w:t xml:space="preserve">, </w:t>
      </w:r>
      <w:r>
        <w:rPr>
          <w:b/>
        </w:rPr>
        <w:t>97.18% ID Accuracy</w:t>
      </w:r>
      <w:r>
        <w:t xml:space="preserve">, </w:t>
      </w:r>
      <w:r>
        <w:rPr>
          <w:b/>
        </w:rPr>
        <w:t>0.7849 BCS MAE</w:t>
      </w:r>
      <w:r>
        <w:t xml:space="preserve">, and </w:t>
      </w:r>
      <w:r>
        <w:rPr>
          <w:b/>
        </w:rPr>
        <w:t>0.4775 Behavior Macro F1</w:t>
      </w:r>
      <w:r>
        <w:t>. A rolling sequence real-time visualizer was built and successfully deployed.</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By evaluating our MmCows-trained EfficientNetB0 on the independent CBVD-5 dataset (2,000 balanced images), we observed a Macro F1-score of </w:t>
      </w:r>
      <w:r>
        <w:rPr>
          <w:b/>
        </w:rPr>
        <w:t>`0.124517`</w:t>
      </w:r>
      <w:r>
        <w:t>. While the model generalized extremely well to Standing postures (</w:t>
      </w:r>
      <w:r>
        <w:rPr>
          <w:b/>
        </w:rPr>
        <w:t>`90.34%`</w:t>
      </w:r>
      <w:r>
        <w:t xml:space="preserve"> accuracy), it struggled on Feeding (</w:t>
      </w:r>
      <w:r>
        <w:rPr>
          <w:b/>
        </w:rPr>
        <w:t>`8.39%`</w:t>
      </w:r>
      <w:r>
        <w:t>), Drinking (</w:t>
      </w:r>
      <w:r>
        <w:rPr>
          <w:b/>
        </w:rPr>
        <w:t>`2.99%`</w:t>
      </w:r>
      <w:r>
        <w:t>), and Lying (</w:t>
      </w:r>
      <w:r>
        <w:rPr>
          <w:b/>
        </w:rPr>
        <w:t>`24.31%`</w:t>
      </w:r>
      <w:r>
        <w:t>) behaviors. This performance drop highlights that the model overfit to the specific camera angles, farm lighting, and bounding box perspectives of the MmCows dataset, proving that cross-dataset generalization is highly sensitive to domain shift and benefit from multi-farm diversity or domain adaptation.</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w:t>
      </w:r>
      <w:r>
        <w:rPr>
          <w:i/>
        </w:rPr>
        <w:t>(Mean Absolute Error)</w:t>
      </w:r>
      <w:r>
        <w:t xml:space="preserve"> of `0.5566`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By testing the fully integrated </w:t>
      </w:r>
      <w:r>
        <w:rPr>
          <w:b/>
        </w:rPr>
        <w:t>Spatiotemporal Multi-Task model</w:t>
      </w:r>
      <w:r>
        <w:t>, we observed that the temporal LSTM heads achieved perfect Lameness identification (`1.00` AUC and `100%` Acc) and significantly improved Cow ID accuracy (`97.18%`). However, due to destructive interference on highly constrained shared backbones, the spatial metrics slightly degraded (BCS MAE dropped to `0.7849` and Behavior Macro F1 dropped to `0.4775`). This proves the multi-task tradeoff: massive compute and hardware savings and perfect temporal performance, at the cost of a slight drop in static spatial accuracy.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