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Routing Paths:</w:t>
      </w:r>
      <w:r>
        <w:t xml:space="preserve"> The extracted feature vector is routed into two separate pathways:</w:t>
      </w:r>
    </w:p>
    <w:p>
      <w:pPr>
        <w:pStyle w:val="ListBullet"/>
        <w:spacing w:after="60"/>
      </w:pPr>
      <w:r/>
      <w:r>
        <w:rPr>
          <w:b/>
        </w:rPr>
        <w:t>Static Path (A):</w:t>
      </w:r>
      <w:r>
        <w:t xml:space="preserve"> The vector is passed directly to 3 lightweight prediction heads </w:t>
      </w:r>
      <w:r>
        <w:rPr>
          <w:i/>
        </w:rPr>
        <w:t>(small neural network layers attached to the end of the backbone that perform the final classification or regression for each task)</w:t>
      </w:r>
      <w:r>
        <w:t>:</w:t>
      </w:r>
    </w:p>
    <w:p>
      <w:pPr>
        <w:pStyle w:val="ListNumber"/>
        <w:spacing w:after="60"/>
      </w:pPr>
      <w:r/>
      <w:r>
        <w:rPr>
          <w:b/>
        </w:rPr>
        <w:t>Head 1</w:t>
      </w:r>
      <w:r>
        <w:t xml:space="preserve"> uses it to output a Body Condition Score (BCS).</w:t>
      </w:r>
    </w:p>
    <w:p>
      <w:pPr>
        <w:pStyle w:val="ListNumber"/>
        <w:spacing w:after="60"/>
      </w:pPr>
      <w:r/>
      <w:r>
        <w:rPr>
          <w:b/>
        </w:rPr>
        <w:t>Head 2</w:t>
      </w:r>
      <w:r>
        <w:t xml:space="preserve"> uses it to output a Behavior classification.</w:t>
      </w:r>
    </w:p>
    <w:p>
      <w:pPr>
        <w:pStyle w:val="ListNumber"/>
        <w:spacing w:after="60"/>
      </w:pPr>
      <w:r/>
      <w:r>
        <w:rPr>
          <w:b/>
        </w:rPr>
        <w:t>Head 3</w:t>
      </w:r>
      <w:r>
        <w:t xml:space="preserve"> uses it to output a Cow ID.</w:t>
      </w:r>
    </w:p>
    <w:p>
      <w:pPr>
        <w:pStyle w:val="ListBullet"/>
        <w:spacing w:after="60"/>
      </w:pPr>
      <w:r/>
      <w:r>
        <w:rPr>
          <w:b/>
        </w:rPr>
        <w:t>Sequence Path (B):</w:t>
      </w:r>
      <w:r>
        <w:t xml:space="preserve"> For video data, a sequence of 20 feature vectors is passed into a memory module:</w:t>
      </w:r>
    </w:p>
    <w:p>
      <w:pPr>
        <w:pStyle w:val="ListNumber"/>
        <w:spacing w:after="60"/>
      </w:pPr>
      <w:r/>
      <w:r>
        <w:rPr>
          <w:b/>
        </w:rPr>
        <w:t>Head 4</w:t>
      </w:r>
      <w:r>
        <w:t xml:space="preserve"> uses the sequence to output a Lameness prediction.</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complete results of each base model across all 4 tasks:</w:t>
      </w:r>
    </w:p>
    <w:p>
      <w:r>
        <w:t>| Person | Model | BCS MAE ↓ | BCS Exact Acc ↑ | BCS ±1 Acc ↑ | Behavior F1 ↑ | Lameness Acc ↑ | Lameness AUC ↑ | Cow ID Acc ↑ |</w:t>
      </w:r>
    </w:p>
    <w:p>
      <w:r>
        <w:t>|--------|-------|-----------|----------------|-------------|--------------|---------------|----------------|-------------|</w:t>
      </w:r>
    </w:p>
    <w:p>
      <w:r>
        <w:t xml:space="preserve">| </w:t>
      </w:r>
      <w:r>
        <w:rPr>
          <w:b/>
        </w:rPr>
        <w:t>Nusrat</w:t>
      </w:r>
      <w:r>
        <w:t xml:space="preserve"> ✓ | EfficientNetB0 | </w:t>
      </w:r>
      <w:r>
        <w:rPr>
          <w:b/>
        </w:rPr>
        <w:t>0.557</w:t>
      </w:r>
      <w:r>
        <w:t xml:space="preserve"> | </w:t>
      </w:r>
      <w:r>
        <w:rPr>
          <w:b/>
        </w:rPr>
        <w:t>55.06%</w:t>
      </w:r>
      <w:r>
        <w:t xml:space="preserve"> | </w:t>
      </w:r>
      <w:r>
        <w:rPr>
          <w:b/>
        </w:rPr>
        <w:t>90.50%</w:t>
      </w:r>
      <w:r>
        <w:t xml:space="preserve"> | </w:t>
      </w:r>
      <w:r>
        <w:rPr>
          <w:b/>
        </w:rPr>
        <w:t>0.745</w:t>
      </w:r>
      <w:r>
        <w:t xml:space="preserve"> | </w:t>
      </w:r>
      <w:r>
        <w:rPr>
          <w:b/>
        </w:rPr>
        <w:t>93.05%</w:t>
      </w:r>
      <w:r>
        <w:t xml:space="preserve"> | </w:t>
      </w:r>
      <w:r>
        <w:rPr>
          <w:b/>
        </w:rPr>
        <w:t>0.983</w:t>
      </w:r>
      <w:r>
        <w:t xml:space="preserve"> | </w:t>
      </w:r>
      <w:r>
        <w:rPr>
          <w:b/>
        </w:rPr>
        <w:t>86.49%</w:t>
      </w:r>
      <w:r>
        <w:t xml:space="preserve"> |</w:t>
      </w:r>
    </w:p>
    <w:p>
      <w:r>
        <w:t xml:space="preserve">| </w:t>
      </w:r>
      <w:r>
        <w:rPr>
          <w:b/>
        </w:rPr>
        <w:t>Hasin</w:t>
      </w:r>
      <w:r>
        <w:t xml:space="preserve"> | ResNet-18 | 0.580 | 54.81% | 89.02% | 0.713 | 75.30% | 0.720 | 45.56% |</w:t>
      </w:r>
    </w:p>
    <w:p>
      <w:r>
        <w:t xml:space="preserve">| </w:t>
      </w:r>
      <w:r>
        <w:rPr>
          <w:b/>
        </w:rPr>
        <w:t>Shouvik</w:t>
      </w:r>
      <w:r>
        <w:t xml:space="preserve"> | DenseNet121 | 0.629 | 49.51% | 88.78% | 0.737 | 73.98% | 0.794 | 82.46% |</w:t>
      </w:r>
    </w:p>
    <w:p>
      <w:r>
        <w:t xml:space="preserve">| </w:t>
      </w:r>
      <w:r>
        <w:rPr>
          <w:b/>
        </w:rPr>
        <w:t>Bithi</w:t>
      </w:r>
      <w:r>
        <w:t xml:space="preserve"> | ResNet-50 | 0.649 | 48.43% | 88.20% | 0.704 | 80.97% | 0.744 | 53.02% |</w:t>
      </w:r>
    </w:p>
    <w:p>
      <w:r>
        <w:t xml:space="preserve">| </w:t>
      </w:r>
      <w:r>
        <w:rPr>
          <w:b/>
        </w:rPr>
        <w:t>Namira</w:t>
      </w:r>
      <w:r>
        <w:t xml:space="preserve"> | MobileNetV3-S | 0.709 | 44.67% | 86.47% | 0.681 | 75.66% | 0.723 | 78.83% |</w:t>
      </w:r>
    </w:p>
    <w:p>
      <w:r/>
      <w:r>
        <w:rPr>
          <w:i/>
        </w:rPr>
        <w:t>BCS metrics are on ScienceDB (the primary dataset). ✓ = selected backbone.</w:t>
      </w:r>
      <w:r/>
    </w:p>
    <w:p>
      <w:r>
        <w:t xml:space="preserve">The backbone with the best overall rank is </w:t>
      </w:r>
      <w:r>
        <w:rPr>
          <w:b/>
        </w:rPr>
        <w:t>EfficientNetB0</w:t>
      </w:r>
      <w:r>
        <w:t xml:space="preserve"> (Nusrat). It achieves the best BCS MAE (`0.557`), the highest Behavior F1 (`0.745`), the best Lameness Accuracy (`93.05%`) and AUC (`0.983`) by a large margin, and the highest ID Top-1 Accuracy (`86.49%`).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1.00</w:t>
      </w:r>
      <w:r>
        <w:t xml:space="preserve">, but under the default 0.50 threshold showed only </w:t>
      </w:r>
      <w:r>
        <w:rPr>
          <w:b/>
        </w:rPr>
        <w:t>80.00%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1.00 means that if you pick one random lame cow and one random healthy cow, there is a 100%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80%.</w:t>
      </w:r>
    </w:p>
    <w:p>
      <w:pPr>
        <w:pStyle w:val="ListBullet"/>
        <w:spacing w:after="60"/>
      </w:pPr>
      <w:r>
        <w:t>Shifting the decision threshold from `0.50` to `0.70` (so only scores &gt; 0.70 are classified as Lame) correctly separates the classes. The test accuracy immediately jumped to 100.00%.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Static Spatial Heads (BCS, ID, &amp; Behavior) Process the Data:</w:t>
      </w:r>
      <w:r/>
    </w:p>
    <w:p>
      <w:pPr>
        <w:pStyle w:val="ListBullet"/>
        <w:spacing w:after="60"/>
      </w:pPr>
      <w:r>
        <w:t>These heads are designed for single, static images. They generate 20 independent BCS predictions, 20 ID predictions, and 20 Behavior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 &amp; Behavior):</w:t>
      </w:r>
      <w:r>
        <w:t xml:space="preserve"> We use majority voting </w:t>
      </w:r>
      <w:r>
        <w:rPr>
          <w:i/>
        </w:rPr>
        <w:t>(selecting the classification class that was predicted most frequently across a sequence of frames)</w:t>
      </w:r>
      <w:r>
        <w:t xml:space="preserve"> to count which Cow ID and Behavior was predicted most often across the 20 frames and output that as the final classification.</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static heads might predict incorrect values for those 3 frames. Temporal averaging and majority voting filter out that noise completely.</w:t>
      </w:r>
    </w:p>
    <w:p>
      <w:pPr>
        <w:pStyle w:val="ListNumber"/>
        <w:spacing w:after="60"/>
      </w:pPr>
      <w:r/>
      <w:r>
        <w:rPr>
          <w:b/>
        </w:rPr>
        <w:t>Spatiotemporal Sequence Head (Lameness) Processes the Data:</w:t>
      </w:r>
      <w:r/>
    </w:p>
    <w:p>
      <w:pPr>
        <w:pStyle w:val="ListBullet"/>
        <w:spacing w:after="60"/>
      </w:pPr>
      <w:r>
        <w:t>The sequence of 20 feature vectors is fed sequentially into the LSTM network.</w:t>
      </w:r>
    </w:p>
    <w:p>
      <w:pPr>
        <w:pStyle w:val="ListBullet"/>
        <w:spacing w:after="60"/>
      </w:pPr>
      <w:r>
        <w:t xml:space="preserve">The LSTM tracks the gait mechanics frame-by-frame and outputs the final classification on the 20th frame: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 (Status as of June 9, 2026)</w:t>
      </w:r>
    </w:p>
    <w:p>
      <w:r>
        <w:t xml:space="preserve">The multi-phase sequential training plan </w:t>
      </w:r>
      <w:r>
        <w:rPr>
          <w:i/>
        </w:rPr>
        <w:t>(training individual components of a complex model in separate, ordered stages)</w:t>
      </w:r>
      <w:r>
        <w:t xml:space="preserve"> current status:</w:t>
      </w:r>
    </w:p>
    <w:p>
      <w:pPr>
        <w:pStyle w:val="ListNumber"/>
        <w:spacing w:after="60"/>
      </w:pPr>
      <w:r/>
      <w:r>
        <w:rPr>
          <w:b/>
        </w:rPr>
        <w:t>BCS Baseline:</w:t>
      </w:r>
      <w:r>
        <w:t xml:space="preserve"> ✅ COMPLETE — All 5 base models trained on Dryad + ScienceDB datasets.</w:t>
      </w:r>
    </w:p>
    <w:p>
      <w:pPr>
        <w:pStyle w:val="ListNumber"/>
        <w:spacing w:after="60"/>
      </w:pPr>
      <w:r/>
      <w:r>
        <w:rPr>
          <w:b/>
        </w:rPr>
        <w:t>Behavior Baseline:</w:t>
      </w:r>
      <w:r>
        <w:t xml:space="preserve"> ✅ COMPLETE — All 5 base models trained. Cross-dataset eval on CBVD-5 also done (Macro F1: 0.1245 — domain shift confirmed).</w:t>
      </w:r>
    </w:p>
    <w:p>
      <w:pPr>
        <w:pStyle w:val="ListNumber"/>
        <w:spacing w:after="60"/>
      </w:pPr>
      <w:r/>
      <w:r>
        <w:rPr>
          <w:b/>
        </w:rPr>
        <w:t>Lameness Baseline (ALL 5 members):</w:t>
      </w:r>
      <w:r>
        <w:t xml:space="preserve"> ✅ COMPLETE — All 5 trained on YOLO-cropped CattleLameness dataset.</w:t>
      </w:r>
    </w:p>
    <w:p>
      <w:pPr>
        <w:pStyle w:val="ListBullet"/>
        <w:spacing w:after="60"/>
      </w:pPr>
      <w:r>
        <w:t>Best: EfficientNetB0 (93.05% Acc, 0.9829 AUC) | Worst: DenseNet121 (73.98% Acc, 0.7944 AUC)</w:t>
      </w:r>
    </w:p>
    <w:p>
      <w:pPr>
        <w:pStyle w:val="ListNumber"/>
        <w:spacing w:after="60"/>
      </w:pPr>
      <w:r/>
      <w:r>
        <w:rPr>
          <w:b/>
        </w:rPr>
        <w:t>ID Baseline (ALL 5 members):</w:t>
      </w:r>
      <w:r>
        <w:t xml:space="preserve"> ✅ COMPLETE — All 5 trained on OpenCows2020 (46 classes).</w:t>
      </w:r>
    </w:p>
    <w:p>
      <w:pPr>
        <w:pStyle w:val="ListBullet"/>
        <w:spacing w:after="60"/>
      </w:pPr>
      <w:r>
        <w:t>Best: EfficientNetB0 (86.49%) | Worst: ResNet-18 (45.56%)</w:t>
      </w:r>
    </w:p>
    <w:p>
      <w:pPr>
        <w:pStyle w:val="ListNumber"/>
        <w:spacing w:after="60"/>
      </w:pPr>
      <w:r/>
      <w:r>
        <w:rPr>
          <w:b/>
        </w:rPr>
        <w:t>Multi-Task Static Model (Nusrat):</w:t>
      </w:r>
      <w:r>
        <w:t xml:space="preserve"> ✅ COMPLETE — `train_multitask.py` trained with YOLO-cropped datasets.</w:t>
      </w:r>
    </w:p>
    <w:p>
      <w:pPr>
        <w:pStyle w:val="ListBullet"/>
        <w:spacing w:after="60"/>
      </w:pPr>
      <w:r>
        <w:t>Results: BCS MAE 0.7266 (Exact 40.78%, ±1 87.64%), Behavior F1 0.3771, Lameness Acc 95.28% (AUC 0.9921), ID Acc 94.96%</w:t>
      </w:r>
    </w:p>
    <w:p>
      <w:pPr>
        <w:pStyle w:val="ListNumber"/>
        <w:spacing w:after="60"/>
      </w:pPr>
      <w:r/>
      <w:r>
        <w:rPr>
          <w:b/>
        </w:rPr>
        <w:t>Spatiotemporal Multi-Task Model (Nusrat):</w:t>
      </w:r>
      <w:r>
        <w:t xml:space="preserve"> ✅ COMPLETE — `train_multitask_temporal.py` trained.</w:t>
      </w:r>
    </w:p>
    <w:p>
      <w:pPr>
        <w:pStyle w:val="ListBullet"/>
        <w:spacing w:after="60"/>
      </w:pPr>
      <w:r>
        <w:t xml:space="preserve">Results: BCS MAE 0.7827 (Exact 39.31%, ±1 84.82%), Behavior F1 0.4948, Lameness Acc </w:t>
      </w:r>
      <w:r>
        <w:rPr>
          <w:b/>
        </w:rPr>
        <w:t>100.00%</w:t>
      </w:r>
      <w:r>
        <w:t xml:space="preserve"> (AUC 1.0000), ID Acc 97.58%</w:t>
      </w:r>
    </w:p>
    <w:p>
      <w:pPr>
        <w:pStyle w:val="ListNumber"/>
        <w:spacing w:after="60"/>
      </w:pPr>
      <w:r/>
      <w:r>
        <w:rPr>
          <w:b/>
        </w:rPr>
        <w:t>Ablation Studies (Nusrat):</w:t>
      </w:r>
      <w:r>
        <w:t xml:space="preserve"> ⏳ IN PROGRESS — ScienceDB Cross-Entropy ablation is completed (Test MAE `0.6940` vs. CORAL `0.5566`). Dryad No-CBAM ablation is completed (Test MAE `0.7000` vs. CBAM `0.6175`). `ablation_behavior_ce.py` is pending.</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 IMPLEMENTED — The current multitask training already implements Phase 6 joint fine-tuning (backbone unfrozen, LR=1e-4) after the 4 frozen-head phases. This forces the backbone to co-adapt with all task heads.</w:t>
      </w:r>
    </w:p>
    <w:p>
      <w:pPr>
        <w:pStyle w:val="ListNumber"/>
        <w:spacing w:after="60"/>
      </w:pPr>
      <w:r/>
      <w:r>
        <w:rPr>
          <w:b/>
        </w:rPr>
        <w:t>Cross-Dataset Validation (CBVD-5):</w:t>
      </w:r>
      <w:r>
        <w:t xml:space="preserve"> ✅ COMPLETE — Behavior model (MmCows-trained EfficientNetB0) evaluated on CBVD-5 (2,000 images). Macro F1: 0.1245. Domain shift confirmed — generalizes to Standing (90.34%) but fails on Feeding (8.39%), Drinking (2.99%), Lying (24.31%).</w:t>
      </w:r>
    </w:p>
    <w:p>
      <w:pPr>
        <w:pStyle w:val="ListNumber"/>
        <w:spacing w:after="60"/>
      </w:pPr>
      <w:r/>
      <w:r>
        <w:rPr>
          <w:b/>
        </w:rPr>
        <w:t>Gradient Alignment (Future):</w:t>
      </w:r>
      <w:r>
        <w:t xml:space="preserve"> GradNorm or PCGrad to mitigate destructive interference between static (BCS) and temporal (Lameness/Behavior) tasks in multi-task training.</w:t>
      </w:r>
    </w:p>
    <w:p>
      <w:pPr>
        <w:pStyle w:val="ListNumber"/>
        <w:spacing w:after="60"/>
      </w:pPr>
      <w:r/>
      <w:r>
        <w:rPr>
          <w:b/>
        </w:rPr>
        <w:t>Advanced Enhancements (Future):</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pStyle w:val="ListBullet"/>
        <w:spacing w:after="60"/>
      </w:pPr>
      <w:r>
        <w:t>Multi-farm dataset aggregation to address domain shift in cross-dataset generalization.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By evaluating our MmCows-trained EfficientNetB0 on the independent CBVD-5 dataset (2,000 balanced images), we observed a Macro F1-score of </w:t>
      </w:r>
      <w:r>
        <w:rPr>
          <w:b/>
        </w:rPr>
        <w:t>`0.124517`</w:t>
      </w:r>
      <w:r>
        <w:t>. While the model generalized extremely well to Standing postures (</w:t>
      </w:r>
      <w:r>
        <w:rPr>
          <w:b/>
        </w:rPr>
        <w:t>`90.34%`</w:t>
      </w:r>
      <w:r>
        <w:t xml:space="preserve"> accuracy), it struggled on Feeding (</w:t>
      </w:r>
      <w:r>
        <w:rPr>
          <w:b/>
        </w:rPr>
        <w:t>`8.39%`</w:t>
      </w:r>
      <w:r>
        <w:t>), Drinking (</w:t>
      </w:r>
      <w:r>
        <w:rPr>
          <w:b/>
        </w:rPr>
        <w:t>`2.99%`</w:t>
      </w:r>
      <w:r>
        <w:t>), and Lying (</w:t>
      </w:r>
      <w:r>
        <w:rPr>
          <w:b/>
        </w:rPr>
        <w:t>`24.31%`</w:t>
      </w:r>
      <w:r>
        <w:t>) behaviors. This performance drop highlights that the model overfit to the specific camera angles, farm lighting, and bounding box perspectives of the MmCows dataset, proving that cross-dataset generalization is highly sensitive to domain shift and benefit from multi-farm diversity or domain adaptation.</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w:t>
      </w:r>
      <w:r>
        <w:rPr>
          <w:i/>
        </w:rPr>
        <w:t>(Mean Absolute Error)</w:t>
      </w:r>
      <w:r>
        <w:t xml:space="preserve"> of `0.5566`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By testing the fully integrated </w:t>
      </w:r>
      <w:r>
        <w:rPr>
          <w:b/>
        </w:rPr>
        <w:t>Spatiotemporal Multi-Task model</w:t>
      </w:r>
      <w:r>
        <w:t>, we observed that the temporal LSTM heads achieved perfect Lameness identification (`1.0000` AUC and `100.00%` Acc) and significantly improved Cow ID accuracy (`97.58%`). However, due to destructive interference on highly constrained shared backbones, the spatial metrics slightly degraded (BCS MAE dropped to `0.7827` and Behavior Macro F1 dropped to `0.4948`). This proves the multi-task tradeoff: massive compute and hardware savings and perfect temporal performance, at the cost of a slight drop in static spatial accuracy.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