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 </w:t>
      </w:r>
      <w:r>
        <w:rPr>
          <w:i/>
        </w:rPr>
        <w:t>(small neural network layers attached to the end of the backbone that perform the final classification or regression for each task)</w:t>
      </w:r>
      <w:r>
        <w:t>:</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w:t>
      </w:r>
    </w:p>
    <w:p>
      <w:pPr>
        <w:pStyle w:val="ListBullet"/>
        <w:spacing w:after="60"/>
      </w:pPr>
      <w:r/>
      <w:r>
        <w:rPr>
          <w:b/>
        </w:rPr>
        <w:t>ResNet-18</w:t>
      </w:r>
      <w:r>
        <w:t xml:space="preserve"> (Hasin)</w:t>
      </w:r>
    </w:p>
    <w:p>
      <w:pPr>
        <w:pStyle w:val="ListBullet"/>
        <w:spacing w:after="60"/>
      </w:pPr>
      <w:r/>
      <w:r>
        <w:rPr>
          <w:b/>
        </w:rPr>
        <w:t>MobileNetV3-Small</w:t>
      </w:r>
      <w:r>
        <w:t xml:space="preserve"> (Namira)</w:t>
      </w:r>
    </w:p>
    <w:p>
      <w:pPr>
        <w:pStyle w:val="ListBullet"/>
        <w:spacing w:after="60"/>
      </w:pPr>
      <w:r/>
      <w:r>
        <w:rPr>
          <w:b/>
        </w:rPr>
        <w:t>ResNet-50</w:t>
      </w:r>
      <w:r>
        <w:t xml:space="preserve"> (Bithi)</w:t>
      </w:r>
    </w:p>
    <w:p>
      <w:pPr>
        <w:pStyle w:val="ListBullet"/>
        <w:spacing w:after="60"/>
      </w:pPr>
      <w:r/>
      <w:r>
        <w:rPr>
          <w:b/>
        </w:rPr>
        <w:t>DenseNet121</w:t>
      </w:r>
      <w:r>
        <w:t xml:space="preserve"> (Shouvik)</w:t>
      </w:r>
    </w:p>
    <w:p>
      <w:pPr>
        <w:pStyle w:val="ListBullet"/>
        <w:spacing w:after="60"/>
      </w:pPr>
      <w:r/>
      <w:r>
        <w:rPr>
          <w:b/>
        </w:rPr>
        <w:t>EfficientNetB0</w:t>
      </w:r>
      <w:r>
        <w:t xml:space="preserve"> (Nusrat)</w:t>
      </w:r>
    </w:p>
    <w:p>
      <w:r>
        <w:t>The group evaluated these backbones to select the one with the lowest combined error (lowest BCS error + highest Behavior F1-score) to serve as the foundation of the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an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Actual Technical Example:</w:t>
      </w:r>
    </w:p>
    <w:p>
      <w:r>
        <w:t xml:space="preserve">If the dataset has 40,000 images of "Lying" cows and only 200 images of "Licking" cows, a model using standard Cross-Entropy loss </w:t>
      </w:r>
      <w:r>
        <w:rPr>
          <w:i/>
        </w:rPr>
        <w:t>(the standard loss function used for classification tasks to measure the difference between predicted probability distributions and target classes)</w:t>
      </w:r>
      <w:r>
        <w:t xml:space="preserve"> will learn that it can get 99.5% accuracy by always outputting "Lying",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0.96</w:t>
      </w:r>
      <w:r>
        <w:t xml:space="preserve">, but initially showed only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0.96 means that if you pick one random lame cow and one random healthy cow, there is a 96%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60%.</w:t>
      </w:r>
    </w:p>
    <w:p>
      <w:pPr>
        <w:pStyle w:val="ListBullet"/>
        <w:spacing w:after="60"/>
      </w:pPr>
      <w:r>
        <w:t>Shifting the decision threshold from `0.50` to `0.70` (so only scores &gt; 0.70 are classified as Lame) correctly separates the classes. The test accuracy immediately jumped to 90%+.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w:t>
      </w:r>
      <w:r>
        <w:t xml:space="preserve"> We use majority voting </w:t>
      </w:r>
      <w:r>
        <w:rPr>
          <w:i/>
        </w:rPr>
        <w:t>(selecting the classification class that was predicted most frequently across a sequence of frames)</w:t>
      </w:r>
      <w:r>
        <w:t xml:space="preserve"> to count which Cow ID was predicted most often across the 20 frames and output that as the final ID.</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Implementation Deep Dive</w:t>
      </w:r>
    </w:p>
    <w:p>
      <w:r/>
      <w:r>
        <w:rPr>
          <w:i/>
        </w:rPr>
        <w:t>(Critical data pipeline and hardware optimization strategies)</w:t>
      </w:r>
      <w:r/>
    </w:p>
    <w:p>
      <w:pPr>
        <w:pStyle w:val="Heading4"/>
        <w:keepNext/>
        <w:spacing w:before="160" w:after="80"/>
      </w:pPr>
      <w:r>
        <w:rPr>
          <w:rFonts w:ascii="Calibri Light" w:hAnsi="Calibri Light"/>
          <w:b/>
          <w:color w:val="555555"/>
          <w:sz w:val="23"/>
        </w:rPr>
        <w:t>1. Dataset Anomalies &amp; Handling:</w:t>
      </w:r>
    </w:p>
    <w:p>
      <w:r>
        <w:t xml:space="preserve">We resolve dataset anomalies </w:t>
      </w:r>
      <w:r>
        <w:rPr>
          <w:i/>
        </w:rPr>
        <w:t>(inconsistencies, missing values, or format mismatches present in raw data)</w:t>
      </w:r>
      <w:r>
        <w:t xml:space="preserve"> during preprocessing:</w:t>
      </w:r>
    </w:p>
    <w:p>
      <w:pPr>
        <w:pStyle w:val="ListBullet"/>
        <w:spacing w:after="60"/>
      </w:pPr>
      <w:r/>
      <w:r>
        <w:rPr>
          <w:b/>
        </w:rPr>
        <w:t>BCS Datasets:</w:t>
      </w:r>
      <w:r>
        <w:t xml:space="preserve"> We train on two completely different datasets:</w:t>
      </w:r>
    </w:p>
    <w:p>
      <w:pPr>
        <w:pStyle w:val="ListBullet"/>
        <w:spacing w:after="60"/>
      </w:pPr>
      <w:r/>
      <w:r>
        <w:rPr>
          <w:b/>
        </w:rPr>
        <w:t>Dryad:</w:t>
      </w:r>
      <w:r>
        <w:t xml:space="preserve"> 5,923 images using </w:t>
      </w:r>
      <w:r>
        <w:rPr>
          <w:b/>
        </w:rPr>
        <w:t>Depth Grayscale Edge (DGE)</w:t>
      </w:r>
      <w:r>
        <w:t xml:space="preserve"> format </w:t>
      </w:r>
      <w:r>
        <w:rPr>
          <w:i/>
        </w:rPr>
        <w:t>(an image format where pixel intensities represent distance from the sensor rather than visible color, combined with edge enhancement)</w:t>
      </w:r>
      <w:r>
        <w:t xml:space="preserve"> instead of standard RGB </w:t>
      </w:r>
      <w:r>
        <w:rPr>
          <w:i/>
        </w:rPr>
        <w:t>(Red, Green, Blue, the standard color channel format for digital images)</w:t>
      </w:r>
      <w:r>
        <w:t>. It uses a label scale of 2 to 6.</w:t>
      </w:r>
    </w:p>
    <w:p>
      <w:pPr>
        <w:pStyle w:val="ListBullet"/>
        <w:spacing w:after="60"/>
      </w:pPr>
      <w:r/>
      <w:r>
        <w:rPr>
          <w:b/>
        </w:rPr>
        <w:t>ScienceDB:</w:t>
      </w:r>
      <w:r>
        <w:t xml:space="preserve"> 53,566 images in standard RGB, using a scale of 3.25 to 4.25.</w:t>
      </w:r>
    </w:p>
    <w:p>
      <w:pPr>
        <w:pStyle w:val="ListBullet"/>
        <w:spacing w:after="60"/>
      </w:pPr>
      <w:r/>
      <w:r>
        <w:rPr>
          <w:b/>
        </w:rPr>
        <w:t>The Fix:</w:t>
      </w:r>
      <w:r>
        <w:t xml:space="preserve"> Both datasets are dynamically mapped to a unified `0-4` ordinal index during data loading so the CORAL framework can process them interchangeably without crashing.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2.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 xml:space="preserve">The multi-phase sequential training plan </w:t>
      </w:r>
      <w:r>
        <w:rPr>
          <w:i/>
        </w:rPr>
        <w:t>(training individual components of a complex model in separate, ordered stages)</w:t>
      </w:r>
      <w:r>
        <w:t xml:space="preserve">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perform Fine-Tuning </w:t>
      </w:r>
      <w:r>
        <w:rPr>
          <w:i/>
        </w:rPr>
        <w:t>(unfreezing pretrained layers and training them with a very small learning rate to adapt them to a new, specific task)</w:t>
      </w:r>
      <w:r>
        <w:t xml:space="preserve"> by unfreezing the shared backbone and allowing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perform Cross-Dataset Validation </w:t>
      </w:r>
      <w:r>
        <w:rPr>
          <w:i/>
        </w:rPr>
        <w:t>(testing a model trained on one dataset on an entirely different, independent dataset to prove generalizability)</w:t>
      </w:r>
      <w:r>
        <w:t xml:space="preserve"> by taking the Behavior model trained on `MmCows` and running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If the model only memorized the camera angles and lighting of the MmCows farm, it will fail on CBVD-5. This validation proves whether the network learned robust physical walking/standing behaviors or just overfit to the training dataset.</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of `0.5193`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This shared learning acts as a regularizer, reducing test errors compared to single-task baselines while slashing VRAM usage by 4x.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