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footer4.xml" ContentType="application/vnd.openxmlformats-officedocument.wordprocessingml.footer+xml"/>
  <Override PartName="/word/settings.xml" ContentType="application/vnd.openxmlformats-officedocument.wordprocessingml.settings+xml"/>
  <Override PartName="/word/footer5.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footer6.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00" w:before="600" w:after="600"/>
        <w:jc w:val="center"/>
        <w:rPr/>
      </w:pPr>
      <w:r>
        <w:rPr>
          <w:rFonts w:eastAsia="Arial" w:cs="Arial" w:ascii="Arial" w:hAnsi="Arial"/>
          <w:b/>
          <w:bCs/>
          <w:sz w:val="40"/>
          <w:szCs w:val="40"/>
        </w:rPr>
        <w:t>Agentic AI Framework for Network Anomaly Detection, Root Cause Analysis and Remediation Recommendation</w:t>
      </w:r>
    </w:p>
    <w:p>
      <w:pPr>
        <w:pStyle w:val="Normal"/>
        <w:spacing w:lineRule="auto" w:line="276" w:before="0" w:after="80"/>
        <w:jc w:val="center"/>
        <w:rPr/>
      </w:pPr>
      <w:r>
        <w:rPr>
          <w:rFonts w:eastAsia="Times New Roman" w:cs="Times New Roman"/>
          <w:sz w:val="24"/>
          <w:szCs w:val="24"/>
        </w:rPr>
        <w:t>A project report submitted in partial fulfilment</w:t>
      </w:r>
    </w:p>
    <w:p>
      <w:pPr>
        <w:pStyle w:val="Normal"/>
        <w:spacing w:lineRule="auto" w:line="276" w:before="0" w:after="400"/>
        <w:jc w:val="center"/>
        <w:rPr/>
      </w:pPr>
      <w:r>
        <w:rPr>
          <w:rFonts w:eastAsia="Times New Roman" w:cs="Times New Roman"/>
          <w:sz w:val="24"/>
          <w:szCs w:val="24"/>
        </w:rPr>
        <w:t>of the requirements for the degree of</w:t>
      </w:r>
    </w:p>
    <w:p>
      <w:pPr>
        <w:pStyle w:val="Normal"/>
        <w:spacing w:lineRule="auto" w:line="276" w:before="0" w:after="160"/>
        <w:jc w:val="center"/>
        <w:rPr/>
      </w:pPr>
      <w:r>
        <w:rPr>
          <w:rFonts w:eastAsia="Times New Roman" w:cs="Times New Roman"/>
          <w:b/>
          <w:bCs/>
          <w:sz w:val="28"/>
          <w:szCs w:val="28"/>
        </w:rPr>
        <w:t>Bachelor of Technology</w:t>
      </w:r>
    </w:p>
    <w:p>
      <w:pPr>
        <w:pStyle w:val="Normal"/>
        <w:spacing w:lineRule="auto" w:line="276" w:before="0" w:after="160"/>
        <w:jc w:val="center"/>
        <w:rPr/>
      </w:pPr>
      <w:r>
        <w:rPr>
          <w:rFonts w:eastAsia="Times New Roman" w:cs="Times New Roman"/>
          <w:sz w:val="24"/>
          <w:szCs w:val="24"/>
        </w:rPr>
        <w:t>in</w:t>
      </w:r>
    </w:p>
    <w:p>
      <w:pPr>
        <w:pStyle w:val="Normal"/>
        <w:spacing w:lineRule="auto" w:line="276" w:before="0" w:after="400"/>
        <w:jc w:val="center"/>
        <w:rPr/>
      </w:pPr>
      <w:r>
        <w:rPr>
          <w:rFonts w:eastAsia="Times New Roman" w:cs="Times New Roman"/>
          <w:b/>
          <w:bCs/>
          <w:sz w:val="28"/>
          <w:szCs w:val="28"/>
        </w:rPr>
        <w:t>Electronics and Computer Engineering</w:t>
      </w:r>
    </w:p>
    <w:p>
      <w:pPr>
        <w:pStyle w:val="Normal"/>
        <w:spacing w:lineRule="auto" w:line="276" w:before="0" w:after="240"/>
        <w:jc w:val="center"/>
        <w:rPr/>
      </w:pPr>
      <w:r>
        <w:rPr>
          <w:rFonts w:eastAsia="Times New Roman" w:cs="Times New Roman"/>
          <w:i/>
          <w:iCs/>
          <w:sz w:val="24"/>
          <w:szCs w:val="24"/>
        </w:rPr>
        <w:t>by</w:t>
      </w:r>
    </w:p>
    <w:p>
      <w:pPr>
        <w:pStyle w:val="Normal"/>
        <w:spacing w:lineRule="auto" w:line="276" w:before="0" w:after="20"/>
        <w:jc w:val="center"/>
        <w:rPr/>
      </w:pPr>
      <w:r>
        <w:rPr>
          <w:rFonts w:eastAsia="Times New Roman" w:cs="Times New Roman"/>
          <w:b/>
          <w:bCs/>
          <w:sz w:val="26"/>
          <w:szCs w:val="26"/>
        </w:rPr>
        <w:t>Dhar</w:t>
      </w:r>
      <w:r>
        <w:rPr>
          <w:rFonts w:eastAsia="Times New Roman" w:cs="Times New Roman"/>
          <w:b/>
          <w:bCs/>
          <w:sz w:val="26"/>
          <w:szCs w:val="26"/>
        </w:rPr>
        <w:t>h</w:t>
      </w:r>
      <w:r>
        <w:rPr>
          <w:rFonts w:eastAsia="Times New Roman" w:cs="Times New Roman"/>
          <w:b/>
          <w:bCs/>
          <w:sz w:val="26"/>
          <w:szCs w:val="26"/>
        </w:rPr>
        <w:t>shini V J</w:t>
      </w:r>
    </w:p>
    <w:p>
      <w:pPr>
        <w:pStyle w:val="Normal"/>
        <w:spacing w:lineRule="auto" w:line="276" w:before="0" w:after="220"/>
        <w:jc w:val="center"/>
        <w:rPr/>
      </w:pPr>
      <w:r>
        <w:rPr>
          <w:rFonts w:eastAsia="Times New Roman" w:cs="Times New Roman"/>
          <w:sz w:val="24"/>
          <w:szCs w:val="24"/>
        </w:rPr>
        <w:t>23BLC1080</w:t>
      </w:r>
    </w:p>
    <w:p>
      <w:pPr>
        <w:pStyle w:val="Normal"/>
        <w:spacing w:lineRule="auto" w:line="276" w:before="0" w:after="20"/>
        <w:jc w:val="center"/>
        <w:rPr/>
      </w:pPr>
      <w:r>
        <w:rPr>
          <w:rFonts w:eastAsia="Times New Roman" w:cs="Times New Roman"/>
          <w:b/>
          <w:bCs/>
          <w:sz w:val="26"/>
          <w:szCs w:val="26"/>
        </w:rPr>
        <w:t>Hasith Anton M A</w:t>
      </w:r>
    </w:p>
    <w:p>
      <w:pPr>
        <w:pStyle w:val="Normal"/>
        <w:spacing w:lineRule="auto" w:line="276" w:before="0" w:after="220"/>
        <w:jc w:val="center"/>
        <w:rPr/>
      </w:pPr>
      <w:r>
        <w:rPr>
          <w:rFonts w:eastAsia="Times New Roman" w:cs="Times New Roman"/>
          <w:sz w:val="24"/>
          <w:szCs w:val="24"/>
        </w:rPr>
        <w:t>23BLC1311</w:t>
      </w:r>
    </w:p>
    <w:p>
      <w:pPr>
        <w:pStyle w:val="Normal"/>
        <w:spacing w:lineRule="auto" w:line="276" w:before="0" w:after="20"/>
        <w:jc w:val="center"/>
        <w:rPr/>
      </w:pPr>
      <w:r>
        <w:rPr>
          <w:rFonts w:eastAsia="Times New Roman" w:cs="Times New Roman"/>
          <w:b/>
          <w:bCs/>
          <w:sz w:val="26"/>
          <w:szCs w:val="26"/>
        </w:rPr>
        <w:t>Harish J</w:t>
      </w:r>
    </w:p>
    <w:p>
      <w:pPr>
        <w:pStyle w:val="Normal"/>
        <w:spacing w:lineRule="auto" w:line="276" w:before="0" w:after="220"/>
        <w:jc w:val="center"/>
        <w:rPr/>
      </w:pPr>
      <w:r>
        <w:rPr>
          <w:rFonts w:eastAsia="Times New Roman" w:cs="Times New Roman"/>
          <w:sz w:val="24"/>
          <w:szCs w:val="24"/>
        </w:rPr>
        <w:t>23BLC1104</w:t>
      </w:r>
    </w:p>
    <w:p>
      <w:pPr>
        <w:pStyle w:val="Normal"/>
        <w:spacing w:before="400" w:after="0"/>
        <w:rPr/>
      </w:pPr>
      <w:r>
        <w:rPr/>
      </w:r>
    </w:p>
    <w:p>
      <w:pPr>
        <w:pStyle w:val="Normal"/>
        <w:spacing w:before="0" w:after="120"/>
        <w:jc w:val="center"/>
        <w:rPr/>
      </w:pPr>
      <w:r>
        <w:rPr/>
        <w:drawing>
          <wp:inline distT="0" distB="0" distL="0" distR="0">
            <wp:extent cx="2095500" cy="600075"/>
            <wp:effectExtent l="0" t="0" r="0" b="0"/>
            <wp:docPr id="1" name="logo" descr="Vellore Institute of Technology logo" title="V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Vellore Institute of Technology logo" title="VIT logo"/>
                    <pic:cNvPicPr>
                      <a:picLocks noChangeAspect="1" noChangeArrowheads="1"/>
                    </pic:cNvPicPr>
                  </pic:nvPicPr>
                  <pic:blipFill>
                    <a:blip r:embed="rId2"/>
                    <a:stretch>
                      <a:fillRect/>
                    </a:stretch>
                  </pic:blipFill>
                  <pic:spPr bwMode="auto">
                    <a:xfrm>
                      <a:off x="0" y="0"/>
                      <a:ext cx="2095500" cy="600075"/>
                    </a:xfrm>
                    <a:prstGeom prst="rect">
                      <a:avLst/>
                    </a:prstGeom>
                    <a:noFill/>
                  </pic:spPr>
                </pic:pic>
              </a:graphicData>
            </a:graphic>
          </wp:inline>
        </w:drawing>
      </w:r>
    </w:p>
    <w:p>
      <w:pPr>
        <w:pStyle w:val="Normal"/>
        <w:spacing w:lineRule="auto" w:line="276" w:before="0" w:after="20"/>
        <w:jc w:val="center"/>
        <w:rPr/>
      </w:pPr>
      <w:r>
        <w:rPr>
          <w:rFonts w:eastAsia="Times New Roman" w:cs="Times New Roman"/>
          <w:sz w:val="24"/>
          <w:szCs w:val="24"/>
        </w:rPr>
        <w:t>School of Electronics Engineering</w:t>
      </w:r>
    </w:p>
    <w:p>
      <w:pPr>
        <w:pStyle w:val="Normal"/>
        <w:spacing w:lineRule="auto" w:line="276" w:before="0" w:after="20"/>
        <w:jc w:val="center"/>
        <w:rPr/>
      </w:pPr>
      <w:r>
        <w:rPr>
          <w:rFonts w:eastAsia="Times New Roman" w:cs="Times New Roman"/>
          <w:sz w:val="24"/>
          <w:szCs w:val="24"/>
        </w:rPr>
        <w:t>Vellore Institute of Technology, Chennai</w:t>
      </w:r>
    </w:p>
    <w:p>
      <w:pPr>
        <w:pStyle w:val="Normal"/>
        <w:spacing w:lineRule="auto" w:line="276" w:before="0" w:after="20"/>
        <w:jc w:val="center"/>
        <w:rPr/>
      </w:pPr>
      <w:r>
        <w:rPr>
          <w:rFonts w:eastAsia="Times New Roman" w:cs="Times New Roman"/>
          <w:sz w:val="24"/>
          <w:szCs w:val="24"/>
        </w:rPr>
        <w:t>Vandalur - Kelambakkam Road</w:t>
      </w:r>
    </w:p>
    <w:p>
      <w:pPr>
        <w:pStyle w:val="Normal"/>
        <w:spacing w:lineRule="auto" w:line="276" w:before="0" w:after="500"/>
        <w:jc w:val="center"/>
        <w:rPr/>
      </w:pPr>
      <w:r>
        <w:rPr>
          <w:rFonts w:eastAsia="Times New Roman" w:cs="Times New Roman"/>
          <w:sz w:val="24"/>
          <w:szCs w:val="24"/>
        </w:rPr>
        <w:t>Chennai – 600127, India</w:t>
      </w:r>
    </w:p>
    <w:p>
      <w:pPr>
        <w:pStyle w:val="Normal"/>
        <w:spacing w:lineRule="auto" w:line="276" w:before="0" w:after="0"/>
        <w:jc w:val="center"/>
        <w:rPr/>
        <w:sectPr>
          <w:type w:val="nextPage"/>
          <w:pgSz w:w="12240" w:h="15840"/>
          <w:pgMar w:left="1440" w:right="1440" w:gutter="0" w:header="0" w:top="1440" w:footer="0" w:bottom="1440"/>
          <w:pgNumType w:fmt="decimal"/>
          <w:formProt w:val="false"/>
          <w:textDirection w:val="lrTb"/>
          <w:docGrid w:type="default" w:linePitch="360" w:charSpace="0"/>
        </w:sectPr>
      </w:pPr>
      <w:r>
        <w:rPr>
          <w:rFonts w:eastAsia="Times New Roman" w:cs="Times New Roman"/>
          <w:sz w:val="24"/>
          <w:szCs w:val="24"/>
        </w:rPr>
        <w:t>October 2026</w:t>
      </w:r>
    </w:p>
    <w:p>
      <w:pPr>
        <w:pStyle w:val="Normal"/>
        <w:spacing w:before="0" w:after="120"/>
        <w:jc w:val="center"/>
        <w:rPr/>
      </w:pPr>
      <w:r>
        <w:rPr/>
        <w:drawing>
          <wp:inline distT="0" distB="0" distL="0" distR="0">
            <wp:extent cx="1905000" cy="542925"/>
            <wp:effectExtent l="0" t="0" r="0" b="0"/>
            <wp:docPr id="2" name="Image2" descr="Vellore Institute of Technology logo" title="V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Vellore Institute of Technology logo" title="VIT logo"/>
                    <pic:cNvPicPr>
                      <a:picLocks noChangeAspect="1" noChangeArrowheads="1"/>
                    </pic:cNvPicPr>
                  </pic:nvPicPr>
                  <pic:blipFill>
                    <a:blip r:embed="rId3"/>
                    <a:stretch>
                      <a:fillRect/>
                    </a:stretch>
                  </pic:blipFill>
                  <pic:spPr bwMode="auto">
                    <a:xfrm>
                      <a:off x="0" y="0"/>
                      <a:ext cx="1905000" cy="542925"/>
                    </a:xfrm>
                    <a:prstGeom prst="rect">
                      <a:avLst/>
                    </a:prstGeom>
                    <a:noFill/>
                  </pic:spPr>
                </pic:pic>
              </a:graphicData>
            </a:graphic>
          </wp:inline>
        </w:drawing>
      </w:r>
    </w:p>
    <w:p>
      <w:pPr>
        <w:pStyle w:val="Normal"/>
        <w:spacing w:lineRule="auto" w:line="276" w:before="0" w:after="60"/>
        <w:jc w:val="center"/>
        <w:rPr/>
      </w:pPr>
      <w:r>
        <w:rPr>
          <w:rFonts w:eastAsia="Times New Roman" w:cs="Times New Roman"/>
          <w:b/>
          <w:bCs/>
          <w:sz w:val="26"/>
          <w:szCs w:val="26"/>
        </w:rPr>
        <w:t>School of Electronics Engineering</w:t>
      </w:r>
    </w:p>
    <w:p>
      <w:pPr>
        <w:pStyle w:val="Heading1"/>
        <w:spacing w:before="0" w:after="240"/>
        <w:jc w:val="center"/>
        <w:rPr/>
      </w:pPr>
      <w:r>
        <w:rPr>
          <w:rFonts w:eastAsia="Times New Roman" w:cs="Times New Roman" w:ascii="Times New Roman" w:hAnsi="Times New Roman"/>
          <w:b/>
          <w:bCs/>
          <w:sz w:val="32"/>
          <w:szCs w:val="32"/>
        </w:rPr>
        <w:t>Declaration</w:t>
      </w:r>
    </w:p>
    <w:p>
      <w:pPr>
        <w:pStyle w:val="Normal"/>
        <w:spacing w:lineRule="auto" w:line="319" w:before="0" w:after="140"/>
        <w:jc w:val="both"/>
        <w:rPr/>
      </w:pPr>
      <w:r>
        <w:rPr>
          <w:rFonts w:eastAsia="Times New Roman" w:cs="Times New Roman"/>
          <w:sz w:val="24"/>
          <w:szCs w:val="24"/>
        </w:rPr>
        <w:t xml:space="preserve">We hereby declare that the report titled </w:t>
      </w:r>
      <w:r>
        <w:rPr>
          <w:rFonts w:eastAsia="Times New Roman" w:cs="Times New Roman"/>
          <w:b/>
          <w:bCs/>
          <w:sz w:val="24"/>
          <w:szCs w:val="24"/>
        </w:rPr>
        <w:t>Agentic AI Framework for Network Anomaly Detection, Root Cause Analysis and Remediation Recommendation</w:t>
      </w:r>
      <w:r>
        <w:rPr>
          <w:rFonts w:eastAsia="Times New Roman" w:cs="Times New Roman"/>
          <w:sz w:val="24"/>
          <w:szCs w:val="24"/>
        </w:rPr>
        <w:t xml:space="preserve"> submitted by us to the School of Electronics Engineering, Vellore Institute of Technology, Chennai, in partial fulfilment of the requirements for the award of </w:t>
      </w:r>
      <w:r>
        <w:rPr>
          <w:rFonts w:eastAsia="Times New Roman" w:cs="Times New Roman"/>
          <w:b/>
          <w:bCs/>
          <w:sz w:val="24"/>
          <w:szCs w:val="24"/>
        </w:rPr>
        <w:t>Bachelor of Technology</w:t>
      </w:r>
      <w:r>
        <w:rPr>
          <w:rFonts w:eastAsia="Times New Roman" w:cs="Times New Roman"/>
          <w:sz w:val="24"/>
          <w:szCs w:val="24"/>
        </w:rPr>
        <w:t xml:space="preserve"> in </w:t>
      </w:r>
      <w:r>
        <w:rPr>
          <w:rFonts w:eastAsia="Times New Roman" w:cs="Times New Roman"/>
          <w:b/>
          <w:bCs/>
          <w:sz w:val="24"/>
          <w:szCs w:val="24"/>
        </w:rPr>
        <w:t>Electronics and Computer Engineering</w:t>
      </w:r>
      <w:r>
        <w:rPr>
          <w:rFonts w:eastAsia="Times New Roman" w:cs="Times New Roman"/>
          <w:sz w:val="24"/>
          <w:szCs w:val="24"/>
        </w:rPr>
        <w:t xml:space="preserve">, is a bonafide record of the work carried out by us under the supervision of </w:t>
      </w:r>
      <w:r>
        <w:rPr>
          <w:rFonts w:eastAsia="Times New Roman" w:cs="Times New Roman"/>
          <w:b/>
          <w:bCs/>
          <w:sz w:val="24"/>
          <w:szCs w:val="24"/>
        </w:rPr>
        <w:t>Dr Papanasam E</w:t>
      </w:r>
      <w:r>
        <w:rPr>
          <w:rFonts w:eastAsia="Times New Roman" w:cs="Times New Roman"/>
          <w:sz w:val="24"/>
          <w:szCs w:val="24"/>
        </w:rPr>
        <w:t>.</w:t>
      </w:r>
    </w:p>
    <w:p>
      <w:pPr>
        <w:pStyle w:val="Normal"/>
        <w:spacing w:lineRule="auto" w:line="319" w:before="0" w:after="140"/>
        <w:jc w:val="both"/>
        <w:rPr/>
      </w:pPr>
      <w:r>
        <w:rPr>
          <w:rFonts w:eastAsia="Times New Roman" w:cs="Times New Roman"/>
          <w:sz w:val="24"/>
          <w:szCs w:val="24"/>
        </w:rPr>
        <w:t>We further declare that the work reported in this report has not been submitted and will not be submitted, either in part or in full, for the award of any other degree or diploma of this institute or of any other institute or university.</w:t>
      </w:r>
    </w:p>
    <w:p>
      <w:pPr>
        <w:pStyle w:val="Normal"/>
        <w:spacing w:before="200" w:after="0"/>
        <w:rPr/>
      </w:pPr>
      <w:r>
        <w:rPr/>
      </w:r>
    </w:p>
    <w:tbl>
      <w:tblPr>
        <w:tblW w:w="9360" w:type="dxa"/>
        <w:jc w:val="start"/>
        <w:tblInd w:w="0" w:type="dxa"/>
        <w:tblLayout w:type="fixed"/>
        <w:tblCellMar>
          <w:top w:w="60" w:type="dxa"/>
          <w:start w:w="60" w:type="dxa"/>
          <w:bottom w:w="60" w:type="dxa"/>
          <w:end w:w="100" w:type="dxa"/>
        </w:tblCellMar>
      </w:tblPr>
      <w:tblGrid>
        <w:gridCol w:w="3120"/>
        <w:gridCol w:w="3120"/>
        <w:gridCol w:w="3120"/>
      </w:tblGrid>
      <w:tr>
        <w:trPr>
          <w:cantSplit/>
        </w:trPr>
        <w:tc>
          <w:tcPr>
            <w:tcW w:w="3120" w:type="dxa"/>
            <w:tcBorders/>
          </w:tcPr>
          <w:p>
            <w:pPr>
              <w:pStyle w:val="Normal"/>
              <w:spacing w:before="500" w:after="60"/>
              <w:rPr/>
            </w:pPr>
            <w:r>
              <w:rPr>
                <w:rFonts w:eastAsia="Times New Roman" w:cs="Times New Roman"/>
                <w:sz w:val="22"/>
                <w:szCs w:val="22"/>
              </w:rPr>
              <w:t>Signature: ................</w:t>
            </w:r>
          </w:p>
          <w:p>
            <w:pPr>
              <w:pStyle w:val="Normal"/>
              <w:spacing w:before="0" w:after="20"/>
              <w:rPr/>
            </w:pPr>
            <w:r>
              <w:rPr>
                <w:rFonts w:eastAsia="Times New Roman" w:cs="Times New Roman"/>
                <w:b/>
                <w:bCs/>
                <w:sz w:val="22"/>
                <w:szCs w:val="22"/>
              </w:rPr>
              <w:t>Dhar</w:t>
            </w:r>
            <w:r>
              <w:rPr>
                <w:rFonts w:eastAsia="Times New Roman" w:cs="Times New Roman"/>
                <w:b/>
                <w:bCs/>
                <w:sz w:val="22"/>
                <w:szCs w:val="22"/>
              </w:rPr>
              <w:t>h</w:t>
            </w:r>
            <w:r>
              <w:rPr>
                <w:rFonts w:eastAsia="Times New Roman" w:cs="Times New Roman"/>
                <w:b/>
                <w:bCs/>
                <w:sz w:val="22"/>
                <w:szCs w:val="22"/>
              </w:rPr>
              <w:t>shini V J</w:t>
            </w:r>
          </w:p>
          <w:p>
            <w:pPr>
              <w:pStyle w:val="Normal"/>
              <w:spacing w:before="0" w:after="60"/>
              <w:rPr/>
            </w:pPr>
            <w:r>
              <w:rPr>
                <w:rFonts w:eastAsia="Times New Roman" w:cs="Times New Roman"/>
                <w:sz w:val="22"/>
                <w:szCs w:val="22"/>
              </w:rPr>
              <w:t>23BLC1080</w:t>
            </w:r>
          </w:p>
          <w:p>
            <w:pPr>
              <w:pStyle w:val="Normal"/>
              <w:spacing w:before="0" w:after="0"/>
              <w:rPr/>
            </w:pPr>
            <w:r>
              <w:rPr>
                <w:rFonts w:eastAsia="Times New Roman" w:cs="Times New Roman"/>
                <w:sz w:val="22"/>
                <w:szCs w:val="22"/>
              </w:rPr>
              <w:t>Date: ................</w:t>
            </w:r>
          </w:p>
        </w:tc>
        <w:tc>
          <w:tcPr>
            <w:tcW w:w="3120" w:type="dxa"/>
            <w:tcBorders/>
          </w:tcPr>
          <w:p>
            <w:pPr>
              <w:pStyle w:val="Normal"/>
              <w:spacing w:before="500" w:after="60"/>
              <w:rPr/>
            </w:pPr>
            <w:r>
              <w:rPr>
                <w:rFonts w:eastAsia="Times New Roman" w:cs="Times New Roman"/>
                <w:sz w:val="22"/>
                <w:szCs w:val="22"/>
              </w:rPr>
              <w:t>Signature: ................</w:t>
            </w:r>
          </w:p>
          <w:p>
            <w:pPr>
              <w:pStyle w:val="Normal"/>
              <w:spacing w:before="0" w:after="20"/>
              <w:rPr/>
            </w:pPr>
            <w:r>
              <w:rPr>
                <w:rFonts w:eastAsia="Times New Roman" w:cs="Times New Roman"/>
                <w:b/>
                <w:bCs/>
                <w:sz w:val="22"/>
                <w:szCs w:val="22"/>
              </w:rPr>
              <w:t>Hasith Anton M A</w:t>
            </w:r>
          </w:p>
          <w:p>
            <w:pPr>
              <w:pStyle w:val="Normal"/>
              <w:spacing w:before="0" w:after="60"/>
              <w:rPr/>
            </w:pPr>
            <w:r>
              <w:rPr>
                <w:rFonts w:eastAsia="Times New Roman" w:cs="Times New Roman"/>
                <w:sz w:val="22"/>
                <w:szCs w:val="22"/>
              </w:rPr>
              <w:t>23BLC1311</w:t>
            </w:r>
          </w:p>
          <w:p>
            <w:pPr>
              <w:pStyle w:val="Normal"/>
              <w:spacing w:before="0" w:after="0"/>
              <w:rPr/>
            </w:pPr>
            <w:r>
              <w:rPr>
                <w:rFonts w:eastAsia="Times New Roman" w:cs="Times New Roman"/>
                <w:sz w:val="22"/>
                <w:szCs w:val="22"/>
              </w:rPr>
              <w:t>Date: ................</w:t>
            </w:r>
          </w:p>
        </w:tc>
        <w:tc>
          <w:tcPr>
            <w:tcW w:w="3120" w:type="dxa"/>
            <w:tcBorders/>
          </w:tcPr>
          <w:p>
            <w:pPr>
              <w:pStyle w:val="Normal"/>
              <w:spacing w:before="500" w:after="60"/>
              <w:rPr/>
            </w:pPr>
            <w:r>
              <w:rPr>
                <w:rFonts w:eastAsia="Times New Roman" w:cs="Times New Roman"/>
                <w:sz w:val="22"/>
                <w:szCs w:val="22"/>
              </w:rPr>
              <w:t>Signature: ................</w:t>
            </w:r>
          </w:p>
          <w:p>
            <w:pPr>
              <w:pStyle w:val="Normal"/>
              <w:spacing w:before="0" w:after="20"/>
              <w:rPr/>
            </w:pPr>
            <w:r>
              <w:rPr>
                <w:rFonts w:eastAsia="Times New Roman" w:cs="Times New Roman"/>
                <w:b/>
                <w:bCs/>
                <w:sz w:val="22"/>
                <w:szCs w:val="22"/>
              </w:rPr>
              <w:t>Harish J</w:t>
            </w:r>
          </w:p>
          <w:p>
            <w:pPr>
              <w:pStyle w:val="Normal"/>
              <w:spacing w:before="0" w:after="60"/>
              <w:rPr/>
            </w:pPr>
            <w:r>
              <w:rPr>
                <w:rFonts w:eastAsia="Times New Roman" w:cs="Times New Roman"/>
                <w:sz w:val="22"/>
                <w:szCs w:val="22"/>
              </w:rPr>
              <w:t>23BLC1104</w:t>
            </w:r>
          </w:p>
          <w:p>
            <w:pPr>
              <w:pStyle w:val="Normal"/>
              <w:spacing w:before="0" w:after="0"/>
              <w:rPr/>
            </w:pPr>
            <w:r>
              <w:rPr>
                <w:rFonts w:eastAsia="Times New Roman" w:cs="Times New Roman"/>
                <w:sz w:val="22"/>
                <w:szCs w:val="22"/>
              </w:rPr>
              <w:t>Date: ................</w:t>
            </w:r>
          </w:p>
        </w:tc>
      </w:tr>
    </w:tbl>
    <w:p>
      <w:pPr>
        <w:pStyle w:val="Normal"/>
        <w:spacing w:before="0" w:after="120"/>
        <w:jc w:val="center"/>
        <w:rPr/>
      </w:pPr>
      <w:r>
        <w:br w:type="page"/>
      </w:r>
      <w:r>
        <w:rPr/>
        <w:drawing>
          <wp:inline distT="0" distB="0" distL="0" distR="0">
            <wp:extent cx="1905000" cy="542925"/>
            <wp:effectExtent l="0" t="0" r="0" b="0"/>
            <wp:docPr id="3" name="Image3" descr="Vellore Institute of Technology logo" title="V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Vellore Institute of Technology logo" title="VIT logo"/>
                    <pic:cNvPicPr>
                      <a:picLocks noChangeAspect="1" noChangeArrowheads="1"/>
                    </pic:cNvPicPr>
                  </pic:nvPicPr>
                  <pic:blipFill>
                    <a:blip r:embed="rId4"/>
                    <a:stretch>
                      <a:fillRect/>
                    </a:stretch>
                  </pic:blipFill>
                  <pic:spPr bwMode="auto">
                    <a:xfrm>
                      <a:off x="0" y="0"/>
                      <a:ext cx="1905000" cy="542925"/>
                    </a:xfrm>
                    <a:prstGeom prst="rect">
                      <a:avLst/>
                    </a:prstGeom>
                    <a:noFill/>
                  </pic:spPr>
                </pic:pic>
              </a:graphicData>
            </a:graphic>
          </wp:inline>
        </w:drawing>
      </w:r>
    </w:p>
    <w:p>
      <w:pPr>
        <w:pStyle w:val="Normal"/>
        <w:spacing w:lineRule="auto" w:line="276" w:before="0" w:after="60"/>
        <w:jc w:val="center"/>
        <w:rPr/>
      </w:pPr>
      <w:r>
        <w:rPr>
          <w:rFonts w:eastAsia="Times New Roman" w:cs="Times New Roman"/>
          <w:b/>
          <w:bCs/>
          <w:sz w:val="26"/>
          <w:szCs w:val="26"/>
        </w:rPr>
        <w:t>School of Electronics Engineering</w:t>
      </w:r>
    </w:p>
    <w:p>
      <w:pPr>
        <w:pStyle w:val="Heading1"/>
        <w:spacing w:before="0" w:after="240"/>
        <w:jc w:val="center"/>
        <w:rPr/>
      </w:pPr>
      <w:r>
        <w:rPr>
          <w:rFonts w:eastAsia="Times New Roman" w:cs="Times New Roman" w:ascii="Times New Roman" w:hAnsi="Times New Roman"/>
          <w:b/>
          <w:bCs/>
          <w:sz w:val="32"/>
          <w:szCs w:val="32"/>
        </w:rPr>
        <w:t>Certificate</w:t>
      </w:r>
    </w:p>
    <w:p>
      <w:pPr>
        <w:pStyle w:val="Normal"/>
        <w:spacing w:lineRule="auto" w:line="319" w:before="0" w:after="140"/>
        <w:jc w:val="both"/>
        <w:rPr/>
      </w:pPr>
      <w:r>
        <w:rPr>
          <w:rFonts w:eastAsia="Times New Roman" w:cs="Times New Roman"/>
          <w:sz w:val="24"/>
          <w:szCs w:val="24"/>
        </w:rPr>
        <w:t xml:space="preserve">This is to certify that the project report titled </w:t>
      </w:r>
      <w:r>
        <w:rPr>
          <w:rFonts w:eastAsia="Times New Roman" w:cs="Times New Roman"/>
          <w:b/>
          <w:bCs/>
          <w:sz w:val="24"/>
          <w:szCs w:val="24"/>
        </w:rPr>
        <w:t>Agentic AI Framework for Network Anomaly Detection, Root Cause Analysis and Remediation Recommendation</w:t>
      </w:r>
      <w:r>
        <w:rPr>
          <w:rFonts w:eastAsia="Times New Roman" w:cs="Times New Roman"/>
          <w:sz w:val="24"/>
          <w:szCs w:val="24"/>
        </w:rPr>
        <w:t xml:space="preserve"> submitted by Dhar</w:t>
      </w:r>
      <w:r>
        <w:rPr>
          <w:rFonts w:eastAsia="Times New Roman" w:cs="Times New Roman"/>
          <w:sz w:val="24"/>
          <w:szCs w:val="24"/>
        </w:rPr>
        <w:t>h</w:t>
      </w:r>
      <w:r>
        <w:rPr>
          <w:rFonts w:eastAsia="Times New Roman" w:cs="Times New Roman"/>
          <w:sz w:val="24"/>
          <w:szCs w:val="24"/>
        </w:rPr>
        <w:t xml:space="preserve">shini V J (23BLC1080), Hasith Anton M A (23BLC1311) and Harish J (23BLC1104) to Vellore Institute of Technology, Chennai, in partial fulfilment of the requirement for the award of the degree of </w:t>
      </w:r>
      <w:r>
        <w:rPr>
          <w:rFonts w:eastAsia="Times New Roman" w:cs="Times New Roman"/>
          <w:b/>
          <w:bCs/>
          <w:sz w:val="24"/>
          <w:szCs w:val="24"/>
        </w:rPr>
        <w:t>Bachelor of Technology</w:t>
      </w:r>
      <w:r>
        <w:rPr>
          <w:rFonts w:eastAsia="Times New Roman" w:cs="Times New Roman"/>
          <w:sz w:val="24"/>
          <w:szCs w:val="24"/>
        </w:rPr>
        <w:t xml:space="preserve"> in </w:t>
      </w:r>
      <w:r>
        <w:rPr>
          <w:rFonts w:eastAsia="Times New Roman" w:cs="Times New Roman"/>
          <w:b/>
          <w:bCs/>
          <w:sz w:val="24"/>
          <w:szCs w:val="24"/>
        </w:rPr>
        <w:t>Electronics and Computer Engineering</w:t>
      </w:r>
      <w:r>
        <w:rPr>
          <w:rFonts w:eastAsia="Times New Roman" w:cs="Times New Roman"/>
          <w:sz w:val="24"/>
          <w:szCs w:val="24"/>
        </w:rPr>
        <w:t xml:space="preserve"> is a bonafide work carried out under my supervision. The project report fulfils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pPr>
        <w:pStyle w:val="Normal"/>
        <w:spacing w:before="120" w:after="0"/>
        <w:rPr/>
      </w:pPr>
      <w:r>
        <w:rPr/>
      </w:r>
    </w:p>
    <w:tbl>
      <w:tblPr>
        <w:tblW w:w="9360" w:type="dxa"/>
        <w:jc w:val="start"/>
        <w:tblInd w:w="0" w:type="dxa"/>
        <w:tblLayout w:type="fixed"/>
        <w:tblCellMar>
          <w:top w:w="60" w:type="dxa"/>
          <w:start w:w="60" w:type="dxa"/>
          <w:bottom w:w="60" w:type="dxa"/>
          <w:end w:w="100" w:type="dxa"/>
        </w:tblCellMar>
      </w:tblPr>
      <w:tblGrid>
        <w:gridCol w:w="4680"/>
        <w:gridCol w:w="4680"/>
      </w:tblGrid>
      <w:tr>
        <w:trPr>
          <w:cantSplit/>
        </w:trPr>
        <w:tc>
          <w:tcPr>
            <w:tcW w:w="4680" w:type="dxa"/>
            <w:tcBorders/>
          </w:tcPr>
          <w:p>
            <w:pPr>
              <w:pStyle w:val="Normal"/>
              <w:spacing w:before="200" w:after="140"/>
              <w:rPr/>
            </w:pPr>
            <w:r>
              <w:rPr>
                <w:rFonts w:eastAsia="Times New Roman" w:cs="Times New Roman"/>
                <w:b/>
                <w:bCs/>
                <w:sz w:val="24"/>
                <w:szCs w:val="24"/>
              </w:rPr>
              <w:t>Supervisor</w:t>
            </w:r>
          </w:p>
          <w:p>
            <w:pPr>
              <w:pStyle w:val="Normal"/>
              <w:spacing w:before="0" w:after="140"/>
              <w:rPr/>
            </w:pPr>
            <w:r>
              <w:rPr>
                <w:rFonts w:eastAsia="Times New Roman" w:cs="Times New Roman"/>
                <w:sz w:val="22"/>
                <w:szCs w:val="22"/>
              </w:rPr>
              <w:t>Signature: ......................</w:t>
            </w:r>
          </w:p>
          <w:p>
            <w:pPr>
              <w:pStyle w:val="Normal"/>
              <w:spacing w:before="0" w:after="140"/>
              <w:rPr/>
            </w:pPr>
            <w:r>
              <w:rPr>
                <w:rFonts w:eastAsia="Times New Roman" w:cs="Times New Roman"/>
                <w:sz w:val="22"/>
                <w:szCs w:val="22"/>
              </w:rPr>
              <w:t>Name: Dr Papanasam E</w:t>
            </w:r>
          </w:p>
          <w:p>
            <w:pPr>
              <w:pStyle w:val="Normal"/>
              <w:spacing w:before="0" w:after="140"/>
              <w:rPr/>
            </w:pPr>
            <w:r>
              <w:rPr>
                <w:rFonts w:eastAsia="Times New Roman" w:cs="Times New Roman"/>
                <w:sz w:val="22"/>
                <w:szCs w:val="22"/>
              </w:rPr>
              <w:t>Date: ......................</w:t>
            </w:r>
          </w:p>
        </w:tc>
        <w:tc>
          <w:tcPr>
            <w:tcW w:w="4680" w:type="dxa"/>
            <w:tcBorders/>
          </w:tcPr>
          <w:p>
            <w:pPr>
              <w:pStyle w:val="Normal"/>
              <w:spacing w:before="200" w:after="140"/>
              <w:rPr/>
            </w:pPr>
            <w:r>
              <w:rPr>
                <w:rFonts w:eastAsia="Times New Roman" w:cs="Times New Roman"/>
                <w:b/>
                <w:bCs/>
                <w:sz w:val="24"/>
                <w:szCs w:val="24"/>
              </w:rPr>
              <w:t>Head of the Department</w:t>
            </w:r>
          </w:p>
          <w:p>
            <w:pPr>
              <w:pStyle w:val="Normal"/>
              <w:spacing w:before="0" w:after="140"/>
              <w:rPr/>
            </w:pPr>
            <w:r>
              <w:rPr>
                <w:rFonts w:eastAsia="Times New Roman" w:cs="Times New Roman"/>
                <w:sz w:val="22"/>
                <w:szCs w:val="22"/>
              </w:rPr>
              <w:t>Signature: ......................</w:t>
            </w:r>
          </w:p>
          <w:p>
            <w:pPr>
              <w:pStyle w:val="Normal"/>
              <w:spacing w:before="0" w:after="140"/>
              <w:rPr/>
            </w:pPr>
            <w:r>
              <w:rPr>
                <w:rFonts w:eastAsia="Times New Roman" w:cs="Times New Roman"/>
                <w:sz w:val="22"/>
                <w:szCs w:val="22"/>
              </w:rPr>
              <w:t>Name: Dr Vijayakumar P</w:t>
            </w:r>
          </w:p>
          <w:p>
            <w:pPr>
              <w:pStyle w:val="Normal"/>
              <w:spacing w:before="0" w:after="140"/>
              <w:rPr/>
            </w:pPr>
            <w:r>
              <w:rPr>
                <w:rFonts w:eastAsia="Times New Roman" w:cs="Times New Roman"/>
                <w:sz w:val="22"/>
                <w:szCs w:val="22"/>
              </w:rPr>
              <w:t>Date: ......................</w:t>
            </w:r>
          </w:p>
        </w:tc>
      </w:tr>
      <w:tr>
        <w:trPr>
          <w:cantSplit/>
        </w:trPr>
        <w:tc>
          <w:tcPr>
            <w:tcW w:w="4680" w:type="dxa"/>
            <w:tcBorders/>
          </w:tcPr>
          <w:p>
            <w:pPr>
              <w:pStyle w:val="Normal"/>
              <w:spacing w:before="200" w:after="140"/>
              <w:rPr/>
            </w:pPr>
            <w:r>
              <w:rPr>
                <w:rFonts w:eastAsia="Times New Roman" w:cs="Times New Roman"/>
                <w:b/>
                <w:bCs/>
                <w:sz w:val="24"/>
                <w:szCs w:val="24"/>
              </w:rPr>
              <w:t>Examiner 1</w:t>
            </w:r>
          </w:p>
          <w:p>
            <w:pPr>
              <w:pStyle w:val="Normal"/>
              <w:spacing w:before="0" w:after="140"/>
              <w:rPr/>
            </w:pPr>
            <w:r>
              <w:rPr>
                <w:rFonts w:eastAsia="Times New Roman" w:cs="Times New Roman"/>
                <w:sz w:val="22"/>
                <w:szCs w:val="22"/>
              </w:rPr>
              <w:t>Signature: ......................</w:t>
            </w:r>
          </w:p>
          <w:p>
            <w:pPr>
              <w:pStyle w:val="Normal"/>
              <w:spacing w:before="0" w:after="140"/>
              <w:rPr/>
            </w:pPr>
            <w:r>
              <w:rPr>
                <w:rFonts w:eastAsia="Times New Roman" w:cs="Times New Roman"/>
                <w:sz w:val="22"/>
                <w:szCs w:val="22"/>
              </w:rPr>
              <w:t>Name: ......................</w:t>
            </w:r>
          </w:p>
          <w:p>
            <w:pPr>
              <w:pStyle w:val="Normal"/>
              <w:spacing w:before="0" w:after="140"/>
              <w:rPr/>
            </w:pPr>
            <w:r>
              <w:rPr>
                <w:rFonts w:eastAsia="Times New Roman" w:cs="Times New Roman"/>
                <w:sz w:val="22"/>
                <w:szCs w:val="22"/>
              </w:rPr>
              <w:t>Date: ......................</w:t>
            </w:r>
          </w:p>
        </w:tc>
        <w:tc>
          <w:tcPr>
            <w:tcW w:w="4680" w:type="dxa"/>
            <w:tcBorders/>
          </w:tcPr>
          <w:p>
            <w:pPr>
              <w:pStyle w:val="Normal"/>
              <w:spacing w:before="200" w:after="140"/>
              <w:rPr/>
            </w:pPr>
            <w:r>
              <w:rPr>
                <w:rFonts w:eastAsia="Times New Roman" w:cs="Times New Roman"/>
                <w:b/>
                <w:bCs/>
                <w:sz w:val="24"/>
                <w:szCs w:val="24"/>
              </w:rPr>
              <w:t>Examiner 2</w:t>
            </w:r>
          </w:p>
          <w:p>
            <w:pPr>
              <w:pStyle w:val="Normal"/>
              <w:spacing w:before="0" w:after="140"/>
              <w:rPr/>
            </w:pPr>
            <w:r>
              <w:rPr>
                <w:rFonts w:eastAsia="Times New Roman" w:cs="Times New Roman"/>
                <w:sz w:val="22"/>
                <w:szCs w:val="22"/>
              </w:rPr>
              <w:t>Signature: ......................</w:t>
            </w:r>
          </w:p>
          <w:p>
            <w:pPr>
              <w:pStyle w:val="Normal"/>
              <w:spacing w:before="0" w:after="140"/>
              <w:rPr/>
            </w:pPr>
            <w:r>
              <w:rPr>
                <w:rFonts w:eastAsia="Times New Roman" w:cs="Times New Roman"/>
                <w:sz w:val="22"/>
                <w:szCs w:val="22"/>
              </w:rPr>
              <w:t>Name: ......................</w:t>
            </w:r>
          </w:p>
          <w:p>
            <w:pPr>
              <w:pStyle w:val="Normal"/>
              <w:spacing w:before="0" w:after="140"/>
              <w:rPr/>
            </w:pPr>
            <w:r>
              <w:rPr>
                <w:rFonts w:eastAsia="Times New Roman" w:cs="Times New Roman"/>
                <w:sz w:val="22"/>
                <w:szCs w:val="22"/>
              </w:rPr>
              <w:t>Date: ......................</w:t>
            </w:r>
          </w:p>
        </w:tc>
      </w:tr>
    </w:tbl>
    <w:p>
      <w:pPr>
        <w:pStyle w:val="Normal"/>
        <w:spacing w:before="500" w:after="0"/>
        <w:jc w:val="end"/>
        <w:rPr/>
      </w:pPr>
      <w:r>
        <w:rPr>
          <w:rFonts w:eastAsia="Times New Roman" w:cs="Times New Roman"/>
          <w:sz w:val="22"/>
          <w:szCs w:val="22"/>
        </w:rPr>
        <w:t>(Seal of the School)</w:t>
      </w:r>
      <w:r>
        <w:br w:type="page"/>
      </w:r>
    </w:p>
    <w:p>
      <w:pPr>
        <w:pStyle w:val="Heading1"/>
        <w:spacing w:before="0" w:after="240"/>
        <w:jc w:val="center"/>
        <w:rPr/>
      </w:pPr>
      <w:r>
        <w:rPr>
          <w:rFonts w:eastAsia="Times New Roman" w:cs="Times New Roman" w:ascii="Times New Roman" w:hAnsi="Times New Roman"/>
          <w:b/>
          <w:bCs/>
          <w:sz w:val="32"/>
          <w:szCs w:val="32"/>
        </w:rPr>
        <w:t>Abstract</w:t>
      </w:r>
    </w:p>
    <w:p>
      <w:pPr>
        <w:pStyle w:val="Normal"/>
        <w:spacing w:lineRule="auto" w:line="319" w:before="0" w:after="140"/>
        <w:jc w:val="both"/>
        <w:rPr/>
      </w:pPr>
      <w:r>
        <w:rPr>
          <w:rFonts w:eastAsia="Times New Roman" w:cs="Times New Roman"/>
          <w:sz w:val="24"/>
          <w:szCs w:val="24"/>
        </w:rPr>
        <w:t>Networks produce millions of telemetry rows every day, and the few rows that belong to a real fault are hidden among them. Engineers find and explain faults by hand, which takes 15 to 45 minutes per incident, while monitoring tools raise many false alerts that cause alert fatigue and do not explain the fault they report. This project presents an agentic framework that detects network anomalies, finds their root cause and recommends a remediation automatically.</w:t>
      </w:r>
    </w:p>
    <w:p>
      <w:pPr>
        <w:pStyle w:val="Normal"/>
        <w:spacing w:lineRule="auto" w:line="319" w:before="0" w:after="140"/>
        <w:jc w:val="both"/>
        <w:rPr/>
      </w:pPr>
      <w:r>
        <w:rPr>
          <w:rFonts w:eastAsia="Times New Roman" w:cs="Times New Roman"/>
          <w:sz w:val="24"/>
          <w:szCs w:val="24"/>
        </w:rPr>
        <w:t>The framework is a three-tier cascade. Tier 1 is a Random Forest classifier that recognises five known fault types: link failure, congestion, interface flap, MTU mismatch and packet loss. Tier 2 is an LSTM autoencoder with temporal attention that works on 30-step windows and confirms or rejects each flag, so that false positives are filtered before any investigation starts. Tier 3 is a LangGraph ReAct agent, driven by a Google Gemini model, that selects among four diagnostic tools to collect evidence and writes an incident report with an evidence chain and remediation steps. The models are trained on a Python WAN simulator with 25 nodes and 760,320 telemetry rows, and are adapted and validated on 83,420 rows from a Mininet spine-leaf emulation in which faults are injected into the real Linux kernel. A Streamlit dashboard shows the three tiers working live and allows faults to be injected.</w:t>
      </w:r>
    </w:p>
    <w:p>
      <w:pPr>
        <w:pStyle w:val="Normal"/>
        <w:spacing w:lineRule="auto" w:line="319" w:before="0" w:after="140"/>
        <w:jc w:val="both"/>
        <w:rPr/>
      </w:pPr>
      <w:r>
        <w:rPr>
          <w:rFonts w:eastAsia="Times New Roman" w:cs="Times New Roman"/>
          <w:sz w:val="24"/>
          <w:szCs w:val="24"/>
        </w:rPr>
        <w:t xml:space="preserve">On the simulated test set of 152,064 rows, both detectors found every anomalous row; the Random Forest reached a precision of 0.9762 and the LSTM autoencoder an F1 score of 0.8937, up from 0.728 for the first version. The complete pipeline from detection to the written root cause analysis finishes in under 30 seconds. </w:t>
      </w:r>
      <w:r>
        <w:rPr>
          <w:rFonts w:eastAsia="Times New Roman" w:cs="Times New Roman"/>
          <w:sz w:val="24"/>
          <w:szCs w:val="24"/>
          <w:shd w:fill="FFFF00" w:val="clear"/>
        </w:rPr>
        <w:t>Final Mininet fine-tuning results, the agent RCA accuracy and the multi-fault tests will be added when the project is complete.</w:t>
      </w:r>
    </w:p>
    <w:p>
      <w:pPr>
        <w:pStyle w:val="Normal"/>
        <w:spacing w:lineRule="auto" w:line="319" w:before="160" w:after="140"/>
        <w:jc w:val="both"/>
        <w:rPr/>
      </w:pPr>
      <w:r>
        <w:rPr>
          <w:rFonts w:eastAsia="Times New Roman" w:cs="Times New Roman"/>
          <w:b/>
          <w:bCs/>
          <w:sz w:val="24"/>
          <w:szCs w:val="24"/>
        </w:rPr>
        <w:t>Keywords:</w:t>
      </w:r>
      <w:r>
        <w:rPr>
          <w:rFonts w:eastAsia="Times New Roman" w:cs="Times New Roman"/>
          <w:sz w:val="24"/>
          <w:szCs w:val="24"/>
        </w:rPr>
        <w:t xml:space="preserve"> network anomaly detection, root cause analysis, LSTM autoencoder, Random Forest, ReAct agent, LangGraph, Mininet.</w:t>
      </w:r>
      <w:r>
        <w:br w:type="page"/>
      </w:r>
    </w:p>
    <w:p>
      <w:pPr>
        <w:pStyle w:val="Heading1"/>
        <w:spacing w:before="0" w:after="240"/>
        <w:jc w:val="center"/>
        <w:rPr/>
      </w:pPr>
      <w:r>
        <w:rPr>
          <w:rFonts w:eastAsia="Times New Roman" w:cs="Times New Roman" w:ascii="Times New Roman" w:hAnsi="Times New Roman"/>
          <w:b/>
          <w:bCs/>
          <w:sz w:val="32"/>
          <w:szCs w:val="32"/>
        </w:rPr>
        <w:t>Acknowledgements</w:t>
      </w:r>
    </w:p>
    <w:p>
      <w:pPr>
        <w:pStyle w:val="Normal"/>
        <w:spacing w:lineRule="auto" w:line="319" w:before="0" w:after="140"/>
        <w:jc w:val="both"/>
        <w:rPr/>
      </w:pPr>
      <w:r>
        <w:rPr>
          <w:rFonts w:eastAsia="Times New Roman" w:cs="Times New Roman"/>
          <w:sz w:val="24"/>
          <w:szCs w:val="24"/>
        </w:rPr>
        <w:t xml:space="preserve">We wish to express our sincere thanks and deep sense of gratitude to our project guide, </w:t>
      </w:r>
      <w:r>
        <w:rPr>
          <w:rFonts w:eastAsia="Times New Roman" w:cs="Times New Roman"/>
          <w:b/>
          <w:bCs/>
          <w:sz w:val="24"/>
          <w:szCs w:val="24"/>
        </w:rPr>
        <w:t>Dr Papanasam E</w:t>
      </w:r>
      <w:r>
        <w:rPr>
          <w:rFonts w:eastAsia="Times New Roman" w:cs="Times New Roman"/>
          <w:sz w:val="24"/>
          <w:szCs w:val="24"/>
        </w:rPr>
        <w:t>, School of Electronics Engineering (SENSE), for the consistent encouragement and valuable guidance offered to us throughout the course of the project work.</w:t>
      </w:r>
    </w:p>
    <w:p>
      <w:pPr>
        <w:pStyle w:val="Normal"/>
        <w:spacing w:lineRule="auto" w:line="319" w:before="0" w:after="140"/>
        <w:jc w:val="both"/>
        <w:rPr/>
      </w:pPr>
      <w:r>
        <w:rPr>
          <w:rFonts w:eastAsia="Times New Roman" w:cs="Times New Roman"/>
          <w:sz w:val="24"/>
          <w:szCs w:val="24"/>
        </w:rPr>
        <w:t xml:space="preserve">We sincerely express our gratitude to </w:t>
      </w:r>
      <w:r>
        <w:rPr>
          <w:rFonts w:eastAsia="Times New Roman" w:cs="Times New Roman"/>
          <w:b/>
          <w:bCs/>
          <w:sz w:val="24"/>
          <w:szCs w:val="24"/>
        </w:rPr>
        <w:t>Dr. Ravi Sankar A</w:t>
      </w:r>
      <w:r>
        <w:rPr>
          <w:rFonts w:eastAsia="Times New Roman" w:cs="Times New Roman"/>
          <w:sz w:val="24"/>
          <w:szCs w:val="24"/>
        </w:rPr>
        <w:t xml:space="preserve">, Dean, SENSE; </w:t>
      </w:r>
      <w:r>
        <w:rPr>
          <w:rFonts w:eastAsia="Times New Roman" w:cs="Times New Roman"/>
          <w:b/>
          <w:bCs/>
          <w:sz w:val="24"/>
          <w:szCs w:val="24"/>
        </w:rPr>
        <w:t>Dr. Mohanaprasad K</w:t>
      </w:r>
      <w:r>
        <w:rPr>
          <w:rFonts w:eastAsia="Times New Roman" w:cs="Times New Roman"/>
          <w:sz w:val="24"/>
          <w:szCs w:val="24"/>
        </w:rPr>
        <w:t xml:space="preserve">, Associate Dean (Academics), SENSE; and </w:t>
      </w:r>
      <w:r>
        <w:rPr>
          <w:rFonts w:eastAsia="Times New Roman" w:cs="Times New Roman"/>
          <w:b/>
          <w:bCs/>
          <w:sz w:val="24"/>
          <w:szCs w:val="24"/>
        </w:rPr>
        <w:t>Dr. Chitra K</w:t>
      </w:r>
      <w:r>
        <w:rPr>
          <w:rFonts w:eastAsia="Times New Roman" w:cs="Times New Roman"/>
          <w:sz w:val="24"/>
          <w:szCs w:val="24"/>
        </w:rPr>
        <w:t>, Associate Dean (Research), SENSE, for providing the necessary facilities and for their constant encouragement and support throughout our project.</w:t>
      </w:r>
    </w:p>
    <w:p>
      <w:pPr>
        <w:pStyle w:val="Normal"/>
        <w:spacing w:lineRule="auto" w:line="319" w:before="0" w:after="140"/>
        <w:jc w:val="both"/>
        <w:rPr/>
      </w:pPr>
      <w:r>
        <w:rPr>
          <w:rFonts w:eastAsia="Times New Roman" w:cs="Times New Roman"/>
          <w:sz w:val="24"/>
          <w:szCs w:val="24"/>
        </w:rPr>
        <w:t xml:space="preserve">We also extend our heartfelt thanks to </w:t>
      </w:r>
      <w:r>
        <w:rPr>
          <w:rFonts w:eastAsia="Times New Roman" w:cs="Times New Roman"/>
          <w:b/>
          <w:bCs/>
          <w:sz w:val="24"/>
          <w:szCs w:val="24"/>
        </w:rPr>
        <w:t>Dr. Vijayakumar P</w:t>
      </w:r>
      <w:r>
        <w:rPr>
          <w:rFonts w:eastAsia="Times New Roman" w:cs="Times New Roman"/>
          <w:sz w:val="24"/>
          <w:szCs w:val="24"/>
        </w:rPr>
        <w:t>, Head of the Department, for his continuous guidance and support during the course of this project.</w:t>
      </w:r>
    </w:p>
    <w:p>
      <w:pPr>
        <w:pStyle w:val="Normal"/>
        <w:spacing w:lineRule="auto" w:line="319" w:before="0" w:after="140"/>
        <w:jc w:val="both"/>
        <w:rPr/>
      </w:pPr>
      <w:r>
        <w:rPr>
          <w:rFonts w:eastAsia="Times New Roman" w:cs="Times New Roman"/>
          <w:sz w:val="24"/>
          <w:szCs w:val="24"/>
        </w:rPr>
        <w:t>We also take this opportunity to thank all the faculty of the School for their support and the knowledge imparted to us throughout the course.</w:t>
      </w:r>
    </w:p>
    <w:p>
      <w:pPr>
        <w:pStyle w:val="Normal"/>
        <w:spacing w:lineRule="auto" w:line="319" w:before="0" w:after="140"/>
        <w:jc w:val="both"/>
        <w:rPr/>
      </w:pPr>
      <w:r>
        <w:rPr>
          <w:rFonts w:eastAsia="Times New Roman" w:cs="Times New Roman"/>
          <w:sz w:val="24"/>
          <w:szCs w:val="24"/>
        </w:rPr>
        <w:t>We thank our parents, family and friends for bearing with us throughout the course of our project and for the opportunity they provided us in undergoing this course in such a prestigious institution.</w:t>
      </w:r>
      <w:r>
        <w:br w:type="page"/>
      </w:r>
    </w:p>
    <w:p>
      <w:pPr>
        <w:pStyle w:val="Heading1"/>
        <w:spacing w:before="0" w:after="240"/>
        <w:jc w:val="center"/>
        <w:rPr/>
      </w:pPr>
      <w:r>
        <w:rPr>
          <w:rFonts w:eastAsia="Times New Roman" w:cs="Times New Roman" w:ascii="Times New Roman" w:hAnsi="Times New Roman"/>
          <w:b/>
          <w:bCs/>
          <w:sz w:val="32"/>
          <w:szCs w:val="32"/>
        </w:rPr>
        <w:t>Codes and Standards</w:t>
      </w:r>
    </w:p>
    <w:p>
      <w:pPr>
        <w:pStyle w:val="Normal"/>
        <w:spacing w:lineRule="auto" w:line="319" w:before="0" w:after="140"/>
        <w:jc w:val="both"/>
        <w:rPr/>
      </w:pPr>
      <w:r>
        <w:rPr>
          <w:rFonts w:eastAsia="Times New Roman" w:cs="Times New Roman"/>
          <w:sz w:val="24"/>
          <w:szCs w:val="24"/>
        </w:rPr>
        <w:t>The following standards and specifications guide the data model and the design of this project. Where a standard is used only as a design reference, this is stated in the body of the report.</w:t>
      </w:r>
    </w:p>
    <w:p>
      <w:pPr>
        <w:pStyle w:val="Normal"/>
        <w:keepNext w:val="true"/>
        <w:spacing w:before="160" w:after="80"/>
        <w:rPr/>
      </w:pPr>
      <w:r>
        <w:rPr>
          <w:rFonts w:eastAsia="Times New Roman" w:cs="Times New Roman"/>
          <w:b/>
          <w:bCs/>
          <w:sz w:val="24"/>
          <w:szCs w:val="24"/>
        </w:rPr>
        <w:t>1. Network Management and Telemetry</w:t>
      </w:r>
    </w:p>
    <w:p>
      <w:pPr>
        <w:pStyle w:val="ListParagraph"/>
        <w:numPr>
          <w:ilvl w:val="0"/>
          <w:numId w:val="5"/>
        </w:numPr>
        <w:spacing w:lineRule="auto" w:line="319" w:before="0" w:after="80"/>
        <w:jc w:val="both"/>
        <w:rPr/>
      </w:pPr>
      <w:r>
        <w:rPr>
          <w:rFonts w:eastAsia="Times New Roman" w:cs="Times New Roman"/>
          <w:b/>
          <w:bCs/>
          <w:sz w:val="24"/>
          <w:szCs w:val="24"/>
        </w:rPr>
        <w:t>RFC 3410:</w:t>
      </w:r>
      <w:r>
        <w:rPr>
          <w:rFonts w:eastAsia="Times New Roman" w:cs="Times New Roman"/>
          <w:sz w:val="24"/>
          <w:szCs w:val="24"/>
        </w:rPr>
        <w:t xml:space="preserve"> Introduction and Applicability Statements for the Internet-Standard Management Framework. Background for the SNMP-style polling model used in the simulator.</w:t>
      </w:r>
    </w:p>
    <w:p>
      <w:pPr>
        <w:pStyle w:val="ListParagraph"/>
        <w:numPr>
          <w:ilvl w:val="0"/>
          <w:numId w:val="1"/>
        </w:numPr>
        <w:spacing w:lineRule="auto" w:line="319" w:before="0" w:after="80"/>
        <w:jc w:val="both"/>
        <w:rPr/>
      </w:pPr>
      <w:r>
        <w:rPr>
          <w:rFonts w:eastAsia="Times New Roman" w:cs="Times New Roman"/>
          <w:b/>
          <w:bCs/>
          <w:sz w:val="24"/>
          <w:szCs w:val="24"/>
        </w:rPr>
        <w:t>RFC 2863:</w:t>
      </w:r>
      <w:r>
        <w:rPr>
          <w:rFonts w:eastAsia="Times New Roman" w:cs="Times New Roman"/>
          <w:sz w:val="24"/>
          <w:szCs w:val="24"/>
        </w:rPr>
        <w:t xml:space="preserve"> The Interfaces Group MIB. Defines interface variables such as ifOperStatus, ifInOctets, ifOutOctets, ifInDiscards and ifInErrors, which are the basis of the telemetry columns.</w:t>
      </w:r>
    </w:p>
    <w:p>
      <w:pPr>
        <w:pStyle w:val="ListParagraph"/>
        <w:numPr>
          <w:ilvl w:val="0"/>
          <w:numId w:val="1"/>
        </w:numPr>
        <w:spacing w:lineRule="auto" w:line="319" w:before="0" w:after="80"/>
        <w:jc w:val="both"/>
        <w:rPr/>
      </w:pPr>
      <w:r>
        <w:rPr>
          <w:rFonts w:eastAsia="Times New Roman" w:cs="Times New Roman"/>
          <w:b/>
          <w:bCs/>
          <w:sz w:val="24"/>
          <w:szCs w:val="24"/>
        </w:rPr>
        <w:t>RFC 5424:</w:t>
      </w:r>
      <w:r>
        <w:rPr>
          <w:rFonts w:eastAsia="Times New Roman" w:cs="Times New Roman"/>
          <w:sz w:val="24"/>
          <w:szCs w:val="24"/>
        </w:rPr>
        <w:t xml:space="preserve"> The Syslog Protocol. Reference for the format of the device log events that the agent can query.</w:t>
      </w:r>
    </w:p>
    <w:p>
      <w:pPr>
        <w:pStyle w:val="ListParagraph"/>
        <w:numPr>
          <w:ilvl w:val="0"/>
          <w:numId w:val="1"/>
        </w:numPr>
        <w:spacing w:lineRule="auto" w:line="319" w:before="0" w:after="80"/>
        <w:jc w:val="both"/>
        <w:rPr/>
      </w:pPr>
      <w:r>
        <w:rPr>
          <w:rFonts w:eastAsia="Times New Roman" w:cs="Times New Roman"/>
          <w:b/>
          <w:bCs/>
          <w:sz w:val="24"/>
          <w:szCs w:val="24"/>
        </w:rPr>
        <w:t>RFC 1191:</w:t>
      </w:r>
      <w:r>
        <w:rPr>
          <w:rFonts w:eastAsia="Times New Roman" w:cs="Times New Roman"/>
          <w:sz w:val="24"/>
          <w:szCs w:val="24"/>
        </w:rPr>
        <w:t xml:space="preserve"> Path MTU Discovery. Reference for the MTU-mismatch fault.</w:t>
      </w:r>
    </w:p>
    <w:p>
      <w:pPr>
        <w:pStyle w:val="Normal"/>
        <w:keepNext w:val="true"/>
        <w:spacing w:before="160" w:after="80"/>
        <w:rPr/>
      </w:pPr>
      <w:r>
        <w:rPr>
          <w:rFonts w:eastAsia="Times New Roman" w:cs="Times New Roman"/>
          <w:b/>
          <w:bCs/>
          <w:sz w:val="24"/>
          <w:szCs w:val="24"/>
        </w:rPr>
        <w:t>2. Network Interfaces</w:t>
      </w:r>
    </w:p>
    <w:p>
      <w:pPr>
        <w:pStyle w:val="ListParagraph"/>
        <w:numPr>
          <w:ilvl w:val="0"/>
          <w:numId w:val="1"/>
        </w:numPr>
        <w:spacing w:lineRule="auto" w:line="319" w:before="0" w:after="80"/>
        <w:jc w:val="both"/>
        <w:rPr/>
      </w:pPr>
      <w:r>
        <w:rPr>
          <w:rFonts w:eastAsia="Times New Roman" w:cs="Times New Roman"/>
          <w:b/>
          <w:bCs/>
          <w:sz w:val="24"/>
          <w:szCs w:val="24"/>
        </w:rPr>
        <w:t>IEEE 802.3:</w:t>
      </w:r>
      <w:r>
        <w:rPr>
          <w:rFonts w:eastAsia="Times New Roman" w:cs="Times New Roman"/>
          <w:sz w:val="24"/>
          <w:szCs w:val="24"/>
        </w:rPr>
        <w:t xml:space="preserve"> Ethernet. Reference for the standard 1500-byte payload against which the reduced MTU of 500 bytes in the mtu_mismatch fault is defined.</w:t>
      </w:r>
    </w:p>
    <w:p>
      <w:pPr>
        <w:pStyle w:val="Normal"/>
        <w:keepNext w:val="true"/>
        <w:spacing w:before="160" w:after="80"/>
        <w:rPr/>
      </w:pPr>
      <w:r>
        <w:rPr>
          <w:rFonts w:eastAsia="Times New Roman" w:cs="Times New Roman"/>
          <w:b/>
          <w:bCs/>
          <w:sz w:val="24"/>
          <w:szCs w:val="24"/>
        </w:rPr>
        <w:t>3. Information Security and Software Practice</w:t>
      </w:r>
    </w:p>
    <w:p>
      <w:pPr>
        <w:pStyle w:val="ListParagraph"/>
        <w:numPr>
          <w:ilvl w:val="0"/>
          <w:numId w:val="1"/>
        </w:numPr>
        <w:spacing w:lineRule="auto" w:line="319" w:before="0" w:after="80"/>
        <w:jc w:val="both"/>
        <w:rPr/>
      </w:pPr>
      <w:r>
        <w:rPr>
          <w:rFonts w:eastAsia="Times New Roman" w:cs="Times New Roman"/>
          <w:b/>
          <w:bCs/>
          <w:sz w:val="24"/>
          <w:szCs w:val="24"/>
        </w:rPr>
        <w:t>RFC 8259:</w:t>
      </w:r>
      <w:r>
        <w:rPr>
          <w:rFonts w:eastAsia="Times New Roman" w:cs="Times New Roman"/>
          <w:sz w:val="24"/>
          <w:szCs w:val="24"/>
        </w:rPr>
        <w:t xml:space="preserve"> The JavaScript Object Notation (JSON) Data Interchange Format. Format of the state file shared by the pipeline and the dashboard.</w:t>
      </w:r>
    </w:p>
    <w:p>
      <w:pPr>
        <w:pStyle w:val="ListParagraph"/>
        <w:numPr>
          <w:ilvl w:val="0"/>
          <w:numId w:val="1"/>
        </w:numPr>
        <w:spacing w:lineRule="auto" w:line="319" w:before="0" w:after="80"/>
        <w:jc w:val="both"/>
        <w:rPr/>
      </w:pPr>
      <w:r>
        <w:rPr>
          <w:rFonts w:eastAsia="Times New Roman" w:cs="Times New Roman"/>
          <w:b/>
          <w:bCs/>
          <w:sz w:val="24"/>
          <w:szCs w:val="24"/>
        </w:rPr>
        <w:t>ISO/IEC 27001:</w:t>
      </w:r>
      <w:r>
        <w:rPr>
          <w:rFonts w:eastAsia="Times New Roman" w:cs="Times New Roman"/>
          <w:sz w:val="24"/>
          <w:szCs w:val="24"/>
        </w:rPr>
        <w:t xml:space="preserve"> Information Security Management. Reference for the handling of credentials: API keys are kept in an environment file outside version control.</w:t>
      </w:r>
      <w:r>
        <w:br w:type="page"/>
      </w:r>
    </w:p>
    <w:p>
      <w:pPr>
        <w:pStyle w:val="Heading1"/>
        <w:spacing w:before="0" w:after="240"/>
        <w:jc w:val="center"/>
        <w:rPr/>
      </w:pPr>
      <w:r>
        <w:rPr>
          <w:rFonts w:eastAsia="Times New Roman" w:cs="Times New Roman" w:ascii="Times New Roman" w:hAnsi="Times New Roman"/>
          <w:b/>
          <w:bCs/>
          <w:sz w:val="32"/>
          <w:szCs w:val="32"/>
        </w:rPr>
        <w:t>Mapping of Sustainable Development Goals (SDGs)</w:t>
      </w:r>
    </w:p>
    <w:tbl>
      <w:tblPr>
        <w:tblW w:w="9360" w:type="dxa"/>
        <w:jc w:val="start"/>
        <w:tblInd w:w="0" w:type="dxa"/>
        <w:tblLayout w:type="fixed"/>
        <w:tblCellMar>
          <w:top w:w="50" w:type="dxa"/>
          <w:start w:w="90" w:type="dxa"/>
          <w:bottom w:w="50" w:type="dxa"/>
          <w:end w:w="90" w:type="dxa"/>
        </w:tblCellMar>
      </w:tblPr>
      <w:tblGrid>
        <w:gridCol w:w="1900"/>
        <w:gridCol w:w="2000"/>
        <w:gridCol w:w="2959"/>
        <w:gridCol w:w="2501"/>
      </w:tblGrid>
      <w:tr>
        <w:trPr>
          <w:tblHeader w:val="true"/>
        </w:trPr>
        <w:tc>
          <w:tcPr>
            <w:tcW w:w="1900"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rPr>
                <w:rFonts w:eastAsia="Times New Roman" w:cs="Times New Roman"/>
                <w:b/>
                <w:bCs/>
                <w:sz w:val="20"/>
                <w:szCs w:val="20"/>
              </w:rPr>
              <w:t>Project Title</w:t>
            </w:r>
          </w:p>
        </w:tc>
        <w:tc>
          <w:tcPr>
            <w:tcW w:w="2000"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rPr>
                <w:rFonts w:eastAsia="Times New Roman" w:cs="Times New Roman"/>
                <w:b/>
                <w:bCs/>
                <w:sz w:val="20"/>
                <w:szCs w:val="20"/>
              </w:rPr>
              <w:t>Mapped SDGs</w:t>
            </w:r>
          </w:p>
        </w:tc>
        <w:tc>
          <w:tcPr>
            <w:tcW w:w="2959"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rPr>
                <w:rFonts w:eastAsia="Times New Roman" w:cs="Times New Roman"/>
                <w:b/>
                <w:bCs/>
                <w:sz w:val="20"/>
                <w:szCs w:val="20"/>
              </w:rPr>
              <w:t>Justification</w:t>
            </w:r>
          </w:p>
        </w:tc>
        <w:tc>
          <w:tcPr>
            <w:tcW w:w="2501"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rPr>
                <w:rFonts w:eastAsia="Times New Roman" w:cs="Times New Roman"/>
                <w:b/>
                <w:bCs/>
                <w:sz w:val="20"/>
                <w:szCs w:val="20"/>
              </w:rPr>
              <w:t>Example Impact</w:t>
            </w:r>
          </w:p>
        </w:tc>
      </w:tr>
      <w:tr>
        <w:trPr>
          <w:cantSplit/>
        </w:trPr>
        <w:tc>
          <w:tcPr>
            <w:tcW w:w="19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Agentic AI Framework for Network Anomaly Detection, Root Cause Analysis and Remediation Recommendation</w:t>
            </w:r>
          </w:p>
        </w:tc>
        <w:tc>
          <w:tcPr>
            <w:tcW w:w="20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SDG 9: Industry, Innovation and Infrastructure</w:t>
            </w:r>
          </w:p>
        </w:tc>
        <w:tc>
          <w:tcPr>
            <w:tcW w:w="295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Automates fault detection and diagnosis in network infrastructure, supporting reliable digital infrastructure and AI-based innovation in network operations.</w:t>
            </w:r>
          </w:p>
        </w:tc>
        <w:tc>
          <w:tcPr>
            <w:tcW w:w="250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Faults are investigated in under 30 seconds instead of 15 to 45 minutes, which shortens service degradation.</w:t>
            </w:r>
          </w:p>
        </w:tc>
      </w:tr>
      <w:tr>
        <w:trPr>
          <w:cantSplit/>
        </w:trPr>
        <w:tc>
          <w:tcPr>
            <w:tcW w:w="19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
          </w:p>
        </w:tc>
        <w:tc>
          <w:tcPr>
            <w:tcW w:w="20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SDG 8: Decent Work and Economic Growth</w:t>
            </w:r>
          </w:p>
        </w:tc>
        <w:tc>
          <w:tcPr>
            <w:tcW w:w="295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Raises the productivity of network operations through technological upgrading (target 8.2) by automating repetitive triage and report writing.</w:t>
            </w:r>
          </w:p>
        </w:tc>
        <w:tc>
          <w:tcPr>
            <w:tcW w:w="250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Fewer false alerts and less alert fatigue; engineers can concentrate on higher-value tasks.</w:t>
            </w:r>
          </w:p>
        </w:tc>
      </w:tr>
    </w:tbl>
    <w:p>
      <w:pPr>
        <w:pStyle w:val="Heading1"/>
        <w:spacing w:before="0" w:after="240"/>
        <w:jc w:val="center"/>
        <w:rPr/>
      </w:pPr>
      <w:r>
        <w:br w:type="page"/>
      </w:r>
      <w:r>
        <w:rPr>
          <w:rFonts w:eastAsia="Times New Roman" w:cs="Times New Roman" w:ascii="Times New Roman" w:hAnsi="Times New Roman"/>
          <w:b/>
          <w:bCs/>
          <w:sz w:val="32"/>
          <w:szCs w:val="32"/>
        </w:rPr>
        <w:t>Table of Contents</w:t>
      </w:r>
    </w:p>
    <w:p>
      <w:pPr>
        <w:pStyle w:val="Normal"/>
        <w:tabs>
          <w:tab w:val="clear" w:pos="720"/>
          <w:tab w:val="right" w:pos="9360" w:leader="dot"/>
        </w:tabs>
        <w:spacing w:lineRule="auto" w:line="264" w:before="0" w:after="60"/>
        <w:ind w:hanging="0" w:start="0"/>
        <w:rPr/>
      </w:pPr>
      <w:r>
        <w:rPr>
          <w:rFonts w:eastAsia="Times New Roman" w:cs="Times New Roman"/>
          <w:b w:val="false"/>
          <w:bCs w:val="false"/>
          <w:sz w:val="22"/>
          <w:szCs w:val="22"/>
        </w:rPr>
        <w:t>Declaration</w:t>
        <w:tab/>
        <w:t>i</w:t>
      </w:r>
    </w:p>
    <w:p>
      <w:pPr>
        <w:pStyle w:val="Normal"/>
        <w:tabs>
          <w:tab w:val="clear" w:pos="720"/>
          <w:tab w:val="right" w:pos="9360" w:leader="dot"/>
        </w:tabs>
        <w:spacing w:lineRule="auto" w:line="264" w:before="0" w:after="60"/>
        <w:ind w:hanging="0" w:start="0"/>
        <w:rPr/>
      </w:pPr>
      <w:r>
        <w:rPr>
          <w:rFonts w:eastAsia="Times New Roman" w:cs="Times New Roman"/>
          <w:b w:val="false"/>
          <w:bCs w:val="false"/>
          <w:sz w:val="22"/>
          <w:szCs w:val="22"/>
        </w:rPr>
        <w:t>Certificate</w:t>
        <w:tab/>
        <w:t>ii</w:t>
      </w:r>
    </w:p>
    <w:p>
      <w:pPr>
        <w:pStyle w:val="Normal"/>
        <w:tabs>
          <w:tab w:val="clear" w:pos="720"/>
          <w:tab w:val="right" w:pos="9360" w:leader="dot"/>
        </w:tabs>
        <w:spacing w:lineRule="auto" w:line="264" w:before="0" w:after="60"/>
        <w:ind w:hanging="0" w:start="0"/>
        <w:rPr/>
      </w:pPr>
      <w:r>
        <w:rPr>
          <w:rFonts w:eastAsia="Times New Roman" w:cs="Times New Roman"/>
          <w:b w:val="false"/>
          <w:bCs w:val="false"/>
          <w:sz w:val="22"/>
          <w:szCs w:val="22"/>
        </w:rPr>
        <w:t>Abstract</w:t>
        <w:tab/>
        <w:t>iii</w:t>
      </w:r>
    </w:p>
    <w:p>
      <w:pPr>
        <w:pStyle w:val="Normal"/>
        <w:tabs>
          <w:tab w:val="clear" w:pos="720"/>
          <w:tab w:val="right" w:pos="9360" w:leader="dot"/>
        </w:tabs>
        <w:spacing w:lineRule="auto" w:line="264" w:before="0" w:after="60"/>
        <w:ind w:hanging="0" w:start="0"/>
        <w:rPr/>
      </w:pPr>
      <w:r>
        <w:rPr>
          <w:rFonts w:eastAsia="Times New Roman" w:cs="Times New Roman"/>
          <w:b w:val="false"/>
          <w:bCs w:val="false"/>
          <w:sz w:val="22"/>
          <w:szCs w:val="22"/>
        </w:rPr>
        <w:t>Acknowledgements</w:t>
        <w:tab/>
        <w:t>iv</w:t>
      </w:r>
    </w:p>
    <w:p>
      <w:pPr>
        <w:pStyle w:val="Normal"/>
        <w:tabs>
          <w:tab w:val="clear" w:pos="720"/>
          <w:tab w:val="right" w:pos="9360" w:leader="dot"/>
        </w:tabs>
        <w:spacing w:lineRule="auto" w:line="264" w:before="0" w:after="60"/>
        <w:ind w:hanging="0" w:start="0"/>
        <w:rPr/>
      </w:pPr>
      <w:r>
        <w:rPr>
          <w:rFonts w:eastAsia="Times New Roman" w:cs="Times New Roman"/>
          <w:b w:val="false"/>
          <w:bCs w:val="false"/>
          <w:sz w:val="22"/>
          <w:szCs w:val="22"/>
        </w:rPr>
        <w:t>Codes and Standards</w:t>
        <w:tab/>
        <w:t>v</w:t>
      </w:r>
    </w:p>
    <w:p>
      <w:pPr>
        <w:pStyle w:val="Normal"/>
        <w:tabs>
          <w:tab w:val="clear" w:pos="720"/>
          <w:tab w:val="right" w:pos="9360" w:leader="dot"/>
        </w:tabs>
        <w:spacing w:lineRule="auto" w:line="264" w:before="0" w:after="60"/>
        <w:ind w:hanging="0" w:start="0"/>
        <w:rPr/>
      </w:pPr>
      <w:r>
        <w:rPr>
          <w:rFonts w:eastAsia="Times New Roman" w:cs="Times New Roman"/>
          <w:b w:val="false"/>
          <w:bCs w:val="false"/>
          <w:sz w:val="22"/>
          <w:szCs w:val="22"/>
        </w:rPr>
        <w:t>Mapping of Sustainable Development Goals (SDGs)</w:t>
        <w:tab/>
        <w:t>vi</w:t>
      </w:r>
    </w:p>
    <w:p>
      <w:pPr>
        <w:pStyle w:val="Normal"/>
        <w:tabs>
          <w:tab w:val="clear" w:pos="720"/>
          <w:tab w:val="right" w:pos="9360" w:leader="dot"/>
        </w:tabs>
        <w:spacing w:lineRule="auto" w:line="264" w:before="0" w:after="60"/>
        <w:ind w:hanging="0" w:start="0"/>
        <w:rPr/>
      </w:pPr>
      <w:r>
        <w:rPr>
          <w:rFonts w:eastAsia="Times New Roman" w:cs="Times New Roman"/>
          <w:b w:val="false"/>
          <w:bCs w:val="false"/>
          <w:sz w:val="22"/>
          <w:szCs w:val="22"/>
        </w:rPr>
        <w:t>List of Figures</w:t>
        <w:tab/>
        <w:t>ix</w:t>
      </w:r>
    </w:p>
    <w:p>
      <w:pPr>
        <w:pStyle w:val="Normal"/>
        <w:tabs>
          <w:tab w:val="clear" w:pos="720"/>
          <w:tab w:val="right" w:pos="9360" w:leader="dot"/>
        </w:tabs>
        <w:spacing w:lineRule="auto" w:line="264" w:before="0" w:after="60"/>
        <w:ind w:hanging="0" w:start="0"/>
        <w:rPr/>
      </w:pPr>
      <w:r>
        <w:rPr>
          <w:rFonts w:eastAsia="Times New Roman" w:cs="Times New Roman"/>
          <w:b w:val="false"/>
          <w:bCs w:val="false"/>
          <w:sz w:val="22"/>
          <w:szCs w:val="22"/>
        </w:rPr>
        <w:t>List of Tables</w:t>
        <w:tab/>
        <w:t>x</w:t>
      </w:r>
    </w:p>
    <w:p>
      <w:pPr>
        <w:pStyle w:val="Normal"/>
        <w:tabs>
          <w:tab w:val="clear" w:pos="720"/>
          <w:tab w:val="right" w:pos="9360" w:leader="dot"/>
        </w:tabs>
        <w:spacing w:lineRule="auto" w:line="264" w:before="0" w:after="60"/>
        <w:ind w:hanging="0" w:start="0"/>
        <w:rPr/>
      </w:pPr>
      <w:r>
        <w:rPr>
          <w:rFonts w:eastAsia="Times New Roman" w:cs="Times New Roman"/>
          <w:b w:val="false"/>
          <w:bCs w:val="false"/>
          <w:sz w:val="22"/>
          <w:szCs w:val="22"/>
        </w:rPr>
        <w:t>List of Listings</w:t>
        <w:tab/>
        <w:t>xi</w:t>
      </w:r>
    </w:p>
    <w:p>
      <w:pPr>
        <w:pStyle w:val="Normal"/>
        <w:tabs>
          <w:tab w:val="clear" w:pos="720"/>
          <w:tab w:val="right" w:pos="9360" w:leader="dot"/>
        </w:tabs>
        <w:spacing w:lineRule="auto" w:line="264" w:before="0" w:after="60"/>
        <w:ind w:hanging="0" w:start="0"/>
        <w:rPr/>
      </w:pPr>
      <w:r>
        <w:rPr>
          <w:rFonts w:eastAsia="Times New Roman" w:cs="Times New Roman"/>
          <w:b w:val="false"/>
          <w:bCs w:val="false"/>
          <w:sz w:val="22"/>
          <w:szCs w:val="22"/>
        </w:rPr>
        <w:t>List of Acronyms</w:t>
        <w:tab/>
        <w:t>xii</w:t>
      </w:r>
    </w:p>
    <w:p>
      <w:pPr>
        <w:pStyle w:val="Normal"/>
        <w:tabs>
          <w:tab w:val="clear" w:pos="720"/>
          <w:tab w:val="right" w:pos="9360" w:leader="dot"/>
        </w:tabs>
        <w:spacing w:lineRule="auto" w:line="264" w:before="120" w:after="60"/>
        <w:ind w:hanging="0" w:start="0"/>
        <w:rPr/>
      </w:pPr>
      <w:r>
        <w:rPr>
          <w:rFonts w:eastAsia="Times New Roman" w:cs="Times New Roman"/>
          <w:b/>
          <w:bCs/>
          <w:sz w:val="22"/>
          <w:szCs w:val="22"/>
        </w:rPr>
        <w:t>1 Introduction</w:t>
        <w:tab/>
        <w:t>1</w:t>
      </w:r>
    </w:p>
    <w:p>
      <w:pPr>
        <w:pStyle w:val="Normal"/>
        <w:tabs>
          <w:tab w:val="clear" w:pos="720"/>
          <w:tab w:val="right" w:pos="9360" w:leader="dot"/>
        </w:tabs>
        <w:spacing w:lineRule="auto" w:line="264" w:before="0" w:after="40"/>
        <w:ind w:hanging="520" w:start="720"/>
        <w:rPr/>
      </w:pPr>
      <w:r>
        <w:rPr>
          <w:rFonts w:eastAsia="Times New Roman" w:cs="Times New Roman"/>
          <w:sz w:val="22"/>
          <w:szCs w:val="22"/>
        </w:rPr>
        <w:t>1.1 Background</w:t>
        <w:tab/>
        <w:t>1</w:t>
      </w:r>
    </w:p>
    <w:p>
      <w:pPr>
        <w:pStyle w:val="Normal"/>
        <w:tabs>
          <w:tab w:val="clear" w:pos="720"/>
          <w:tab w:val="right" w:pos="9360" w:leader="dot"/>
        </w:tabs>
        <w:spacing w:lineRule="auto" w:line="264" w:before="0" w:after="40"/>
        <w:ind w:hanging="520" w:start="720"/>
        <w:rPr/>
      </w:pPr>
      <w:r>
        <w:rPr>
          <w:rFonts w:eastAsia="Times New Roman" w:cs="Times New Roman"/>
          <w:sz w:val="22"/>
          <w:szCs w:val="22"/>
        </w:rPr>
        <w:t>1.2 Problem Statement</w:t>
        <w:tab/>
        <w:t>1</w:t>
      </w:r>
    </w:p>
    <w:p>
      <w:pPr>
        <w:pStyle w:val="Normal"/>
        <w:tabs>
          <w:tab w:val="clear" w:pos="720"/>
          <w:tab w:val="right" w:pos="9360" w:leader="dot"/>
        </w:tabs>
        <w:spacing w:lineRule="auto" w:line="264" w:before="0" w:after="40"/>
        <w:ind w:hanging="520" w:start="720"/>
        <w:rPr/>
      </w:pPr>
      <w:r>
        <w:rPr>
          <w:rFonts w:eastAsia="Times New Roman" w:cs="Times New Roman"/>
          <w:sz w:val="22"/>
          <w:szCs w:val="22"/>
        </w:rPr>
        <w:t>1.3 Objectives</w:t>
        <w:tab/>
        <w:t>2</w:t>
      </w:r>
    </w:p>
    <w:p>
      <w:pPr>
        <w:pStyle w:val="Normal"/>
        <w:tabs>
          <w:tab w:val="clear" w:pos="720"/>
          <w:tab w:val="right" w:pos="9360" w:leader="dot"/>
        </w:tabs>
        <w:spacing w:lineRule="auto" w:line="264" w:before="0" w:after="40"/>
        <w:ind w:hanging="520" w:start="720"/>
        <w:rPr/>
      </w:pPr>
      <w:r>
        <w:rPr>
          <w:rFonts w:eastAsia="Times New Roman" w:cs="Times New Roman"/>
          <w:sz w:val="22"/>
          <w:szCs w:val="22"/>
        </w:rPr>
        <w:t>1.4 Scope</w:t>
        <w:tab/>
        <w:t>2</w:t>
      </w:r>
    </w:p>
    <w:p>
      <w:pPr>
        <w:pStyle w:val="Normal"/>
        <w:tabs>
          <w:tab w:val="clear" w:pos="720"/>
          <w:tab w:val="right" w:pos="9360" w:leader="dot"/>
        </w:tabs>
        <w:spacing w:lineRule="auto" w:line="264" w:before="0" w:after="40"/>
        <w:ind w:hanging="520" w:start="720"/>
        <w:rPr/>
      </w:pPr>
      <w:r>
        <w:rPr>
          <w:rFonts w:eastAsia="Times New Roman" w:cs="Times New Roman"/>
          <w:sz w:val="22"/>
          <w:szCs w:val="22"/>
        </w:rPr>
        <w:t>1.5 Organisation of the Report</w:t>
        <w:tab/>
        <w:t>3</w:t>
      </w:r>
    </w:p>
    <w:p>
      <w:pPr>
        <w:pStyle w:val="Normal"/>
        <w:tabs>
          <w:tab w:val="clear" w:pos="720"/>
          <w:tab w:val="right" w:pos="9360" w:leader="dot"/>
        </w:tabs>
        <w:spacing w:lineRule="auto" w:line="264" w:before="120" w:after="60"/>
        <w:ind w:hanging="0" w:start="0"/>
        <w:rPr/>
      </w:pPr>
      <w:r>
        <w:rPr>
          <w:rFonts w:eastAsia="Times New Roman" w:cs="Times New Roman"/>
          <w:b/>
          <w:bCs/>
          <w:sz w:val="22"/>
          <w:szCs w:val="22"/>
        </w:rPr>
        <w:t>2 Literature Survey</w:t>
        <w:tab/>
        <w:t>4</w:t>
      </w:r>
    </w:p>
    <w:p>
      <w:pPr>
        <w:pStyle w:val="Normal"/>
        <w:tabs>
          <w:tab w:val="clear" w:pos="720"/>
          <w:tab w:val="right" w:pos="9360" w:leader="dot"/>
        </w:tabs>
        <w:spacing w:lineRule="auto" w:line="264" w:before="0" w:after="40"/>
        <w:ind w:hanging="520" w:start="720"/>
        <w:rPr/>
      </w:pPr>
      <w:r>
        <w:rPr>
          <w:rFonts w:eastAsia="Times New Roman" w:cs="Times New Roman"/>
          <w:sz w:val="22"/>
          <w:szCs w:val="22"/>
        </w:rPr>
        <w:t>2.1 Network Anomaly Detection</w:t>
        <w:tab/>
        <w:t>4</w:t>
      </w:r>
    </w:p>
    <w:p>
      <w:pPr>
        <w:pStyle w:val="Normal"/>
        <w:tabs>
          <w:tab w:val="clear" w:pos="720"/>
          <w:tab w:val="right" w:pos="9360" w:leader="dot"/>
        </w:tabs>
        <w:spacing w:lineRule="auto" w:line="264" w:before="0" w:after="40"/>
        <w:ind w:hanging="520" w:start="720"/>
        <w:rPr/>
      </w:pPr>
      <w:r>
        <w:rPr>
          <w:rFonts w:eastAsia="Times New Roman" w:cs="Times New Roman"/>
          <w:sz w:val="22"/>
          <w:szCs w:val="22"/>
        </w:rPr>
        <w:t>2.2 Log-Based Anomaly Detection</w:t>
        <w:tab/>
        <w:t>4</w:t>
      </w:r>
    </w:p>
    <w:p>
      <w:pPr>
        <w:pStyle w:val="Normal"/>
        <w:tabs>
          <w:tab w:val="clear" w:pos="720"/>
          <w:tab w:val="right" w:pos="9360" w:leader="dot"/>
        </w:tabs>
        <w:spacing w:lineRule="auto" w:line="264" w:before="0" w:after="40"/>
        <w:ind w:hanging="520" w:start="720"/>
        <w:rPr/>
      </w:pPr>
      <w:r>
        <w:rPr>
          <w:rFonts w:eastAsia="Times New Roman" w:cs="Times New Roman"/>
          <w:sz w:val="22"/>
          <w:szCs w:val="22"/>
        </w:rPr>
        <w:t>2.3 Root Cause Analysis in Networks</w:t>
        <w:tab/>
        <w:t>5</w:t>
      </w:r>
    </w:p>
    <w:p>
      <w:pPr>
        <w:pStyle w:val="Normal"/>
        <w:tabs>
          <w:tab w:val="clear" w:pos="720"/>
          <w:tab w:val="right" w:pos="9360" w:leader="dot"/>
        </w:tabs>
        <w:spacing w:lineRule="auto" w:line="264" w:before="0" w:after="40"/>
        <w:ind w:hanging="520" w:start="720"/>
        <w:rPr/>
      </w:pPr>
      <w:r>
        <w:rPr>
          <w:rFonts w:eastAsia="Times New Roman" w:cs="Times New Roman"/>
          <w:sz w:val="22"/>
          <w:szCs w:val="22"/>
        </w:rPr>
        <w:t>2.4 LLM Agents for Operations</w:t>
        <w:tab/>
        <w:t>5</w:t>
      </w:r>
    </w:p>
    <w:p>
      <w:pPr>
        <w:pStyle w:val="Normal"/>
        <w:tabs>
          <w:tab w:val="clear" w:pos="720"/>
          <w:tab w:val="right" w:pos="9360" w:leader="dot"/>
        </w:tabs>
        <w:spacing w:lineRule="auto" w:line="264" w:before="0" w:after="40"/>
        <w:ind w:hanging="520" w:start="720"/>
        <w:rPr/>
      </w:pPr>
      <w:r>
        <w:rPr>
          <w:rFonts w:eastAsia="Times New Roman" w:cs="Times New Roman"/>
          <w:sz w:val="22"/>
          <w:szCs w:val="22"/>
        </w:rPr>
        <w:t>2.5 Emulation and Domain Adaptation</w:t>
        <w:tab/>
        <w:t>5</w:t>
      </w:r>
    </w:p>
    <w:p>
      <w:pPr>
        <w:pStyle w:val="Normal"/>
        <w:tabs>
          <w:tab w:val="clear" w:pos="720"/>
          <w:tab w:val="right" w:pos="9360" w:leader="dot"/>
        </w:tabs>
        <w:spacing w:lineRule="auto" w:line="264" w:before="0" w:after="40"/>
        <w:ind w:hanging="520" w:start="720"/>
        <w:rPr/>
      </w:pPr>
      <w:r>
        <w:rPr>
          <w:rFonts w:eastAsia="Times New Roman" w:cs="Times New Roman"/>
          <w:sz w:val="22"/>
          <w:szCs w:val="22"/>
        </w:rPr>
        <w:t>2.6 Summary of the Studies Reviewed</w:t>
        <w:tab/>
        <w:t>6</w:t>
      </w:r>
    </w:p>
    <w:p>
      <w:pPr>
        <w:pStyle w:val="Normal"/>
        <w:tabs>
          <w:tab w:val="clear" w:pos="720"/>
          <w:tab w:val="right" w:pos="9360" w:leader="dot"/>
        </w:tabs>
        <w:spacing w:lineRule="auto" w:line="264" w:before="0" w:after="40"/>
        <w:ind w:hanging="520" w:start="720"/>
        <w:rPr/>
      </w:pPr>
      <w:r>
        <w:rPr>
          <w:rFonts w:eastAsia="Times New Roman" w:cs="Times New Roman"/>
          <w:sz w:val="22"/>
          <w:szCs w:val="22"/>
        </w:rPr>
        <w:t>2.7 Gaps Identified</w:t>
        <w:tab/>
        <w:t>6</w:t>
      </w:r>
    </w:p>
    <w:p>
      <w:pPr>
        <w:pStyle w:val="Normal"/>
        <w:tabs>
          <w:tab w:val="clear" w:pos="720"/>
          <w:tab w:val="right" w:pos="9360" w:leader="dot"/>
        </w:tabs>
        <w:spacing w:lineRule="auto" w:line="264" w:before="120" w:after="60"/>
        <w:ind w:hanging="0" w:start="0"/>
        <w:rPr/>
      </w:pPr>
      <w:r>
        <w:rPr>
          <w:rFonts w:eastAsia="Times New Roman" w:cs="Times New Roman"/>
          <w:b/>
          <w:bCs/>
          <w:sz w:val="22"/>
          <w:szCs w:val="22"/>
        </w:rPr>
        <w:t>3 Methodology</w:t>
        <w:tab/>
        <w:t>8</w:t>
      </w:r>
    </w:p>
    <w:p>
      <w:pPr>
        <w:pStyle w:val="Normal"/>
        <w:tabs>
          <w:tab w:val="clear" w:pos="720"/>
          <w:tab w:val="right" w:pos="9360" w:leader="dot"/>
        </w:tabs>
        <w:spacing w:lineRule="auto" w:line="264" w:before="0" w:after="40"/>
        <w:ind w:hanging="520" w:start="720"/>
        <w:rPr/>
      </w:pPr>
      <w:r>
        <w:rPr>
          <w:rFonts w:eastAsia="Times New Roman" w:cs="Times New Roman"/>
          <w:sz w:val="22"/>
          <w:szCs w:val="22"/>
        </w:rPr>
        <w:t>3.1 System Overview</w:t>
        <w:tab/>
        <w:t>8</w:t>
      </w:r>
    </w:p>
    <w:p>
      <w:pPr>
        <w:pStyle w:val="Normal"/>
        <w:tabs>
          <w:tab w:val="clear" w:pos="720"/>
          <w:tab w:val="right" w:pos="9360" w:leader="dot"/>
        </w:tabs>
        <w:spacing w:lineRule="auto" w:line="264" w:before="0" w:after="40"/>
        <w:ind w:hanging="520" w:start="720"/>
        <w:rPr/>
      </w:pPr>
      <w:r>
        <w:rPr>
          <w:rFonts w:eastAsia="Times New Roman" w:cs="Times New Roman"/>
          <w:sz w:val="22"/>
          <w:szCs w:val="22"/>
        </w:rPr>
        <w:t>3.2 Data Sources</w:t>
        <w:tab/>
        <w:t>9</w:t>
      </w:r>
    </w:p>
    <w:p>
      <w:pPr>
        <w:pStyle w:val="Normal"/>
        <w:tabs>
          <w:tab w:val="clear" w:pos="720"/>
          <w:tab w:val="right" w:pos="9360" w:leader="dot"/>
        </w:tabs>
        <w:spacing w:lineRule="auto" w:line="264" w:before="0" w:after="30"/>
        <w:ind w:hanging="780" w:start="1500"/>
        <w:rPr/>
      </w:pPr>
      <w:r>
        <w:rPr>
          <w:rFonts w:eastAsia="Times New Roman" w:cs="Times New Roman"/>
          <w:sz w:val="21"/>
          <w:szCs w:val="21"/>
        </w:rPr>
        <w:t>3.2.1 Python WAN simulator (training data)</w:t>
        <w:tab/>
        <w:t>9</w:t>
      </w:r>
    </w:p>
    <w:p>
      <w:pPr>
        <w:pStyle w:val="Normal"/>
        <w:tabs>
          <w:tab w:val="clear" w:pos="720"/>
          <w:tab w:val="right" w:pos="9360" w:leader="dot"/>
        </w:tabs>
        <w:spacing w:lineRule="auto" w:line="264" w:before="0" w:after="30"/>
        <w:ind w:hanging="780" w:start="1500"/>
        <w:rPr/>
      </w:pPr>
      <w:r>
        <w:rPr>
          <w:rFonts w:eastAsia="Times New Roman" w:cs="Times New Roman"/>
          <w:sz w:val="21"/>
          <w:szCs w:val="21"/>
        </w:rPr>
        <w:t>3.2.2 Mininet emulation (adaptation and validation data)</w:t>
        <w:tab/>
        <w:t>10</w:t>
      </w:r>
    </w:p>
    <w:p>
      <w:pPr>
        <w:pStyle w:val="Normal"/>
        <w:tabs>
          <w:tab w:val="clear" w:pos="720"/>
          <w:tab w:val="right" w:pos="9360" w:leader="dot"/>
        </w:tabs>
        <w:spacing w:lineRule="auto" w:line="264" w:before="0" w:after="40"/>
        <w:ind w:hanging="520" w:start="720"/>
        <w:rPr/>
      </w:pPr>
      <w:r>
        <w:rPr>
          <w:rFonts w:eastAsia="Times New Roman" w:cs="Times New Roman"/>
          <w:sz w:val="22"/>
          <w:szCs w:val="22"/>
        </w:rPr>
        <w:t>3.3 Feature Engineering</w:t>
        <w:tab/>
        <w:t>11</w:t>
      </w:r>
    </w:p>
    <w:p>
      <w:pPr>
        <w:pStyle w:val="Normal"/>
        <w:tabs>
          <w:tab w:val="clear" w:pos="720"/>
          <w:tab w:val="right" w:pos="9360" w:leader="dot"/>
        </w:tabs>
        <w:spacing w:lineRule="auto" w:line="264" w:before="0" w:after="40"/>
        <w:ind w:hanging="520" w:start="720"/>
        <w:rPr/>
      </w:pPr>
      <w:r>
        <w:rPr>
          <w:rFonts w:eastAsia="Times New Roman" w:cs="Times New Roman"/>
          <w:sz w:val="22"/>
          <w:szCs w:val="22"/>
        </w:rPr>
        <w:t>3.4 Tier 1: Random Forest Classifier</w:t>
        <w:tab/>
        <w:t>11</w:t>
      </w:r>
    </w:p>
    <w:p>
      <w:pPr>
        <w:pStyle w:val="Normal"/>
        <w:tabs>
          <w:tab w:val="clear" w:pos="720"/>
          <w:tab w:val="right" w:pos="9360" w:leader="dot"/>
        </w:tabs>
        <w:spacing w:lineRule="auto" w:line="264" w:before="0" w:after="40"/>
        <w:ind w:hanging="520" w:start="720"/>
        <w:rPr/>
      </w:pPr>
      <w:r>
        <w:rPr>
          <w:rFonts w:eastAsia="Times New Roman" w:cs="Times New Roman"/>
          <w:sz w:val="22"/>
          <w:szCs w:val="22"/>
        </w:rPr>
        <w:t>3.5 Tier 2: LSTM Autoencoder with Temporal Attention</w:t>
        <w:tab/>
        <w:t>12</w:t>
      </w:r>
    </w:p>
    <w:p>
      <w:pPr>
        <w:pStyle w:val="Normal"/>
        <w:tabs>
          <w:tab w:val="clear" w:pos="720"/>
          <w:tab w:val="right" w:pos="9360" w:leader="dot"/>
        </w:tabs>
        <w:spacing w:lineRule="auto" w:line="264" w:before="0" w:after="40"/>
        <w:ind w:hanging="520" w:start="720"/>
        <w:rPr/>
      </w:pPr>
      <w:r>
        <w:rPr>
          <w:rFonts w:eastAsia="Times New Roman" w:cs="Times New Roman"/>
          <w:sz w:val="22"/>
          <w:szCs w:val="22"/>
        </w:rPr>
        <w:t>3.6 Cascade Decision Logic</w:t>
        <w:tab/>
        <w:t>13</w:t>
      </w:r>
    </w:p>
    <w:p>
      <w:pPr>
        <w:pStyle w:val="Normal"/>
        <w:tabs>
          <w:tab w:val="clear" w:pos="720"/>
          <w:tab w:val="right" w:pos="9360" w:leader="dot"/>
        </w:tabs>
        <w:spacing w:lineRule="auto" w:line="264" w:before="0" w:after="40"/>
        <w:ind w:hanging="520" w:start="720"/>
        <w:rPr/>
      </w:pPr>
      <w:r>
        <w:rPr>
          <w:rFonts w:eastAsia="Times New Roman" w:cs="Times New Roman"/>
          <w:sz w:val="22"/>
          <w:szCs w:val="22"/>
        </w:rPr>
        <w:t>3.7 Domain Adaptation to Mininet Data</w:t>
        <w:tab/>
        <w:t>13</w:t>
      </w:r>
    </w:p>
    <w:p>
      <w:pPr>
        <w:pStyle w:val="Normal"/>
        <w:tabs>
          <w:tab w:val="clear" w:pos="720"/>
          <w:tab w:val="right" w:pos="9360" w:leader="dot"/>
        </w:tabs>
        <w:spacing w:lineRule="auto" w:line="264" w:before="0" w:after="40"/>
        <w:ind w:hanging="520" w:start="720"/>
        <w:rPr/>
      </w:pPr>
      <w:r>
        <w:rPr>
          <w:rFonts w:eastAsia="Times New Roman" w:cs="Times New Roman"/>
          <w:sz w:val="22"/>
          <w:szCs w:val="22"/>
        </w:rPr>
        <w:t>3.8 Tier 3: LangGraph ReAct Agent</w:t>
        <w:tab/>
        <w:t>14</w:t>
      </w:r>
    </w:p>
    <w:p>
      <w:pPr>
        <w:pStyle w:val="Normal"/>
        <w:tabs>
          <w:tab w:val="clear" w:pos="720"/>
          <w:tab w:val="right" w:pos="9360" w:leader="dot"/>
        </w:tabs>
        <w:spacing w:lineRule="auto" w:line="264" w:before="0" w:after="40"/>
        <w:ind w:hanging="520" w:start="720"/>
        <w:rPr/>
      </w:pPr>
      <w:r>
        <w:rPr>
          <w:rFonts w:eastAsia="Times New Roman" w:cs="Times New Roman"/>
          <w:sz w:val="22"/>
          <w:szCs w:val="22"/>
        </w:rPr>
        <w:t>3.9 Live Pipeline and Dashboard</w:t>
        <w:tab/>
        <w:t>15</w:t>
      </w:r>
    </w:p>
    <w:p>
      <w:pPr>
        <w:pStyle w:val="Normal"/>
        <w:tabs>
          <w:tab w:val="clear" w:pos="720"/>
          <w:tab w:val="right" w:pos="9360" w:leader="dot"/>
        </w:tabs>
        <w:spacing w:lineRule="auto" w:line="264" w:before="0" w:after="40"/>
        <w:ind w:hanging="520" w:start="720"/>
        <w:rPr/>
      </w:pPr>
      <w:r>
        <w:rPr>
          <w:rFonts w:eastAsia="Times New Roman" w:cs="Times New Roman"/>
          <w:sz w:val="22"/>
          <w:szCs w:val="22"/>
        </w:rPr>
        <w:t>3.10 Implementation Environment</w:t>
        <w:tab/>
        <w:t>16</w:t>
      </w:r>
    </w:p>
    <w:p>
      <w:pPr>
        <w:pStyle w:val="Normal"/>
        <w:tabs>
          <w:tab w:val="clear" w:pos="720"/>
          <w:tab w:val="right" w:pos="9360" w:leader="dot"/>
        </w:tabs>
        <w:spacing w:lineRule="auto" w:line="264" w:before="0" w:after="40"/>
        <w:ind w:hanging="520" w:start="720"/>
        <w:rPr/>
      </w:pPr>
      <w:r>
        <w:rPr>
          <w:rFonts w:eastAsia="Times New Roman" w:cs="Times New Roman"/>
          <w:sz w:val="22"/>
          <w:szCs w:val="22"/>
        </w:rPr>
        <w:t>3.11 Evaluation Metrics</w:t>
        <w:tab/>
        <w:t>17</w:t>
      </w:r>
    </w:p>
    <w:p>
      <w:pPr>
        <w:pStyle w:val="Normal"/>
        <w:tabs>
          <w:tab w:val="clear" w:pos="720"/>
          <w:tab w:val="right" w:pos="9360" w:leader="dot"/>
        </w:tabs>
        <w:spacing w:lineRule="auto" w:line="264" w:before="120" w:after="60"/>
        <w:ind w:hanging="0" w:start="0"/>
        <w:rPr/>
      </w:pPr>
      <w:r>
        <w:rPr>
          <w:rFonts w:eastAsia="Times New Roman" w:cs="Times New Roman"/>
          <w:b/>
          <w:bCs/>
          <w:sz w:val="22"/>
          <w:szCs w:val="22"/>
        </w:rPr>
        <w:t>4 Results and Discussion</w:t>
        <w:tab/>
        <w:t>18</w:t>
      </w:r>
    </w:p>
    <w:p>
      <w:pPr>
        <w:pStyle w:val="Normal"/>
        <w:tabs>
          <w:tab w:val="clear" w:pos="720"/>
          <w:tab w:val="right" w:pos="9360" w:leader="dot"/>
        </w:tabs>
        <w:spacing w:lineRule="auto" w:line="264" w:before="0" w:after="40"/>
        <w:ind w:hanging="520" w:start="720"/>
        <w:rPr/>
      </w:pPr>
      <w:r>
        <w:rPr>
          <w:rFonts w:eastAsia="Times New Roman" w:cs="Times New Roman"/>
          <w:sz w:val="22"/>
          <w:szCs w:val="22"/>
        </w:rPr>
        <w:t>4.1 Experimental Setup</w:t>
        <w:tab/>
        <w:t>18</w:t>
      </w:r>
    </w:p>
    <w:p>
      <w:pPr>
        <w:pStyle w:val="Normal"/>
        <w:tabs>
          <w:tab w:val="clear" w:pos="720"/>
          <w:tab w:val="right" w:pos="9360" w:leader="dot"/>
        </w:tabs>
        <w:spacing w:lineRule="auto" w:line="264" w:before="0" w:after="40"/>
        <w:ind w:hanging="520" w:start="720"/>
        <w:rPr/>
      </w:pPr>
      <w:r>
        <w:rPr>
          <w:rFonts w:eastAsia="Times New Roman" w:cs="Times New Roman"/>
          <w:sz w:val="22"/>
          <w:szCs w:val="22"/>
        </w:rPr>
        <w:t>4.2 Detection Results on Simulated Data</w:t>
        <w:tab/>
        <w:t>18</w:t>
      </w:r>
    </w:p>
    <w:p>
      <w:pPr>
        <w:pStyle w:val="Normal"/>
        <w:tabs>
          <w:tab w:val="clear" w:pos="720"/>
          <w:tab w:val="right" w:pos="9360" w:leader="dot"/>
        </w:tabs>
        <w:spacing w:lineRule="auto" w:line="264" w:before="0" w:after="40"/>
        <w:ind w:hanging="520" w:start="720"/>
        <w:rPr/>
      </w:pPr>
      <w:r>
        <w:rPr>
          <w:rFonts w:eastAsia="Times New Roman" w:cs="Times New Roman"/>
          <w:sz w:val="22"/>
          <w:szCs w:val="22"/>
        </w:rPr>
        <w:t>4.3 Improvement of the LSTM Autoencoder</w:t>
        <w:tab/>
        <w:t>20</w:t>
      </w:r>
    </w:p>
    <w:p>
      <w:pPr>
        <w:pStyle w:val="Normal"/>
        <w:tabs>
          <w:tab w:val="clear" w:pos="720"/>
          <w:tab w:val="right" w:pos="9360" w:leader="dot"/>
        </w:tabs>
        <w:spacing w:lineRule="auto" w:line="264" w:before="0" w:after="40"/>
        <w:ind w:hanging="520" w:start="720"/>
        <w:rPr/>
      </w:pPr>
      <w:r>
        <w:rPr>
          <w:rFonts w:eastAsia="Times New Roman" w:cs="Times New Roman"/>
          <w:sz w:val="22"/>
          <w:szCs w:val="22"/>
        </w:rPr>
        <w:t>4.4 False-Positive Suppression by the Cascade</w:t>
        <w:tab/>
        <w:t>20</w:t>
      </w:r>
    </w:p>
    <w:p>
      <w:pPr>
        <w:pStyle w:val="Normal"/>
        <w:tabs>
          <w:tab w:val="clear" w:pos="720"/>
          <w:tab w:val="right" w:pos="9360" w:leader="dot"/>
        </w:tabs>
        <w:spacing w:lineRule="auto" w:line="264" w:before="0" w:after="40"/>
        <w:ind w:hanging="520" w:start="720"/>
        <w:rPr/>
      </w:pPr>
      <w:r>
        <w:rPr>
          <w:rFonts w:eastAsia="Times New Roman" w:cs="Times New Roman"/>
          <w:sz w:val="22"/>
          <w:szCs w:val="22"/>
        </w:rPr>
        <w:t>4.5 Evaluation on Mininet Data</w:t>
        <w:tab/>
        <w:t>21</w:t>
      </w:r>
    </w:p>
    <w:p>
      <w:pPr>
        <w:pStyle w:val="Normal"/>
        <w:tabs>
          <w:tab w:val="clear" w:pos="720"/>
          <w:tab w:val="right" w:pos="9360" w:leader="dot"/>
        </w:tabs>
        <w:spacing w:lineRule="auto" w:line="264" w:before="0" w:after="40"/>
        <w:ind w:hanging="520" w:start="720"/>
        <w:rPr/>
      </w:pPr>
      <w:r>
        <w:rPr>
          <w:rFonts w:eastAsia="Times New Roman" w:cs="Times New Roman"/>
          <w:sz w:val="22"/>
          <w:szCs w:val="22"/>
        </w:rPr>
        <w:t>4.6 Evaluation of the ReAct Agent</w:t>
        <w:tab/>
        <w:t>22</w:t>
      </w:r>
    </w:p>
    <w:p>
      <w:pPr>
        <w:pStyle w:val="Normal"/>
        <w:tabs>
          <w:tab w:val="clear" w:pos="720"/>
          <w:tab w:val="right" w:pos="9360" w:leader="dot"/>
        </w:tabs>
        <w:spacing w:lineRule="auto" w:line="264" w:before="0" w:after="30"/>
        <w:ind w:hanging="780" w:start="1500"/>
        <w:rPr/>
      </w:pPr>
      <w:r>
        <w:rPr>
          <w:rFonts w:eastAsia="Times New Roman" w:cs="Times New Roman"/>
          <w:sz w:val="21"/>
          <w:szCs w:val="21"/>
        </w:rPr>
        <w:t>4.6.1 Example of the ReAct loop</w:t>
        <w:tab/>
        <w:t>22</w:t>
      </w:r>
    </w:p>
    <w:p>
      <w:pPr>
        <w:pStyle w:val="Normal"/>
        <w:tabs>
          <w:tab w:val="clear" w:pos="720"/>
          <w:tab w:val="right" w:pos="9360" w:leader="dot"/>
        </w:tabs>
        <w:spacing w:lineRule="auto" w:line="264" w:before="0" w:after="30"/>
        <w:ind w:hanging="780" w:start="1500"/>
        <w:rPr/>
      </w:pPr>
      <w:r>
        <w:rPr>
          <w:rFonts w:eastAsia="Times New Roman" w:cs="Times New Roman"/>
          <w:sz w:val="21"/>
          <w:szCs w:val="21"/>
        </w:rPr>
        <w:t>4.6.2 RCA accuracy and response time</w:t>
        <w:tab/>
        <w:t>23</w:t>
      </w:r>
    </w:p>
    <w:p>
      <w:pPr>
        <w:pStyle w:val="Normal"/>
        <w:tabs>
          <w:tab w:val="clear" w:pos="720"/>
          <w:tab w:val="right" w:pos="9360" w:leader="dot"/>
        </w:tabs>
        <w:spacing w:lineRule="auto" w:line="264" w:before="0" w:after="40"/>
        <w:ind w:hanging="520" w:start="720"/>
        <w:rPr/>
      </w:pPr>
      <w:r>
        <w:rPr>
          <w:rFonts w:eastAsia="Times New Roman" w:cs="Times New Roman"/>
          <w:sz w:val="22"/>
          <w:szCs w:val="22"/>
        </w:rPr>
        <w:t>4.7 Complex Scenarios</w:t>
        <w:tab/>
        <w:t>23</w:t>
      </w:r>
    </w:p>
    <w:p>
      <w:pPr>
        <w:pStyle w:val="Normal"/>
        <w:tabs>
          <w:tab w:val="clear" w:pos="720"/>
          <w:tab w:val="right" w:pos="9360" w:leader="dot"/>
        </w:tabs>
        <w:spacing w:lineRule="auto" w:line="264" w:before="0" w:after="40"/>
        <w:ind w:hanging="520" w:start="720"/>
        <w:rPr/>
      </w:pPr>
      <w:r>
        <w:rPr>
          <w:rFonts w:eastAsia="Times New Roman" w:cs="Times New Roman"/>
          <w:sz w:val="22"/>
          <w:szCs w:val="22"/>
        </w:rPr>
        <w:t>4.8 Dashboard Demonstration</w:t>
        <w:tab/>
        <w:t>24</w:t>
      </w:r>
    </w:p>
    <w:p>
      <w:pPr>
        <w:pStyle w:val="Normal"/>
        <w:tabs>
          <w:tab w:val="clear" w:pos="720"/>
          <w:tab w:val="right" w:pos="9360" w:leader="dot"/>
        </w:tabs>
        <w:spacing w:lineRule="auto" w:line="264" w:before="0" w:after="40"/>
        <w:ind w:hanging="520" w:start="720"/>
        <w:rPr/>
      </w:pPr>
      <w:r>
        <w:rPr>
          <w:rFonts w:eastAsia="Times New Roman" w:cs="Times New Roman"/>
          <w:sz w:val="22"/>
          <w:szCs w:val="22"/>
        </w:rPr>
        <w:t>4.9 Summary of Results</w:t>
        <w:tab/>
        <w:t>25</w:t>
      </w:r>
    </w:p>
    <w:p>
      <w:pPr>
        <w:pStyle w:val="Normal"/>
        <w:tabs>
          <w:tab w:val="clear" w:pos="720"/>
          <w:tab w:val="right" w:pos="9360" w:leader="dot"/>
        </w:tabs>
        <w:spacing w:lineRule="auto" w:line="264" w:before="0" w:after="40"/>
        <w:ind w:hanging="520" w:start="720"/>
        <w:rPr/>
      </w:pPr>
      <w:r>
        <w:rPr>
          <w:rFonts w:eastAsia="Times New Roman" w:cs="Times New Roman"/>
          <w:sz w:val="22"/>
          <w:szCs w:val="22"/>
        </w:rPr>
        <w:t>4.10 Discussion</w:t>
        <w:tab/>
        <w:t>26</w:t>
      </w:r>
    </w:p>
    <w:p>
      <w:pPr>
        <w:pStyle w:val="Normal"/>
        <w:tabs>
          <w:tab w:val="clear" w:pos="720"/>
          <w:tab w:val="right" w:pos="9360" w:leader="dot"/>
        </w:tabs>
        <w:spacing w:lineRule="auto" w:line="264" w:before="120" w:after="60"/>
        <w:ind w:hanging="0" w:start="0"/>
        <w:rPr/>
      </w:pPr>
      <w:r>
        <w:rPr>
          <w:rFonts w:eastAsia="Times New Roman" w:cs="Times New Roman"/>
          <w:b/>
          <w:bCs/>
          <w:sz w:val="22"/>
          <w:szCs w:val="22"/>
        </w:rPr>
        <w:t>5 Conclusion and Future Work</w:t>
        <w:tab/>
        <w:t>27</w:t>
      </w:r>
    </w:p>
    <w:p>
      <w:pPr>
        <w:pStyle w:val="Normal"/>
        <w:tabs>
          <w:tab w:val="clear" w:pos="720"/>
          <w:tab w:val="right" w:pos="9360" w:leader="dot"/>
        </w:tabs>
        <w:spacing w:lineRule="auto" w:line="264" w:before="0" w:after="40"/>
        <w:ind w:hanging="520" w:start="720"/>
        <w:rPr/>
      </w:pPr>
      <w:r>
        <w:rPr>
          <w:rFonts w:eastAsia="Times New Roman" w:cs="Times New Roman"/>
          <w:sz w:val="22"/>
          <w:szCs w:val="22"/>
        </w:rPr>
        <w:t>5.1 Conclusion</w:t>
        <w:tab/>
        <w:t>27</w:t>
      </w:r>
    </w:p>
    <w:p>
      <w:pPr>
        <w:pStyle w:val="Normal"/>
        <w:tabs>
          <w:tab w:val="clear" w:pos="720"/>
          <w:tab w:val="right" w:pos="9360" w:leader="dot"/>
        </w:tabs>
        <w:spacing w:lineRule="auto" w:line="264" w:before="0" w:after="40"/>
        <w:ind w:hanging="520" w:start="720"/>
        <w:rPr/>
      </w:pPr>
      <w:r>
        <w:rPr>
          <w:rFonts w:eastAsia="Times New Roman" w:cs="Times New Roman"/>
          <w:sz w:val="22"/>
          <w:szCs w:val="22"/>
        </w:rPr>
        <w:t>5.2 Limitations</w:t>
        <w:tab/>
        <w:t>27</w:t>
      </w:r>
    </w:p>
    <w:p>
      <w:pPr>
        <w:pStyle w:val="Normal"/>
        <w:tabs>
          <w:tab w:val="clear" w:pos="720"/>
          <w:tab w:val="right" w:pos="9360" w:leader="dot"/>
        </w:tabs>
        <w:spacing w:lineRule="auto" w:line="264" w:before="0" w:after="40"/>
        <w:ind w:hanging="520" w:start="720"/>
        <w:rPr/>
      </w:pPr>
      <w:r>
        <w:rPr>
          <w:rFonts w:eastAsia="Times New Roman" w:cs="Times New Roman"/>
          <w:sz w:val="22"/>
          <w:szCs w:val="22"/>
        </w:rPr>
        <w:t>5.3 Future Work</w:t>
        <w:tab/>
        <w:t>28</w:t>
      </w:r>
    </w:p>
    <w:p>
      <w:pPr>
        <w:pStyle w:val="Normal"/>
        <w:tabs>
          <w:tab w:val="clear" w:pos="720"/>
          <w:tab w:val="right" w:pos="9360" w:leader="dot"/>
        </w:tabs>
        <w:spacing w:lineRule="auto" w:line="264" w:before="120" w:after="60"/>
        <w:ind w:hanging="0" w:start="0"/>
        <w:rPr/>
      </w:pPr>
      <w:r>
        <w:rPr>
          <w:rFonts w:eastAsia="Times New Roman" w:cs="Times New Roman"/>
          <w:b/>
          <w:bCs/>
          <w:sz w:val="22"/>
          <w:szCs w:val="22"/>
        </w:rPr>
        <w:t>Appendix 1: Code Listings</w:t>
        <w:tab/>
        <w:t>29</w:t>
      </w:r>
    </w:p>
    <w:p>
      <w:pPr>
        <w:pStyle w:val="Normal"/>
        <w:tabs>
          <w:tab w:val="clear" w:pos="720"/>
          <w:tab w:val="right" w:pos="9360" w:leader="dot"/>
        </w:tabs>
        <w:spacing w:lineRule="auto" w:line="264" w:before="120" w:after="60"/>
        <w:ind w:hanging="0" w:start="0"/>
        <w:rPr/>
      </w:pPr>
      <w:r>
        <w:rPr>
          <w:rFonts w:eastAsia="Times New Roman" w:cs="Times New Roman"/>
          <w:b/>
          <w:bCs/>
          <w:sz w:val="22"/>
          <w:szCs w:val="22"/>
        </w:rPr>
        <w:t>Appendix 2: Pipeline State and Configuration</w:t>
        <w:tab/>
        <w:t>31</w:t>
      </w:r>
    </w:p>
    <w:p>
      <w:pPr>
        <w:pStyle w:val="Normal"/>
        <w:tabs>
          <w:tab w:val="clear" w:pos="720"/>
          <w:tab w:val="right" w:pos="9360" w:leader="dot"/>
        </w:tabs>
        <w:spacing w:lineRule="auto" w:line="264" w:before="120" w:after="60"/>
        <w:ind w:hanging="0" w:start="0"/>
        <w:rPr/>
      </w:pPr>
      <w:r>
        <w:rPr>
          <w:rFonts w:eastAsia="Times New Roman" w:cs="Times New Roman"/>
          <w:b/>
          <w:bCs/>
          <w:sz w:val="22"/>
          <w:szCs w:val="22"/>
        </w:rPr>
        <w:t>Bibliography</w:t>
        <w:tab/>
        <w:t>32</w:t>
      </w:r>
    </w:p>
    <w:p>
      <w:pPr>
        <w:pStyle w:val="Normal"/>
        <w:tabs>
          <w:tab w:val="clear" w:pos="720"/>
          <w:tab w:val="right" w:pos="9360" w:leader="dot"/>
        </w:tabs>
        <w:spacing w:lineRule="auto" w:line="264" w:before="120" w:after="60"/>
        <w:ind w:hanging="0" w:start="0"/>
        <w:rPr/>
      </w:pPr>
      <w:r>
        <w:rPr>
          <w:rFonts w:eastAsia="Times New Roman" w:cs="Times New Roman"/>
          <w:b/>
          <w:bCs/>
          <w:sz w:val="22"/>
          <w:szCs w:val="22"/>
        </w:rPr>
        <w:t>Biodata</w:t>
        <w:tab/>
        <w:t>35</w:t>
      </w:r>
      <w:r>
        <w:br w:type="page"/>
      </w:r>
    </w:p>
    <w:p>
      <w:pPr>
        <w:pStyle w:val="Heading1"/>
        <w:spacing w:before="0" w:after="240"/>
        <w:jc w:val="center"/>
        <w:rPr/>
      </w:pPr>
      <w:r>
        <w:rPr>
          <w:rFonts w:eastAsia="Times New Roman" w:cs="Times New Roman" w:ascii="Times New Roman" w:hAnsi="Times New Roman"/>
          <w:b/>
          <w:bCs/>
          <w:sz w:val="32"/>
          <w:szCs w:val="32"/>
        </w:rPr>
        <w:t>List of Figures</w:t>
      </w:r>
    </w:p>
    <w:p>
      <w:pPr>
        <w:pStyle w:val="Normal"/>
        <w:tabs>
          <w:tab w:val="clear" w:pos="720"/>
          <w:tab w:val="right" w:pos="9360" w:leader="dot"/>
        </w:tabs>
        <w:spacing w:lineRule="auto" w:line="264" w:before="0" w:after="80"/>
        <w:ind w:hanging="1500" w:start="1500"/>
        <w:rPr/>
      </w:pPr>
      <w:r>
        <w:rPr>
          <w:rFonts w:eastAsia="Times New Roman" w:cs="Times New Roman"/>
          <w:sz w:val="22"/>
          <w:szCs w:val="22"/>
        </w:rPr>
        <w:t>Figure 3.1: System architecture: detection (Tiers 1 and 2) gating investigation (Tier 3)</w:t>
        <w:tab/>
        <w:t>8</w:t>
      </w:r>
    </w:p>
    <w:p>
      <w:pPr>
        <w:pStyle w:val="Normal"/>
        <w:tabs>
          <w:tab w:val="clear" w:pos="720"/>
          <w:tab w:val="right" w:pos="9360" w:leader="dot"/>
        </w:tabs>
        <w:spacing w:lineRule="auto" w:line="264" w:before="0" w:after="80"/>
        <w:ind w:hanging="1500" w:start="1500"/>
        <w:rPr/>
      </w:pPr>
      <w:r>
        <w:rPr>
          <w:rFonts w:eastAsia="Times New Roman" w:cs="Times New Roman"/>
          <w:sz w:val="22"/>
          <w:szCs w:val="22"/>
        </w:rPr>
        <w:t>Figure 3.2: Mininet spine-leaf topology and telemetry collection</w:t>
        <w:tab/>
        <w:t>11</w:t>
      </w:r>
    </w:p>
    <w:p>
      <w:pPr>
        <w:pStyle w:val="Normal"/>
        <w:tabs>
          <w:tab w:val="clear" w:pos="720"/>
          <w:tab w:val="right" w:pos="9360" w:leader="dot"/>
        </w:tabs>
        <w:spacing w:lineRule="auto" w:line="264" w:before="0" w:after="80"/>
        <w:ind w:hanging="1500" w:start="1500"/>
        <w:rPr/>
      </w:pPr>
      <w:r>
        <w:rPr>
          <w:rFonts w:eastAsia="Times New Roman" w:cs="Times New Roman"/>
          <w:sz w:val="22"/>
          <w:szCs w:val="22"/>
        </w:rPr>
        <w:t>Figure 3.3: Live pipeline state machine (idle, fault cycle, recover)</w:t>
        <w:tab/>
        <w:t>16</w:t>
      </w:r>
    </w:p>
    <w:p>
      <w:pPr>
        <w:pStyle w:val="Normal"/>
        <w:tabs>
          <w:tab w:val="clear" w:pos="720"/>
          <w:tab w:val="right" w:pos="9360" w:leader="dot"/>
        </w:tabs>
        <w:spacing w:lineRule="auto" w:line="264" w:before="0" w:after="80"/>
        <w:ind w:hanging="1500" w:start="1500"/>
        <w:rPr/>
      </w:pPr>
      <w:r>
        <w:rPr>
          <w:rFonts w:eastAsia="Times New Roman" w:cs="Times New Roman"/>
          <w:sz w:val="22"/>
          <w:szCs w:val="22"/>
        </w:rPr>
        <w:t>Figure 4.1: Evaluation output for both detectors on the simulated test set</w:t>
        <w:tab/>
        <w:t>19</w:t>
      </w:r>
    </w:p>
    <w:p>
      <w:pPr>
        <w:pStyle w:val="Normal"/>
        <w:tabs>
          <w:tab w:val="clear" w:pos="720"/>
          <w:tab w:val="right" w:pos="9360" w:leader="dot"/>
        </w:tabs>
        <w:spacing w:lineRule="auto" w:line="264" w:before="0" w:after="80"/>
        <w:ind w:hanging="1500" w:start="1500"/>
        <w:rPr/>
      </w:pPr>
      <w:r>
        <w:rPr>
          <w:rFonts w:eastAsia="Times New Roman" w:cs="Times New Roman"/>
          <w:sz w:val="22"/>
          <w:szCs w:val="22"/>
        </w:rPr>
        <w:t>Figure 4.2: Confusion matrices of the Random Forest and the LSTM autoencoder</w:t>
        <w:tab/>
        <w:t>19</w:t>
      </w:r>
    </w:p>
    <w:p>
      <w:pPr>
        <w:pStyle w:val="Normal"/>
        <w:tabs>
          <w:tab w:val="clear" w:pos="720"/>
          <w:tab w:val="right" w:pos="9360" w:leader="dot"/>
        </w:tabs>
        <w:spacing w:lineRule="auto" w:line="264" w:before="0" w:after="80"/>
        <w:ind w:hanging="1500" w:start="1500"/>
        <w:rPr/>
      </w:pPr>
      <w:r>
        <w:rPr>
          <w:rFonts w:eastAsia="Times New Roman" w:cs="Times New Roman"/>
          <w:sz w:val="22"/>
          <w:szCs w:val="22"/>
        </w:rPr>
        <w:t>Figure 4.3: ROC and precision-recall curves of the two detectors</w:t>
        <w:tab/>
        <w:t>19</w:t>
      </w:r>
    </w:p>
    <w:p>
      <w:pPr>
        <w:pStyle w:val="Normal"/>
        <w:tabs>
          <w:tab w:val="clear" w:pos="720"/>
          <w:tab w:val="right" w:pos="9360" w:leader="dot"/>
        </w:tabs>
        <w:spacing w:lineRule="auto" w:line="264" w:before="0" w:after="80"/>
        <w:ind w:hanging="1500" w:start="1500"/>
        <w:rPr/>
      </w:pPr>
      <w:r>
        <w:rPr>
          <w:rFonts w:eastAsia="Times New Roman" w:cs="Times New Roman"/>
          <w:sz w:val="22"/>
          <w:szCs w:val="22"/>
        </w:rPr>
        <w:t>Figure 4.4: Training and validation loss of the LSTM autoencoder, and distribution of reconstruction errors with the threshold</w:t>
        <w:tab/>
        <w:t>20</w:t>
      </w:r>
    </w:p>
    <w:p>
      <w:pPr>
        <w:pStyle w:val="Normal"/>
        <w:tabs>
          <w:tab w:val="clear" w:pos="720"/>
          <w:tab w:val="right" w:pos="9360" w:leader="dot"/>
        </w:tabs>
        <w:spacing w:lineRule="auto" w:line="264" w:before="0" w:after="80"/>
        <w:ind w:hanging="1500" w:start="1500"/>
        <w:rPr/>
      </w:pPr>
      <w:r>
        <w:rPr>
          <w:rFonts w:eastAsia="Times New Roman" w:cs="Times New Roman"/>
          <w:sz w:val="22"/>
          <w:szCs w:val="22"/>
        </w:rPr>
        <w:t>Figure 4.5: Metrics before and after domain adaptation</w:t>
        <w:tab/>
        <w:t>22</w:t>
      </w:r>
    </w:p>
    <w:p>
      <w:pPr>
        <w:pStyle w:val="Normal"/>
        <w:tabs>
          <w:tab w:val="clear" w:pos="720"/>
          <w:tab w:val="right" w:pos="9360" w:leader="dot"/>
        </w:tabs>
        <w:spacing w:lineRule="auto" w:line="264" w:before="0" w:after="80"/>
        <w:ind w:hanging="1500" w:start="1500"/>
        <w:rPr/>
      </w:pPr>
      <w:r>
        <w:rPr>
          <w:rFonts w:eastAsia="Times New Roman" w:cs="Times New Roman"/>
          <w:sz w:val="22"/>
          <w:szCs w:val="22"/>
        </w:rPr>
        <w:t>Figure 4.6: Agent investigation steps and incident report produced for an injected fault</w:t>
        <w:tab/>
        <w:t>23</w:t>
      </w:r>
    </w:p>
    <w:p>
      <w:pPr>
        <w:pStyle w:val="Normal"/>
        <w:tabs>
          <w:tab w:val="clear" w:pos="720"/>
          <w:tab w:val="right" w:pos="9360" w:leader="dot"/>
        </w:tabs>
        <w:spacing w:lineRule="auto" w:line="264" w:before="0" w:after="80"/>
        <w:ind w:hanging="1500" w:start="1500"/>
        <w:rPr/>
      </w:pPr>
      <w:r>
        <w:rPr>
          <w:rFonts w:eastAsia="Times New Roman" w:cs="Times New Roman"/>
          <w:sz w:val="22"/>
          <w:szCs w:val="22"/>
        </w:rPr>
        <w:t>Figure 4.7: Dashboard in the idle state: rows are ingested and no anomaly is flagged</w:t>
        <w:tab/>
        <w:t>24</w:t>
      </w:r>
    </w:p>
    <w:p>
      <w:pPr>
        <w:pStyle w:val="Normal"/>
        <w:tabs>
          <w:tab w:val="clear" w:pos="720"/>
          <w:tab w:val="right" w:pos="9360" w:leader="dot"/>
        </w:tabs>
        <w:spacing w:lineRule="auto" w:line="264" w:before="0" w:after="80"/>
        <w:ind w:hanging="1500" w:start="1500"/>
        <w:rPr/>
      </w:pPr>
      <w:r>
        <w:rPr>
          <w:rFonts w:eastAsia="Times New Roman" w:cs="Times New Roman"/>
          <w:sz w:val="22"/>
          <w:szCs w:val="22"/>
        </w:rPr>
        <w:t>Figure 4.8: Dashboard after a fault is injected: Tier 1 verdict</w:t>
        <w:tab/>
        <w:t>24</w:t>
      </w:r>
    </w:p>
    <w:p>
      <w:pPr>
        <w:pStyle w:val="Normal"/>
        <w:tabs>
          <w:tab w:val="clear" w:pos="720"/>
          <w:tab w:val="right" w:pos="9360" w:leader="dot"/>
        </w:tabs>
        <w:spacing w:lineRule="auto" w:line="264" w:before="0" w:after="80"/>
        <w:ind w:hanging="1500" w:start="1500"/>
        <w:rPr/>
      </w:pPr>
      <w:r>
        <w:rPr>
          <w:rFonts w:eastAsia="Times New Roman" w:cs="Times New Roman"/>
          <w:sz w:val="22"/>
          <w:szCs w:val="22"/>
        </w:rPr>
        <w:t>Figure 4.9: Dashboard showing the Tier 2 verdict and the agent investigation steps</w:t>
        <w:tab/>
        <w:t>25</w:t>
      </w:r>
    </w:p>
    <w:p>
      <w:pPr>
        <w:pStyle w:val="Normal"/>
        <w:tabs>
          <w:tab w:val="clear" w:pos="720"/>
          <w:tab w:val="right" w:pos="9360" w:leader="dot"/>
        </w:tabs>
        <w:spacing w:lineRule="auto" w:line="264" w:before="0" w:after="80"/>
        <w:ind w:hanging="1500" w:start="1500"/>
        <w:rPr/>
      </w:pPr>
      <w:r>
        <w:rPr>
          <w:rFonts w:eastAsia="Times New Roman" w:cs="Times New Roman"/>
          <w:sz w:val="22"/>
          <w:szCs w:val="22"/>
        </w:rPr>
        <w:t>Figure 4.10: Dashboard showing the final root cause analysis report</w:t>
        <w:tab/>
        <w:t>25</w:t>
      </w:r>
      <w:r>
        <w:br w:type="page"/>
      </w:r>
    </w:p>
    <w:p>
      <w:pPr>
        <w:pStyle w:val="Heading1"/>
        <w:spacing w:before="0" w:after="240"/>
        <w:jc w:val="center"/>
        <w:rPr/>
      </w:pPr>
      <w:r>
        <w:rPr>
          <w:rFonts w:eastAsia="Times New Roman" w:cs="Times New Roman" w:ascii="Times New Roman" w:hAnsi="Times New Roman"/>
          <w:b/>
          <w:bCs/>
          <w:sz w:val="32"/>
          <w:szCs w:val="32"/>
        </w:rPr>
        <w:t>List of Tables</w:t>
      </w:r>
    </w:p>
    <w:p>
      <w:pPr>
        <w:pStyle w:val="Normal"/>
        <w:tabs>
          <w:tab w:val="clear" w:pos="720"/>
          <w:tab w:val="right" w:pos="9360" w:leader="dot"/>
        </w:tabs>
        <w:spacing w:lineRule="auto" w:line="264" w:before="0" w:after="80"/>
        <w:ind w:hanging="1400" w:start="1400"/>
        <w:rPr/>
      </w:pPr>
      <w:r>
        <w:rPr>
          <w:rFonts w:eastAsia="Times New Roman" w:cs="Times New Roman"/>
          <w:sz w:val="22"/>
          <w:szCs w:val="22"/>
        </w:rPr>
        <w:t>Table 2.1: Summary of the fifteen studies reviewed</w:t>
        <w:tab/>
        <w:t>6</w:t>
      </w:r>
    </w:p>
    <w:p>
      <w:pPr>
        <w:pStyle w:val="Normal"/>
        <w:tabs>
          <w:tab w:val="clear" w:pos="720"/>
          <w:tab w:val="right" w:pos="9360" w:leader="dot"/>
        </w:tabs>
        <w:spacing w:lineRule="auto" w:line="264" w:before="0" w:after="80"/>
        <w:ind w:hanging="1400" w:start="1400"/>
        <w:rPr/>
      </w:pPr>
      <w:r>
        <w:rPr>
          <w:rFonts w:eastAsia="Times New Roman" w:cs="Times New Roman"/>
          <w:sz w:val="22"/>
          <w:szCs w:val="22"/>
        </w:rPr>
        <w:t>Table 3.1: Telemetry schema of the simulator</w:t>
        <w:tab/>
        <w:t>9</w:t>
      </w:r>
    </w:p>
    <w:p>
      <w:pPr>
        <w:pStyle w:val="Normal"/>
        <w:tabs>
          <w:tab w:val="clear" w:pos="720"/>
          <w:tab w:val="right" w:pos="9360" w:leader="dot"/>
        </w:tabs>
        <w:spacing w:lineRule="auto" w:line="264" w:before="0" w:after="80"/>
        <w:ind w:hanging="1400" w:start="1400"/>
        <w:rPr/>
      </w:pPr>
      <w:r>
        <w:rPr>
          <w:rFonts w:eastAsia="Times New Roman" w:cs="Times New Roman"/>
          <w:sz w:val="22"/>
          <w:szCs w:val="22"/>
        </w:rPr>
        <w:t>Table 3.2: Target fault types and their injection in Mininet</w:t>
        <w:tab/>
        <w:t>10</w:t>
      </w:r>
    </w:p>
    <w:p>
      <w:pPr>
        <w:pStyle w:val="Normal"/>
        <w:tabs>
          <w:tab w:val="clear" w:pos="720"/>
          <w:tab w:val="right" w:pos="9360" w:leader="dot"/>
        </w:tabs>
        <w:spacing w:lineRule="auto" w:line="264" w:before="0" w:after="80"/>
        <w:ind w:hanging="1400" w:start="1400"/>
        <w:rPr/>
      </w:pPr>
      <w:r>
        <w:rPr>
          <w:rFonts w:eastAsia="Times New Roman" w:cs="Times New Roman"/>
          <w:sz w:val="22"/>
          <w:szCs w:val="22"/>
        </w:rPr>
        <w:t>Table 3.3: Decision logic of the three-tier cascade</w:t>
        <w:tab/>
        <w:t>13</w:t>
      </w:r>
    </w:p>
    <w:p>
      <w:pPr>
        <w:pStyle w:val="Normal"/>
        <w:tabs>
          <w:tab w:val="clear" w:pos="720"/>
          <w:tab w:val="right" w:pos="9360" w:leader="dot"/>
        </w:tabs>
        <w:spacing w:lineRule="auto" w:line="264" w:before="0" w:after="80"/>
        <w:ind w:hanging="1400" w:start="1400"/>
        <w:rPr/>
      </w:pPr>
      <w:r>
        <w:rPr>
          <w:rFonts w:eastAsia="Times New Roman" w:cs="Times New Roman"/>
          <w:sz w:val="22"/>
          <w:szCs w:val="22"/>
        </w:rPr>
        <w:t>Table 3.4: Diagnostic tools available to the agent</w:t>
        <w:tab/>
        <w:t>14</w:t>
      </w:r>
    </w:p>
    <w:p>
      <w:pPr>
        <w:pStyle w:val="Normal"/>
        <w:tabs>
          <w:tab w:val="clear" w:pos="720"/>
          <w:tab w:val="right" w:pos="9360" w:leader="dot"/>
        </w:tabs>
        <w:spacing w:lineRule="auto" w:line="264" w:before="0" w:after="80"/>
        <w:ind w:hanging="1400" w:start="1400"/>
        <w:rPr/>
      </w:pPr>
      <w:r>
        <w:rPr>
          <w:rFonts w:eastAsia="Times New Roman" w:cs="Times New Roman"/>
          <w:sz w:val="22"/>
          <w:szCs w:val="22"/>
        </w:rPr>
        <w:t>Table 3.5: Software stack</w:t>
        <w:tab/>
        <w:t>16</w:t>
      </w:r>
    </w:p>
    <w:p>
      <w:pPr>
        <w:pStyle w:val="Normal"/>
        <w:tabs>
          <w:tab w:val="clear" w:pos="720"/>
          <w:tab w:val="right" w:pos="9360" w:leader="dot"/>
        </w:tabs>
        <w:spacing w:lineRule="auto" w:line="264" w:before="0" w:after="80"/>
        <w:ind w:hanging="1400" w:start="1400"/>
        <w:rPr/>
      </w:pPr>
      <w:r>
        <w:rPr>
          <w:rFonts w:eastAsia="Times New Roman" w:cs="Times New Roman"/>
          <w:sz w:val="22"/>
          <w:szCs w:val="22"/>
        </w:rPr>
        <w:t>Table 3.6: Summary of the configuration of the three tiers</w:t>
        <w:tab/>
        <w:t>16</w:t>
      </w:r>
    </w:p>
    <w:p>
      <w:pPr>
        <w:pStyle w:val="Normal"/>
        <w:tabs>
          <w:tab w:val="clear" w:pos="720"/>
          <w:tab w:val="right" w:pos="9360" w:leader="dot"/>
        </w:tabs>
        <w:spacing w:lineRule="auto" w:line="264" w:before="0" w:after="80"/>
        <w:ind w:hanging="1400" w:start="1400"/>
        <w:rPr/>
      </w:pPr>
      <w:r>
        <w:rPr>
          <w:rFonts w:eastAsia="Times New Roman" w:cs="Times New Roman"/>
          <w:sz w:val="22"/>
          <w:szCs w:val="22"/>
        </w:rPr>
        <w:t>Table 4.1: Datasets used in the experiments</w:t>
        <w:tab/>
        <w:t>18</w:t>
      </w:r>
    </w:p>
    <w:p>
      <w:pPr>
        <w:pStyle w:val="Normal"/>
        <w:tabs>
          <w:tab w:val="clear" w:pos="720"/>
          <w:tab w:val="right" w:pos="9360" w:leader="dot"/>
        </w:tabs>
        <w:spacing w:lineRule="auto" w:line="264" w:before="0" w:after="80"/>
        <w:ind w:hanging="1400" w:start="1400"/>
        <w:rPr/>
      </w:pPr>
      <w:r>
        <w:rPr>
          <w:rFonts w:eastAsia="Times New Roman" w:cs="Times New Roman"/>
          <w:sz w:val="22"/>
          <w:szCs w:val="22"/>
        </w:rPr>
        <w:t>Table 4.2: Test-set metrics on the simulated data (152,064 rows, 164 anomalous rows)</w:t>
        <w:tab/>
        <w:t>18</w:t>
      </w:r>
    </w:p>
    <w:p>
      <w:pPr>
        <w:pStyle w:val="Normal"/>
        <w:tabs>
          <w:tab w:val="clear" w:pos="720"/>
          <w:tab w:val="right" w:pos="9360" w:leader="dot"/>
        </w:tabs>
        <w:spacing w:lineRule="auto" w:line="264" w:before="0" w:after="80"/>
        <w:ind w:hanging="1400" w:start="1400"/>
        <w:rPr/>
      </w:pPr>
      <w:r>
        <w:rPr>
          <w:rFonts w:eastAsia="Times New Roman" w:cs="Times New Roman"/>
          <w:sz w:val="22"/>
          <w:szCs w:val="22"/>
        </w:rPr>
        <w:t>Table 4.3: Effect of the refinements on the F1 score of the LSTM autoencoder</w:t>
        <w:tab/>
        <w:t>20</w:t>
      </w:r>
    </w:p>
    <w:p>
      <w:pPr>
        <w:pStyle w:val="Normal"/>
        <w:tabs>
          <w:tab w:val="clear" w:pos="720"/>
          <w:tab w:val="right" w:pos="9360" w:leader="dot"/>
        </w:tabs>
        <w:spacing w:lineRule="auto" w:line="264" w:before="0" w:after="80"/>
        <w:ind w:hanging="1400" w:start="1400"/>
        <w:rPr/>
      </w:pPr>
      <w:r>
        <w:rPr>
          <w:rFonts w:eastAsia="Times New Roman" w:cs="Times New Roman"/>
          <w:sz w:val="22"/>
          <w:szCs w:val="22"/>
        </w:rPr>
        <w:t>Table 4.4: Counters of the detection funnel in a test run</w:t>
        <w:tab/>
        <w:t>21</w:t>
      </w:r>
    </w:p>
    <w:p>
      <w:pPr>
        <w:pStyle w:val="Normal"/>
        <w:tabs>
          <w:tab w:val="clear" w:pos="720"/>
          <w:tab w:val="right" w:pos="9360" w:leader="dot"/>
        </w:tabs>
        <w:spacing w:lineRule="auto" w:line="264" w:before="0" w:after="80"/>
        <w:ind w:hanging="1400" w:start="1400"/>
        <w:rPr/>
      </w:pPr>
      <w:r>
        <w:rPr>
          <w:rFonts w:eastAsia="Times New Roman" w:cs="Times New Roman"/>
          <w:sz w:val="22"/>
          <w:szCs w:val="22"/>
        </w:rPr>
        <w:t>Table 4.5: Detection metrics on the Mininet test split before and after fine-tuning</w:t>
        <w:tab/>
        <w:t>21</w:t>
      </w:r>
    </w:p>
    <w:p>
      <w:pPr>
        <w:pStyle w:val="Normal"/>
        <w:tabs>
          <w:tab w:val="clear" w:pos="720"/>
          <w:tab w:val="right" w:pos="9360" w:leader="dot"/>
        </w:tabs>
        <w:spacing w:lineRule="auto" w:line="264" w:before="0" w:after="80"/>
        <w:ind w:hanging="1400" w:start="1400"/>
        <w:rPr/>
      </w:pPr>
      <w:r>
        <w:rPr>
          <w:rFonts w:eastAsia="Times New Roman" w:cs="Times New Roman"/>
          <w:sz w:val="22"/>
          <w:szCs w:val="22"/>
        </w:rPr>
        <w:t>Table 4.6: RCA accuracy and response time of the agent per fault type</w:t>
        <w:tab/>
        <w:t>23</w:t>
      </w:r>
    </w:p>
    <w:p>
      <w:pPr>
        <w:pStyle w:val="Normal"/>
        <w:tabs>
          <w:tab w:val="clear" w:pos="720"/>
          <w:tab w:val="right" w:pos="9360" w:leader="dot"/>
        </w:tabs>
        <w:spacing w:lineRule="auto" w:line="264" w:before="0" w:after="80"/>
        <w:ind w:hanging="1400" w:start="1400"/>
        <w:rPr/>
      </w:pPr>
      <w:r>
        <w:rPr>
          <w:rFonts w:eastAsia="Times New Roman" w:cs="Times New Roman"/>
          <w:sz w:val="22"/>
          <w:szCs w:val="22"/>
        </w:rPr>
        <w:t>Table 4.7: Multi-fault test scenarios</w:t>
        <w:tab/>
        <w:t>24</w:t>
      </w:r>
    </w:p>
    <w:p>
      <w:pPr>
        <w:pStyle w:val="Normal"/>
        <w:tabs>
          <w:tab w:val="clear" w:pos="720"/>
          <w:tab w:val="right" w:pos="9360" w:leader="dot"/>
        </w:tabs>
        <w:spacing w:lineRule="auto" w:line="264" w:before="0" w:after="80"/>
        <w:ind w:hanging="1400" w:start="1400"/>
        <w:rPr/>
      </w:pPr>
      <w:r>
        <w:rPr>
          <w:rFonts w:eastAsia="Times New Roman" w:cs="Times New Roman"/>
          <w:sz w:val="22"/>
          <w:szCs w:val="22"/>
        </w:rPr>
        <w:t>Table 4.8: Summary of test scenarios and results</w:t>
        <w:tab/>
        <w:t>25</w:t>
      </w:r>
    </w:p>
    <w:p>
      <w:pPr>
        <w:pStyle w:val="Normal"/>
        <w:tabs>
          <w:tab w:val="clear" w:pos="720"/>
          <w:tab w:val="right" w:pos="9360" w:leader="dot"/>
        </w:tabs>
        <w:spacing w:lineRule="auto" w:line="264" w:before="0" w:after="80"/>
        <w:ind w:hanging="1400" w:start="1400"/>
        <w:rPr/>
      </w:pPr>
      <w:r>
        <w:rPr>
          <w:rFonts w:eastAsia="Times New Roman" w:cs="Times New Roman"/>
          <w:sz w:val="22"/>
          <w:szCs w:val="22"/>
        </w:rPr>
        <w:t>Table 4.9: Comparison of existing approaches and this project</w:t>
        <w:tab/>
        <w:t>26</w:t>
      </w:r>
      <w:r>
        <w:br w:type="page"/>
      </w:r>
    </w:p>
    <w:p>
      <w:pPr>
        <w:pStyle w:val="Heading1"/>
        <w:spacing w:before="0" w:after="240"/>
        <w:jc w:val="center"/>
        <w:rPr/>
      </w:pPr>
      <w:r>
        <w:rPr>
          <w:rFonts w:eastAsia="Times New Roman" w:cs="Times New Roman" w:ascii="Times New Roman" w:hAnsi="Times New Roman"/>
          <w:b/>
          <w:bCs/>
          <w:sz w:val="32"/>
          <w:szCs w:val="32"/>
        </w:rPr>
        <w:t>List of Listings</w:t>
      </w:r>
    </w:p>
    <w:p>
      <w:pPr>
        <w:pStyle w:val="Normal"/>
        <w:tabs>
          <w:tab w:val="clear" w:pos="720"/>
          <w:tab w:val="right" w:pos="9360" w:leader="dot"/>
        </w:tabs>
        <w:spacing w:lineRule="auto" w:line="264" w:before="0" w:after="80"/>
        <w:ind w:hanging="1500" w:start="1500"/>
        <w:rPr/>
      </w:pPr>
      <w:r>
        <w:rPr>
          <w:rFonts w:eastAsia="Times New Roman" w:cs="Times New Roman"/>
          <w:sz w:val="22"/>
          <w:szCs w:val="22"/>
        </w:rPr>
        <w:t>Listing 3.1: Telemetry generator (dataset generation)</w:t>
        <w:tab/>
        <w:t>9</w:t>
      </w:r>
    </w:p>
    <w:p>
      <w:pPr>
        <w:pStyle w:val="Normal"/>
        <w:tabs>
          <w:tab w:val="clear" w:pos="720"/>
          <w:tab w:val="right" w:pos="9360" w:leader="dot"/>
        </w:tabs>
        <w:spacing w:lineRule="auto" w:line="264" w:before="0" w:after="80"/>
        <w:ind w:hanging="1500" w:start="1500"/>
        <w:rPr/>
      </w:pPr>
      <w:r>
        <w:rPr>
          <w:rFonts w:eastAsia="Times New Roman" w:cs="Times New Roman"/>
          <w:sz w:val="22"/>
          <w:szCs w:val="22"/>
        </w:rPr>
        <w:t>Listing 3.2: Anomaly injector</w:t>
        <w:tab/>
        <w:t>9</w:t>
      </w:r>
    </w:p>
    <w:p>
      <w:pPr>
        <w:pStyle w:val="Normal"/>
        <w:tabs>
          <w:tab w:val="clear" w:pos="720"/>
          <w:tab w:val="right" w:pos="9360" w:leader="dot"/>
        </w:tabs>
        <w:spacing w:lineRule="auto" w:line="264" w:before="0" w:after="80"/>
        <w:ind w:hanging="1500" w:start="1500"/>
        <w:rPr/>
      </w:pPr>
      <w:r>
        <w:rPr>
          <w:rFonts w:eastAsia="Times New Roman" w:cs="Times New Roman"/>
          <w:sz w:val="22"/>
          <w:szCs w:val="22"/>
        </w:rPr>
        <w:t>Listing 3.3: Random Forest training and threshold tuning</w:t>
        <w:tab/>
        <w:t>12</w:t>
      </w:r>
    </w:p>
    <w:p>
      <w:pPr>
        <w:pStyle w:val="Normal"/>
        <w:tabs>
          <w:tab w:val="clear" w:pos="720"/>
          <w:tab w:val="right" w:pos="9360" w:leader="dot"/>
        </w:tabs>
        <w:spacing w:lineRule="auto" w:line="264" w:before="0" w:after="80"/>
        <w:ind w:hanging="1500" w:start="1500"/>
        <w:rPr/>
      </w:pPr>
      <w:r>
        <w:rPr>
          <w:rFonts w:eastAsia="Times New Roman" w:cs="Times New Roman"/>
          <w:sz w:val="22"/>
          <w:szCs w:val="22"/>
        </w:rPr>
        <w:t>Listing 3.4: LSTM autoencoder with temporal attention</w:t>
        <w:tab/>
        <w:t>13</w:t>
      </w:r>
    </w:p>
    <w:p>
      <w:pPr>
        <w:pStyle w:val="Normal"/>
        <w:tabs>
          <w:tab w:val="clear" w:pos="720"/>
          <w:tab w:val="right" w:pos="9360" w:leader="dot"/>
        </w:tabs>
        <w:spacing w:lineRule="auto" w:line="264" w:before="0" w:after="80"/>
        <w:ind w:hanging="1500" w:start="1500"/>
        <w:rPr/>
      </w:pPr>
      <w:r>
        <w:rPr>
          <w:rFonts w:eastAsia="Times New Roman" w:cs="Times New Roman"/>
          <w:sz w:val="22"/>
          <w:szCs w:val="22"/>
        </w:rPr>
        <w:t>Listing 3.5: ReAct agent graph and tool registry</w:t>
        <w:tab/>
        <w:t>15</w:t>
      </w:r>
    </w:p>
    <w:p>
      <w:pPr>
        <w:pStyle w:val="Normal"/>
        <w:tabs>
          <w:tab w:val="clear" w:pos="720"/>
          <w:tab w:val="right" w:pos="9360" w:leader="dot"/>
        </w:tabs>
        <w:spacing w:lineRule="auto" w:line="264" w:before="0" w:after="80"/>
        <w:ind w:hanging="1500" w:start="1500"/>
        <w:rPr/>
      </w:pPr>
      <w:r>
        <w:rPr>
          <w:rFonts w:eastAsia="Times New Roman" w:cs="Times New Roman"/>
          <w:sz w:val="22"/>
          <w:szCs w:val="22"/>
        </w:rPr>
        <w:t>Listing A.1: Dataset generation (network/telemetry_generator.py)</w:t>
        <w:tab/>
        <w:t>29</w:t>
      </w:r>
    </w:p>
    <w:p>
      <w:pPr>
        <w:pStyle w:val="Normal"/>
        <w:tabs>
          <w:tab w:val="clear" w:pos="720"/>
          <w:tab w:val="right" w:pos="9360" w:leader="dot"/>
        </w:tabs>
        <w:spacing w:lineRule="auto" w:line="264" w:before="0" w:after="80"/>
        <w:ind w:hanging="1500" w:start="1500"/>
        <w:rPr/>
      </w:pPr>
      <w:r>
        <w:rPr>
          <w:rFonts w:eastAsia="Times New Roman" w:cs="Times New Roman"/>
          <w:sz w:val="22"/>
          <w:szCs w:val="22"/>
        </w:rPr>
        <w:t>Listing A.2: Anomaly injection (network/anomaly_injector.py)</w:t>
        <w:tab/>
        <w:t>29</w:t>
      </w:r>
    </w:p>
    <w:p>
      <w:pPr>
        <w:pStyle w:val="Normal"/>
        <w:tabs>
          <w:tab w:val="clear" w:pos="720"/>
          <w:tab w:val="right" w:pos="9360" w:leader="dot"/>
        </w:tabs>
        <w:spacing w:lineRule="auto" w:line="264" w:before="0" w:after="80"/>
        <w:ind w:hanging="1500" w:start="1500"/>
        <w:rPr/>
      </w:pPr>
      <w:r>
        <w:rPr>
          <w:rFonts w:eastAsia="Times New Roman" w:cs="Times New Roman"/>
          <w:sz w:val="22"/>
          <w:szCs w:val="22"/>
        </w:rPr>
        <w:t>Listing A.3: Random Forest detector (detection/baseline_models.py)</w:t>
        <w:tab/>
        <w:t>29</w:t>
      </w:r>
    </w:p>
    <w:p>
      <w:pPr>
        <w:pStyle w:val="Normal"/>
        <w:tabs>
          <w:tab w:val="clear" w:pos="720"/>
          <w:tab w:val="right" w:pos="9360" w:leader="dot"/>
        </w:tabs>
        <w:spacing w:lineRule="auto" w:line="264" w:before="0" w:after="80"/>
        <w:ind w:hanging="1500" w:start="1500"/>
        <w:rPr/>
      </w:pPr>
      <w:r>
        <w:rPr>
          <w:rFonts w:eastAsia="Times New Roman" w:cs="Times New Roman"/>
          <w:sz w:val="22"/>
          <w:szCs w:val="22"/>
        </w:rPr>
        <w:t>Listing A.4: LSTM autoencoder (detection/lstm_autoencoder.py)</w:t>
        <w:tab/>
        <w:t>29</w:t>
      </w:r>
    </w:p>
    <w:p>
      <w:pPr>
        <w:pStyle w:val="Normal"/>
        <w:tabs>
          <w:tab w:val="clear" w:pos="720"/>
          <w:tab w:val="right" w:pos="9360" w:leader="dot"/>
        </w:tabs>
        <w:spacing w:lineRule="auto" w:line="264" w:before="0" w:after="80"/>
        <w:ind w:hanging="1500" w:start="1500"/>
        <w:rPr/>
      </w:pPr>
      <w:r>
        <w:rPr>
          <w:rFonts w:eastAsia="Times New Roman" w:cs="Times New Roman"/>
          <w:sz w:val="22"/>
          <w:szCs w:val="22"/>
        </w:rPr>
        <w:t>Listing A.5: ReAct agent (agent/react_agent.py)</w:t>
        <w:tab/>
        <w:t>30</w:t>
      </w:r>
    </w:p>
    <w:p>
      <w:pPr>
        <w:pStyle w:val="Normal"/>
        <w:tabs>
          <w:tab w:val="clear" w:pos="720"/>
          <w:tab w:val="right" w:pos="9360" w:leader="dot"/>
        </w:tabs>
        <w:spacing w:lineRule="auto" w:line="264" w:before="0" w:after="80"/>
        <w:ind w:hanging="1500" w:start="1500"/>
        <w:rPr/>
      </w:pPr>
      <w:r>
        <w:rPr>
          <w:rFonts w:eastAsia="Times New Roman" w:cs="Times New Roman"/>
          <w:sz w:val="22"/>
          <w:szCs w:val="22"/>
        </w:rPr>
        <w:t>Listing A.6: Mininet topology and fault injection (emulation/mininet_topo.py)</w:t>
        <w:tab/>
        <w:t>30</w:t>
      </w:r>
    </w:p>
    <w:p>
      <w:pPr>
        <w:pStyle w:val="Normal"/>
        <w:tabs>
          <w:tab w:val="clear" w:pos="720"/>
          <w:tab w:val="right" w:pos="9360" w:leader="dot"/>
        </w:tabs>
        <w:spacing w:lineRule="auto" w:line="264" w:before="0" w:after="80"/>
        <w:ind w:hanging="1500" w:start="1500"/>
        <w:rPr/>
      </w:pPr>
      <w:r>
        <w:rPr>
          <w:rFonts w:eastAsia="Times New Roman" w:cs="Times New Roman"/>
          <w:sz w:val="22"/>
          <w:szCs w:val="22"/>
        </w:rPr>
        <w:t>Listing A.7: Live pipeline (demo/live_pipeline.py)</w:t>
        <w:tab/>
        <w:t>30</w:t>
      </w:r>
      <w:r>
        <w:br w:type="page"/>
      </w:r>
    </w:p>
    <w:p>
      <w:pPr>
        <w:pStyle w:val="Heading1"/>
        <w:spacing w:before="0" w:after="240"/>
        <w:jc w:val="center"/>
        <w:rPr/>
      </w:pPr>
      <w:r>
        <w:rPr>
          <w:rFonts w:eastAsia="Times New Roman" w:cs="Times New Roman" w:ascii="Times New Roman" w:hAnsi="Times New Roman"/>
          <w:b/>
          <w:bCs/>
          <w:sz w:val="32"/>
          <w:szCs w:val="32"/>
        </w:rPr>
        <w:t>List of Acronyms</w:t>
      </w:r>
    </w:p>
    <w:tbl>
      <w:tblPr>
        <w:tblW w:w="9360" w:type="dxa"/>
        <w:jc w:val="start"/>
        <w:tblInd w:w="0" w:type="dxa"/>
        <w:tblLayout w:type="fixed"/>
        <w:tblCellMar>
          <w:top w:w="50" w:type="dxa"/>
          <w:start w:w="90" w:type="dxa"/>
          <w:bottom w:w="50" w:type="dxa"/>
          <w:end w:w="90" w:type="dxa"/>
        </w:tblCellMar>
      </w:tblPr>
      <w:tblGrid>
        <w:gridCol w:w="2399"/>
        <w:gridCol w:w="6961"/>
      </w:tblGrid>
      <w:tr>
        <w:trPr>
          <w:tblHeader w:val="true"/>
        </w:trPr>
        <w:tc>
          <w:tcPr>
            <w:tcW w:w="2399"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start"/>
              <w:rPr/>
            </w:pPr>
            <w:r>
              <w:rPr>
                <w:rFonts w:eastAsia="Times New Roman" w:cs="Times New Roman"/>
                <w:b/>
                <w:bCs/>
                <w:sz w:val="20"/>
                <w:szCs w:val="20"/>
              </w:rPr>
              <w:t>Acronym</w:t>
            </w:r>
          </w:p>
        </w:tc>
        <w:tc>
          <w:tcPr>
            <w:tcW w:w="6961"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start"/>
              <w:rPr/>
            </w:pPr>
            <w:r>
              <w:rPr>
                <w:rFonts w:eastAsia="Times New Roman" w:cs="Times New Roman"/>
                <w:b/>
                <w:bCs/>
                <w:sz w:val="20"/>
                <w:szCs w:val="20"/>
              </w:rPr>
              <w:t>Full Form</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AE</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Autoencoder</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AI</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Artificial Intelligence</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AIOps</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Artificial Intelligence for IT Operations</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API</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Application Programming Interface</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AUC</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Area Under the Curve</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CPU</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Central Processing Unit</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CSV</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Comma-Separated Values</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ECMP</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Equal-Cost Multi-Path</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GNN</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Graph Neural Network</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JSON</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JavaScript Object Notation</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KPI</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Key Performance Indicator</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LLM</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Large Language Model</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LSTM</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Long Short-Term Memory</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MIB</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Management Information Base</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ML</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Machine Learning</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MSE</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Mean Squared Error</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MTU</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Maximum Transmission Unit</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NOC</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Network Operations Centre</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OVS</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Open vSwitch</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PR-AUC</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Area under the Precision-Recall curve</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QoS</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Quality of Service</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RCA</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Root Cause Analysis</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ReAct</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Reasoning and Acting</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RF</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Random Forest</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ROC-AUC</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Area under the Receiver Operating Characteristic curve</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SDG</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Sustainable Development Goal</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SMOTE</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Synthetic Minority Over-sampling Technique</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SNMP</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Simple Network Management Protocol</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tc</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Traffic Control (Linux)</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UI</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User Interface</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WAN</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1"/>
                <w:szCs w:val="21"/>
              </w:rPr>
              <w:t>Wide Area Network</w:t>
            </w:r>
          </w:p>
        </w:tc>
      </w:tr>
    </w:tbl>
    <w:p>
      <w:pPr>
        <w:sectPr>
          <w:footerReference w:type="even" r:id="rId5"/>
          <w:footerReference w:type="default" r:id="rId6"/>
          <w:footerReference w:type="first" r:id="rId7"/>
          <w:type w:val="nextPage"/>
          <w:pgSz w:w="12240" w:h="15840"/>
          <w:pgMar w:left="1440" w:right="1440" w:gutter="0" w:header="0" w:top="1440" w:footer="600" w:bottom="1440"/>
          <w:pgNumType w:start="1" w:fmt="lowerRoman"/>
          <w:formProt w:val="false"/>
          <w:textDirection w:val="lrTb"/>
          <w:docGrid w:type="default" w:linePitch="360" w:charSpace="0"/>
        </w:sectPr>
      </w:pPr>
      <w:r>
        <w:br w:type="page"/>
      </w:r>
    </w:p>
    <w:p>
      <w:pPr>
        <w:pStyle w:val="Normal"/>
        <w:spacing w:before="1200" w:after="120"/>
        <w:jc w:val="center"/>
        <w:rPr/>
      </w:pPr>
      <w:r>
        <w:rPr>
          <w:rFonts w:eastAsia="Times New Roman" w:cs="Times New Roman"/>
          <w:b/>
          <w:bCs/>
          <w:i/>
          <w:iCs/>
          <w:sz w:val="32"/>
          <w:szCs w:val="32"/>
        </w:rPr>
        <w:t>CHAPTER 1</w:t>
      </w:r>
    </w:p>
    <w:p>
      <w:pPr>
        <w:pStyle w:val="Heading1"/>
        <w:spacing w:before="0" w:after="480"/>
        <w:jc w:val="center"/>
        <w:rPr/>
      </w:pPr>
      <w:r>
        <w:rPr>
          <w:rFonts w:eastAsia="Times New Roman" w:cs="Times New Roman" w:ascii="Times New Roman" w:hAnsi="Times New Roman"/>
          <w:b/>
          <w:bCs/>
          <w:i/>
          <w:iCs/>
          <w:sz w:val="36"/>
          <w:szCs w:val="36"/>
        </w:rPr>
        <w:t>Introduction</w:t>
      </w:r>
    </w:p>
    <w:p>
      <w:pPr>
        <w:pStyle w:val="Heading2"/>
        <w:keepNext w:val="true"/>
        <w:spacing w:before="280" w:after="140"/>
        <w:rPr/>
      </w:pPr>
      <w:r>
        <w:rPr>
          <w:rFonts w:eastAsia="Times New Roman" w:cs="Times New Roman" w:ascii="Times New Roman" w:hAnsi="Times New Roman"/>
          <w:b/>
          <w:bCs/>
          <w:sz w:val="26"/>
          <w:szCs w:val="26"/>
        </w:rPr>
        <w:t>1.1 Background</w:t>
      </w:r>
    </w:p>
    <w:p>
      <w:pPr>
        <w:pStyle w:val="Normal"/>
        <w:spacing w:lineRule="auto" w:line="319" w:before="0" w:after="140"/>
        <w:jc w:val="both"/>
        <w:rPr/>
      </w:pPr>
      <w:r>
        <w:rPr>
          <w:rFonts w:eastAsia="Times New Roman" w:cs="Times New Roman"/>
          <w:sz w:val="24"/>
          <w:szCs w:val="24"/>
        </w:rPr>
        <w:t>Modern enterprise and service-provider networks are watched through telemetry. Routers and switches expose interface counters, operational status, latency and loss measurements, and they write syslog messages. A single wide-area network can produce millions of telemetry rows per day, and the few rows that belong to a real fault are buried among them. Operations teams normally set thresholds in a monitoring tool. When a threshold trips, an engineer pulls metrics, reads syslogs, checks the topology and decides on a fix. This manual triage takes about 15 to 45 minutes per incident, and the service stays degraded for that time.</w:t>
      </w:r>
    </w:p>
    <w:p>
      <w:pPr>
        <w:pStyle w:val="Normal"/>
        <w:spacing w:lineRule="auto" w:line="319" w:before="0" w:after="140"/>
        <w:jc w:val="both"/>
        <w:rPr/>
      </w:pPr>
      <w:r>
        <w:rPr>
          <w:rFonts w:eastAsia="Times New Roman" w:cs="Times New Roman"/>
          <w:sz w:val="24"/>
          <w:szCs w:val="24"/>
        </w:rPr>
        <w:t>Machine learning can find anomalies in telemetry faster than a person, and large language models (LLMs) can reason over evidence and write clear explanations. In most existing work, however, detection and diagnosis are treated as separate problems. Detection models flag a row but do not say why it is abnormal, and root cause analysis (RCA) methods usually follow fixed rules or a fixed model architecture [1], [9]. False alerts add to the load, because an operator who sees too many of them stops trusting the monitor, a problem known as alert fatigue.</w:t>
      </w:r>
    </w:p>
    <w:p>
      <w:pPr>
        <w:pStyle w:val="Normal"/>
        <w:spacing w:lineRule="auto" w:line="319" w:before="0" w:after="140"/>
        <w:jc w:val="both"/>
        <w:rPr/>
      </w:pPr>
      <w:r>
        <w:rPr>
          <w:rFonts w:eastAsia="Times New Roman" w:cs="Times New Roman"/>
          <w:sz w:val="24"/>
          <w:szCs w:val="24"/>
        </w:rPr>
        <w:t>This project builds a single framework that goes from raw telemetry to a written incident report. The framework is a three-tier cascade. A Random Forest classifier recognises known fault signatures. An LSTM autoencoder with temporal attention then confirms or rejects each flag using the recent history of the device. Only anomalies on which both tiers agree are passed to a LangGraph ReAct agent, which uses a Google Gemini model to choose diagnostic tools, collect evidence and write a root cause analysis with remediation recommendations. A live dashboard shows each stage as it runs.</w:t>
      </w:r>
    </w:p>
    <w:p>
      <w:pPr>
        <w:pStyle w:val="Heading2"/>
        <w:keepNext w:val="true"/>
        <w:spacing w:before="280" w:after="140"/>
        <w:rPr/>
      </w:pPr>
      <w:r>
        <w:rPr>
          <w:rFonts w:eastAsia="Times New Roman" w:cs="Times New Roman" w:ascii="Times New Roman" w:hAnsi="Times New Roman"/>
          <w:b/>
          <w:bCs/>
          <w:sz w:val="26"/>
          <w:szCs w:val="26"/>
        </w:rPr>
        <w:t>1.2 Problem Statement</w:t>
      </w:r>
    </w:p>
    <w:p>
      <w:pPr>
        <w:pStyle w:val="Normal"/>
        <w:spacing w:lineRule="auto" w:line="319" w:before="0" w:after="140"/>
        <w:jc w:val="both"/>
        <w:rPr/>
      </w:pPr>
      <w:r>
        <w:rPr>
          <w:rFonts w:eastAsia="Times New Roman" w:cs="Times New Roman"/>
          <w:sz w:val="24"/>
          <w:szCs w:val="24"/>
        </w:rPr>
        <w:t>Network operations centres face four connected problems.</w:t>
      </w:r>
    </w:p>
    <w:p>
      <w:pPr>
        <w:pStyle w:val="ListParagraph"/>
        <w:numPr>
          <w:ilvl w:val="0"/>
          <w:numId w:val="1"/>
        </w:numPr>
        <w:spacing w:lineRule="auto" w:line="319" w:before="0" w:after="80"/>
        <w:jc w:val="both"/>
        <w:rPr/>
      </w:pPr>
      <w:r>
        <w:rPr>
          <w:rFonts w:eastAsia="Times New Roman" w:cs="Times New Roman"/>
          <w:b/>
          <w:bCs/>
          <w:sz w:val="24"/>
          <w:szCs w:val="24"/>
        </w:rPr>
        <w:t>Volume.</w:t>
      </w:r>
      <w:r>
        <w:rPr>
          <w:rFonts w:eastAsia="Times New Roman" w:cs="Times New Roman"/>
          <w:sz w:val="24"/>
          <w:szCs w:val="24"/>
        </w:rPr>
        <w:t xml:space="preserve"> Telemetry arrives faster than engineers can read it, and faults are rare compared with normal rows.</w:t>
      </w:r>
    </w:p>
    <w:p>
      <w:pPr>
        <w:pStyle w:val="ListParagraph"/>
        <w:numPr>
          <w:ilvl w:val="0"/>
          <w:numId w:val="1"/>
        </w:numPr>
        <w:spacing w:lineRule="auto" w:line="319" w:before="0" w:after="80"/>
        <w:jc w:val="both"/>
        <w:rPr/>
      </w:pPr>
      <w:r>
        <w:rPr>
          <w:rFonts w:eastAsia="Times New Roman" w:cs="Times New Roman"/>
          <w:b/>
          <w:bCs/>
          <w:sz w:val="24"/>
          <w:szCs w:val="24"/>
        </w:rPr>
        <w:t>Alert fatigue.</w:t>
      </w:r>
      <w:r>
        <w:rPr>
          <w:rFonts w:eastAsia="Times New Roman" w:cs="Times New Roman"/>
          <w:sz w:val="24"/>
          <w:szCs w:val="24"/>
        </w:rPr>
        <w:t xml:space="preserve"> Threshold monitors raise many false alerts, so real faults are easily missed or ignored.</w:t>
      </w:r>
    </w:p>
    <w:p>
      <w:pPr>
        <w:pStyle w:val="ListParagraph"/>
        <w:numPr>
          <w:ilvl w:val="0"/>
          <w:numId w:val="1"/>
        </w:numPr>
        <w:spacing w:lineRule="auto" w:line="319" w:before="0" w:after="80"/>
        <w:jc w:val="both"/>
        <w:rPr/>
      </w:pPr>
      <w:r>
        <w:rPr>
          <w:rFonts w:eastAsia="Times New Roman" w:cs="Times New Roman"/>
          <w:b/>
          <w:bCs/>
          <w:sz w:val="24"/>
          <w:szCs w:val="24"/>
        </w:rPr>
        <w:t>Detection without diagnosis.</w:t>
      </w:r>
      <w:r>
        <w:rPr>
          <w:rFonts w:eastAsia="Times New Roman" w:cs="Times New Roman"/>
          <w:sz w:val="24"/>
          <w:szCs w:val="24"/>
        </w:rPr>
        <w:t xml:space="preserve"> A monitor says that something is wrong but not what is wrong, where it started, or what to do. Engineers must still correlate metrics, logs and topology by hand.</w:t>
      </w:r>
    </w:p>
    <w:p>
      <w:pPr>
        <w:pStyle w:val="ListParagraph"/>
        <w:numPr>
          <w:ilvl w:val="0"/>
          <w:numId w:val="1"/>
        </w:numPr>
        <w:spacing w:lineRule="auto" w:line="319" w:before="0" w:after="80"/>
        <w:jc w:val="both"/>
        <w:rPr/>
      </w:pPr>
      <w:r>
        <w:rPr>
          <w:rFonts w:eastAsia="Times New Roman" w:cs="Times New Roman"/>
          <w:b/>
          <w:bCs/>
          <w:sz w:val="24"/>
          <w:szCs w:val="24"/>
        </w:rPr>
        <w:t>Static analysis.</w:t>
      </w:r>
      <w:r>
        <w:rPr>
          <w:rFonts w:eastAsia="Times New Roman" w:cs="Times New Roman"/>
          <w:sz w:val="24"/>
          <w:szCs w:val="24"/>
        </w:rPr>
        <w:t xml:space="preserve"> Existing automated RCA methods rely on predefined rules, workflows or fixed models, and they cannot decide at run time which diagnostic check is needed for a given fault [1], [9].</w:t>
      </w:r>
    </w:p>
    <w:p>
      <w:pPr>
        <w:pStyle w:val="Normal"/>
        <w:spacing w:lineRule="auto" w:line="319" w:before="100" w:after="140"/>
        <w:jc w:val="both"/>
        <w:rPr/>
      </w:pPr>
      <w:r>
        <w:rPr>
          <w:rFonts w:eastAsia="Times New Roman" w:cs="Times New Roman"/>
          <w:sz w:val="24"/>
          <w:szCs w:val="24"/>
        </w:rPr>
        <w:t xml:space="preserve">The problem addressed in this report is therefore: </w:t>
      </w:r>
      <w:r>
        <w:rPr>
          <w:rFonts w:eastAsia="Times New Roman" w:cs="Times New Roman"/>
          <w:i/>
          <w:iCs/>
          <w:sz w:val="24"/>
          <w:szCs w:val="24"/>
        </w:rPr>
        <w:t>how can a network be monitored so that real faults, including previously unseen ones, are detected with few false alarms, and each confirmed fault is automatically investigated and explained with evidence and a recommended remediation, in well under a minute?</w:t>
      </w:r>
    </w:p>
    <w:p>
      <w:pPr>
        <w:pStyle w:val="Heading2"/>
        <w:keepNext w:val="true"/>
        <w:spacing w:before="280" w:after="140"/>
        <w:rPr/>
      </w:pPr>
      <w:r>
        <w:rPr>
          <w:rFonts w:eastAsia="Times New Roman" w:cs="Times New Roman" w:ascii="Times New Roman" w:hAnsi="Times New Roman"/>
          <w:b/>
          <w:bCs/>
          <w:sz w:val="26"/>
          <w:szCs w:val="26"/>
        </w:rPr>
        <w:t>1.3 Objectives</w:t>
      </w:r>
    </w:p>
    <w:p>
      <w:pPr>
        <w:pStyle w:val="Normal"/>
        <w:spacing w:lineRule="auto" w:line="319" w:before="0" w:after="140"/>
        <w:jc w:val="both"/>
        <w:rPr/>
      </w:pPr>
      <w:r>
        <w:rPr>
          <w:rFonts w:eastAsia="Times New Roman" w:cs="Times New Roman"/>
          <w:sz w:val="24"/>
          <w:szCs w:val="24"/>
        </w:rPr>
        <w:t>The objectives of the project are:</w:t>
      </w:r>
    </w:p>
    <w:p>
      <w:pPr>
        <w:pStyle w:val="ListParagraph"/>
        <w:numPr>
          <w:ilvl w:val="0"/>
          <w:numId w:val="1"/>
        </w:numPr>
        <w:spacing w:lineRule="auto" w:line="319" w:before="0" w:after="80"/>
        <w:jc w:val="both"/>
        <w:rPr/>
      </w:pPr>
      <w:r>
        <w:rPr>
          <w:rFonts w:eastAsia="Times New Roman" w:cs="Times New Roman"/>
          <w:sz w:val="24"/>
          <w:szCs w:val="24"/>
        </w:rPr>
        <w:t>to detect known and unseen (zero-day) network faults from telemetry;</w:t>
      </w:r>
    </w:p>
    <w:p>
      <w:pPr>
        <w:pStyle w:val="ListParagraph"/>
        <w:numPr>
          <w:ilvl w:val="0"/>
          <w:numId w:val="1"/>
        </w:numPr>
        <w:spacing w:lineRule="auto" w:line="319" w:before="0" w:after="80"/>
        <w:jc w:val="both"/>
        <w:rPr/>
      </w:pPr>
      <w:r>
        <w:rPr>
          <w:rFonts w:eastAsia="Times New Roman" w:cs="Times New Roman"/>
          <w:sz w:val="24"/>
          <w:szCs w:val="24"/>
        </w:rPr>
        <w:t>to filter false positives before any investigation is started;</w:t>
      </w:r>
    </w:p>
    <w:p>
      <w:pPr>
        <w:pStyle w:val="ListParagraph"/>
        <w:numPr>
          <w:ilvl w:val="0"/>
          <w:numId w:val="1"/>
        </w:numPr>
        <w:spacing w:lineRule="auto" w:line="319" w:before="0" w:after="80"/>
        <w:jc w:val="both"/>
        <w:rPr/>
      </w:pPr>
      <w:r>
        <w:rPr>
          <w:rFonts w:eastAsia="Times New Roman" w:cs="Times New Roman"/>
          <w:sz w:val="24"/>
          <w:szCs w:val="24"/>
        </w:rPr>
        <w:t>to use an LLM agent that chooses diagnostic tools dynamically to find the root cause of a confirmed anomaly;</w:t>
      </w:r>
    </w:p>
    <w:p>
      <w:pPr>
        <w:pStyle w:val="ListParagraph"/>
        <w:numPr>
          <w:ilvl w:val="0"/>
          <w:numId w:val="1"/>
        </w:numPr>
        <w:spacing w:lineRule="auto" w:line="319" w:before="0" w:after="80"/>
        <w:jc w:val="both"/>
        <w:rPr/>
      </w:pPr>
      <w:r>
        <w:rPr>
          <w:rFonts w:eastAsia="Times New Roman" w:cs="Times New Roman"/>
          <w:sz w:val="24"/>
          <w:szCs w:val="24"/>
        </w:rPr>
        <w:t>to generate an evidence-grounded incident report with remediation recommendations in under 30 seconds;</w:t>
      </w:r>
    </w:p>
    <w:p>
      <w:pPr>
        <w:pStyle w:val="ListParagraph"/>
        <w:numPr>
          <w:ilvl w:val="0"/>
          <w:numId w:val="1"/>
        </w:numPr>
        <w:spacing w:lineRule="auto" w:line="319" w:before="0" w:after="80"/>
        <w:jc w:val="both"/>
        <w:rPr/>
      </w:pPr>
      <w:r>
        <w:rPr>
          <w:rFonts w:eastAsia="Times New Roman" w:cs="Times New Roman"/>
          <w:sz w:val="24"/>
          <w:szCs w:val="24"/>
        </w:rPr>
        <w:t>to validate the approach on emulated (Mininet) data and not only on simulation; and</w:t>
      </w:r>
    </w:p>
    <w:p>
      <w:pPr>
        <w:pStyle w:val="ListParagraph"/>
        <w:numPr>
          <w:ilvl w:val="0"/>
          <w:numId w:val="1"/>
        </w:numPr>
        <w:spacing w:lineRule="auto" w:line="319" w:before="0" w:after="80"/>
        <w:jc w:val="both"/>
        <w:rPr/>
      </w:pPr>
      <w:r>
        <w:rPr>
          <w:rFonts w:eastAsia="Times New Roman" w:cs="Times New Roman"/>
          <w:sz w:val="24"/>
          <w:szCs w:val="24"/>
        </w:rPr>
        <w:t>to present the whole pipeline on a live dashboard with controls for injecting faults.</w:t>
      </w:r>
    </w:p>
    <w:p>
      <w:pPr>
        <w:pStyle w:val="Heading2"/>
        <w:keepNext w:val="true"/>
        <w:spacing w:before="280" w:after="140"/>
        <w:rPr/>
      </w:pPr>
      <w:r>
        <w:rPr>
          <w:rFonts w:eastAsia="Times New Roman" w:cs="Times New Roman" w:ascii="Times New Roman" w:hAnsi="Times New Roman"/>
          <w:b/>
          <w:bCs/>
          <w:sz w:val="26"/>
          <w:szCs w:val="26"/>
        </w:rPr>
        <w:t>1.4 Scope</w:t>
      </w:r>
    </w:p>
    <w:p>
      <w:pPr>
        <w:pStyle w:val="Normal"/>
        <w:spacing w:lineRule="auto" w:line="319" w:before="0" w:after="140"/>
        <w:jc w:val="both"/>
        <w:rPr/>
      </w:pPr>
      <w:r>
        <w:rPr>
          <w:rFonts w:eastAsia="Times New Roman" w:cs="Times New Roman"/>
          <w:sz w:val="24"/>
          <w:szCs w:val="24"/>
        </w:rPr>
        <w:t xml:space="preserve">The work covers a Python wide-area network (WAN) simulator with 25 nodes and five fault types, a Mininet spine-leaf emulation with four leaf and two spine switches in which faults are injected into the real Linux kernel, the three-tier detection and investigation pipeline, and a Streamlit dashboard. The agent produces remediation </w:t>
      </w:r>
      <w:r>
        <w:rPr>
          <w:rFonts w:eastAsia="Times New Roman" w:cs="Times New Roman"/>
          <w:i/>
          <w:iCs/>
          <w:sz w:val="24"/>
          <w:szCs w:val="24"/>
        </w:rPr>
        <w:t>recommendations</w:t>
      </w:r>
      <w:r>
        <w:rPr>
          <w:rFonts w:eastAsia="Times New Roman" w:cs="Times New Roman"/>
          <w:sz w:val="24"/>
          <w:szCs w:val="24"/>
        </w:rPr>
        <w:t>; it does not execute configuration changes on devices. The training data is synthetic, and the emulated data is the bridge to real networks. Data from a production service-provider network was not available and is outside the scope of this report.</w:t>
      </w:r>
    </w:p>
    <w:p>
      <w:pPr>
        <w:pStyle w:val="Normal"/>
        <w:spacing w:lineRule="auto" w:line="319" w:before="0" w:after="140"/>
        <w:jc w:val="both"/>
        <w:rPr/>
      </w:pPr>
      <w:r>
        <w:rPr>
          <w:rFonts w:eastAsia="Times New Roman" w:cs="Times New Roman"/>
          <w:sz w:val="24"/>
          <w:szCs w:val="24"/>
          <w:shd w:fill="FFFF00" w:val="clear"/>
        </w:rPr>
        <w:t>Note for final version: confirm the scope statement against the completed project, in particular the multi-fault and cascading-failure experiments planned for Review-III.</w:t>
      </w:r>
    </w:p>
    <w:p>
      <w:pPr>
        <w:pStyle w:val="Heading2"/>
        <w:keepNext w:val="true"/>
        <w:spacing w:before="280" w:after="140"/>
        <w:rPr/>
      </w:pPr>
      <w:r>
        <w:rPr>
          <w:rFonts w:eastAsia="Times New Roman" w:cs="Times New Roman" w:ascii="Times New Roman" w:hAnsi="Times New Roman"/>
          <w:b/>
          <w:bCs/>
          <w:sz w:val="26"/>
          <w:szCs w:val="26"/>
        </w:rPr>
        <w:t>1.5 Organisation of the Report</w:t>
      </w:r>
    </w:p>
    <w:p>
      <w:pPr>
        <w:pStyle w:val="Normal"/>
        <w:spacing w:lineRule="auto" w:line="319" w:before="0" w:after="140"/>
        <w:jc w:val="both"/>
        <w:rPr/>
      </w:pPr>
      <w:r>
        <w:rPr>
          <w:rFonts w:eastAsia="Times New Roman" w:cs="Times New Roman"/>
          <w:sz w:val="24"/>
          <w:szCs w:val="24"/>
        </w:rPr>
        <w:t>Chapter 2 reviews the literature on network anomaly detection, log analysis, root cause analysis and LLM agents, and lists the gaps that this project addresses. Chapter 3 describes the data sources, the three tiers, the domain adaptation procedure, the live pipeline and the dashboard. Chapter 4 presents the results and discusses them. Chapter 5 concludes the report, states the limitations and proposes future work. The appendices collect the code listings and the pipeline state structure, followed by the bibliography.</w:t>
      </w:r>
      <w:r>
        <w:br w:type="page"/>
      </w:r>
    </w:p>
    <w:p>
      <w:pPr>
        <w:pStyle w:val="Normal"/>
        <w:spacing w:before="1200" w:after="120"/>
        <w:jc w:val="center"/>
        <w:rPr/>
      </w:pPr>
      <w:r>
        <w:rPr>
          <w:rFonts w:eastAsia="Times New Roman" w:cs="Times New Roman"/>
          <w:b/>
          <w:bCs/>
          <w:i/>
          <w:iCs/>
          <w:sz w:val="32"/>
          <w:szCs w:val="32"/>
        </w:rPr>
        <w:t>CHAPTER 2</w:t>
      </w:r>
    </w:p>
    <w:p>
      <w:pPr>
        <w:pStyle w:val="Heading1"/>
        <w:spacing w:before="0" w:after="480"/>
        <w:jc w:val="center"/>
        <w:rPr/>
      </w:pPr>
      <w:r>
        <w:rPr>
          <w:rFonts w:eastAsia="Times New Roman" w:cs="Times New Roman" w:ascii="Times New Roman" w:hAnsi="Times New Roman"/>
          <w:b/>
          <w:bCs/>
          <w:i/>
          <w:iCs/>
          <w:sz w:val="36"/>
          <w:szCs w:val="36"/>
        </w:rPr>
        <w:t>Literature Survey</w:t>
      </w:r>
    </w:p>
    <w:p>
      <w:pPr>
        <w:pStyle w:val="Normal"/>
        <w:spacing w:lineRule="auto" w:line="319" w:before="0" w:after="140"/>
        <w:jc w:val="both"/>
        <w:rPr/>
      </w:pPr>
      <w:r>
        <w:rPr>
          <w:rFonts w:eastAsia="Times New Roman" w:cs="Times New Roman"/>
          <w:sz w:val="24"/>
          <w:szCs w:val="24"/>
        </w:rPr>
        <w:t>This chapter reviews fifteen recent studies grouped by theme: network anomaly detection, log-based anomaly detection, root cause analysis, and the use of LLM agents for operations tasks. It then summarises the studies in one table and lists the gaps that this project is designed to fill.</w:t>
      </w:r>
    </w:p>
    <w:p>
      <w:pPr>
        <w:pStyle w:val="Heading2"/>
        <w:keepNext w:val="true"/>
        <w:spacing w:before="280" w:after="140"/>
        <w:rPr/>
      </w:pPr>
      <w:r>
        <w:rPr>
          <w:rFonts w:eastAsia="Times New Roman" w:cs="Times New Roman" w:ascii="Times New Roman" w:hAnsi="Times New Roman"/>
          <w:b/>
          <w:bCs/>
          <w:sz w:val="26"/>
          <w:szCs w:val="26"/>
        </w:rPr>
        <w:t>2.1 Network Anomaly Detection</w:t>
      </w:r>
    </w:p>
    <w:p>
      <w:pPr>
        <w:pStyle w:val="Normal"/>
        <w:spacing w:lineRule="auto" w:line="319" w:before="0" w:after="140"/>
        <w:jc w:val="both"/>
        <w:rPr/>
      </w:pPr>
      <w:r>
        <w:rPr>
          <w:rFonts w:eastAsia="Times New Roman" w:cs="Times New Roman"/>
          <w:sz w:val="24"/>
          <w:szCs w:val="24"/>
        </w:rPr>
        <w:t>Anomaly detection in networks is usually treated as a classification or reconstruction problem on traffic and telemetry features [16]. Kamamura et al. analyse IP traffic at variable granularity so that large-scale anomalies can be found without fixing one time scale in advance [11]. Williams et al. model several seasonal patterns at once with a multi-seasonal SARIMA approach and flag points that break all of them [12]. Zhong et al. combine heterogeneous ensemble learning with a deep kNN to detect both known and unknown traffic anomalies at a fine granularity [13]. Kim et al. use an autoencoder that is trained on normal traffic and flags traffic it cannot reconstruct well, which allows unseen anomalies to be found in a blockchain network [14]. All four studies stop at detection. They tell the operator that a row or a flow is abnormal, but they do not explain the cause.</w:t>
      </w:r>
    </w:p>
    <w:p>
      <w:pPr>
        <w:pStyle w:val="Normal"/>
        <w:spacing w:lineRule="auto" w:line="319" w:before="0" w:after="140"/>
        <w:jc w:val="both"/>
        <w:rPr/>
      </w:pPr>
      <w:r>
        <w:rPr>
          <w:rFonts w:eastAsia="Times New Roman" w:cs="Times New Roman"/>
          <w:sz w:val="24"/>
          <w:szCs w:val="24"/>
        </w:rPr>
        <w:t>Two model families are used in this project. Random Forests [17] are fast, handle mixed numerical and binary features, and perform well when labelled examples of the fault are available. Recurrent networks with long short-term memory (LSTM) cells [18] model sequences, and an LSTM autoencoder trained only on normal data can detect faults it has never seen, because they reconstruct poorly [19]. Attention [20] lets such a model weight the most informative time steps in a window instead of treating them equally. The cascade in this project uses both families so that each covers the weakness of the other.</w:t>
      </w:r>
    </w:p>
    <w:p>
      <w:pPr>
        <w:pStyle w:val="Heading2"/>
        <w:keepNext w:val="true"/>
        <w:spacing w:before="280" w:after="140"/>
        <w:rPr/>
      </w:pPr>
      <w:r>
        <w:rPr>
          <w:rFonts w:eastAsia="Times New Roman" w:cs="Times New Roman" w:ascii="Times New Roman" w:hAnsi="Times New Roman"/>
          <w:b/>
          <w:bCs/>
          <w:sz w:val="26"/>
          <w:szCs w:val="26"/>
        </w:rPr>
        <w:t>2.2 Log-Based Anomaly Detection</w:t>
      </w:r>
    </w:p>
    <w:p>
      <w:pPr>
        <w:pStyle w:val="Normal"/>
        <w:spacing w:lineRule="auto" w:line="319" w:before="0" w:after="140"/>
        <w:jc w:val="both"/>
        <w:rPr/>
      </w:pPr>
      <w:r>
        <w:rPr>
          <w:rFonts w:eastAsia="Times New Roman" w:cs="Times New Roman"/>
          <w:sz w:val="24"/>
          <w:szCs w:val="24"/>
        </w:rPr>
        <w:t>A second line of work detects faults in system logs. LogFiT fine-tunes a BERT-style language model in a self-supervised way on normal logs and flags sequences that the model finds unlikely [2]. LogEncoder learns log representations by contrastive learning, which improves unsupervised detection [3]. Han et al. use BERT with matching networks to detect anomalies from only a few labelled examples [4], and ContexLog represents logs without parsing, so that unseen log formats do not break it [5]. Bagora et al. apply active learning to label fault data from cloud metrics with less manual effort [6]. These methods work well on logs, but each uses one data source. None of them combines logs with interface telemetry and topology to explain a network fault.</w:t>
      </w:r>
    </w:p>
    <w:p>
      <w:pPr>
        <w:pStyle w:val="Heading2"/>
        <w:keepNext w:val="true"/>
        <w:spacing w:before="280" w:after="140"/>
        <w:rPr/>
      </w:pPr>
      <w:r>
        <w:rPr>
          <w:rFonts w:eastAsia="Times New Roman" w:cs="Times New Roman" w:ascii="Times New Roman" w:hAnsi="Times New Roman"/>
          <w:b/>
          <w:bCs/>
          <w:sz w:val="26"/>
          <w:szCs w:val="26"/>
        </w:rPr>
        <w:t>2.3 Root Cause Analysis in Networks</w:t>
      </w:r>
    </w:p>
    <w:p>
      <w:pPr>
        <w:pStyle w:val="Normal"/>
        <w:spacing w:lineRule="auto" w:line="319" w:before="0" w:after="140"/>
        <w:jc w:val="both"/>
        <w:rPr/>
      </w:pPr>
      <w:r>
        <w:rPr>
          <w:rFonts w:eastAsia="Times New Roman" w:cs="Times New Roman"/>
          <w:sz w:val="24"/>
          <w:szCs w:val="24"/>
        </w:rPr>
        <w:t>Root cause analysis methods try to explain a fault once it is detected. Wankvar and Witayangkurn classify faults in an IP/MPLS network from SNMP and syslog data and then use case-based reasoning to retrieve a matching past case [1]. Guo et al. combine TextCNN and BERT on control-plane and data-plane information to detect failures in service function chains [7]. Mata et al. use a spatial graph convolutional network so that the topology of a mobile network guides the RCA [8]. Zhang combines CNN, LSTM and fuzzy reasoning to handle spatial-temporal fault data [9], Riaz et al. combine CNN and XGBoost to diagnose several faults from sparse drive-test reports in cellular networks [10], and Yen et al. learn dependencies between KPIs with a graph neural network [15].</w:t>
      </w:r>
    </w:p>
    <w:p>
      <w:pPr>
        <w:pStyle w:val="Normal"/>
        <w:spacing w:lineRule="auto" w:line="319" w:before="0" w:after="140"/>
        <w:jc w:val="both"/>
        <w:rPr/>
      </w:pPr>
      <w:r>
        <w:rPr>
          <w:rFonts w:eastAsia="Times New Roman" w:cs="Times New Roman"/>
          <w:sz w:val="24"/>
          <w:szCs w:val="24"/>
        </w:rPr>
        <w:t>These methods are effective in their own domains, but they are static. The set of checks that is run does not depend on the fault being investigated, and most of them are tied to one network type such as 4G/5G, service function chains or IP/MPLS. An engineer, in contrast, chooses the next check from what the previous one showed. That behaviour is what the agent tier of this project is designed to imitate.</w:t>
      </w:r>
    </w:p>
    <w:p>
      <w:pPr>
        <w:pStyle w:val="Heading2"/>
        <w:keepNext w:val="true"/>
        <w:spacing w:before="280" w:after="140"/>
        <w:rPr/>
      </w:pPr>
      <w:r>
        <w:rPr>
          <w:rFonts w:eastAsia="Times New Roman" w:cs="Times New Roman" w:ascii="Times New Roman" w:hAnsi="Times New Roman"/>
          <w:b/>
          <w:bCs/>
          <w:sz w:val="26"/>
          <w:szCs w:val="26"/>
        </w:rPr>
        <w:t>2.4 LLM Agents for Operations</w:t>
      </w:r>
    </w:p>
    <w:p>
      <w:pPr>
        <w:pStyle w:val="Normal"/>
        <w:spacing w:lineRule="auto" w:line="319" w:before="0" w:after="140"/>
        <w:jc w:val="both"/>
        <w:rPr/>
      </w:pPr>
      <w:r>
        <w:rPr>
          <w:rFonts w:eastAsia="Times New Roman" w:cs="Times New Roman"/>
          <w:sz w:val="24"/>
          <w:szCs w:val="24"/>
        </w:rPr>
        <w:t>ReAct is a prompting pattern in which a language model alternates between reasoning steps and actions such as tool calls, and uses the result of each action in its next reasoning step [21]. Because every conclusion must follow from a tool result, the answer is grounded in retrieved evidence instead of being produced in a single unverified pass. LangGraph represents such an agent as a stateful graph of model and tool nodes with a bounded number of steps [22], and the Gemini API can be reached through an OpenAI-compatible interface [23], which keeps the choice of model replaceable. Few published network RCA systems use an LLM agent in this way, which is the opportunity this project takes.</w:t>
      </w:r>
    </w:p>
    <w:p>
      <w:pPr>
        <w:pStyle w:val="Heading2"/>
        <w:keepNext w:val="true"/>
        <w:spacing w:before="280" w:after="140"/>
        <w:rPr/>
      </w:pPr>
      <w:r>
        <w:rPr>
          <w:rFonts w:eastAsia="Times New Roman" w:cs="Times New Roman" w:ascii="Times New Roman" w:hAnsi="Times New Roman"/>
          <w:b/>
          <w:bCs/>
          <w:sz w:val="26"/>
          <w:szCs w:val="26"/>
        </w:rPr>
        <w:t>2.5 Emulation and Domain Adaptation</w:t>
      </w:r>
    </w:p>
    <w:p>
      <w:pPr>
        <w:pStyle w:val="Normal"/>
        <w:spacing w:lineRule="auto" w:line="319" w:before="0" w:after="140"/>
        <w:jc w:val="both"/>
        <w:rPr/>
      </w:pPr>
      <w:r>
        <w:rPr>
          <w:rFonts w:eastAsia="Times New Roman" w:cs="Times New Roman"/>
          <w:sz w:val="24"/>
          <w:szCs w:val="24"/>
        </w:rPr>
        <w:t>Models trained on synthetic data are often evaluated on the same synthetic generator, which makes the results look better than they would be on real equipment. Mininet creates real Linux network namespaces, virtual Ethernet links and Open vSwitch instances on one machine [24], [25], so that faults injected with standard kernel tools produce real kernel behaviour. Transfer learning reuses what a model has learned in a source domain and adapts it to a target domain [26], and oversampling methods such as SMOTE [27] help when fault examples are rare. This project uses the simulator for large-scale training and Mininet for adaptation and validation.</w:t>
      </w:r>
    </w:p>
    <w:p>
      <w:pPr>
        <w:pStyle w:val="Heading2"/>
        <w:keepNext w:val="true"/>
        <w:spacing w:before="280" w:after="140"/>
        <w:rPr/>
      </w:pPr>
      <w:r>
        <w:rPr>
          <w:rFonts w:eastAsia="Times New Roman" w:cs="Times New Roman" w:ascii="Times New Roman" w:hAnsi="Times New Roman"/>
          <w:b/>
          <w:bCs/>
          <w:sz w:val="26"/>
          <w:szCs w:val="26"/>
        </w:rPr>
        <w:t>2.6 Summary of the Studies Reviewed</w:t>
      </w:r>
    </w:p>
    <w:p>
      <w:pPr>
        <w:pStyle w:val="Normal"/>
        <w:keepNext w:val="true"/>
        <w:spacing w:before="200" w:after="100"/>
        <w:jc w:val="center"/>
        <w:rPr/>
      </w:pPr>
      <w:r>
        <w:rPr>
          <w:rFonts w:eastAsia="Times New Roman" w:cs="Times New Roman"/>
          <w:b/>
          <w:bCs/>
          <w:sz w:val="22"/>
          <w:szCs w:val="22"/>
        </w:rPr>
        <w:t xml:space="preserve">Table 2.1: </w:t>
      </w:r>
      <w:r>
        <w:rPr>
          <w:rFonts w:eastAsia="Times New Roman" w:cs="Times New Roman"/>
          <w:i/>
          <w:iCs/>
          <w:sz w:val="22"/>
          <w:szCs w:val="22"/>
        </w:rPr>
        <w:t>Summary of the fifteen studies reviewed</w:t>
      </w:r>
    </w:p>
    <w:tbl>
      <w:tblPr>
        <w:tblW w:w="9360" w:type="dxa"/>
        <w:jc w:val="center"/>
        <w:tblInd w:w="0" w:type="dxa"/>
        <w:tblLayout w:type="fixed"/>
        <w:tblCellMar>
          <w:top w:w="50" w:type="dxa"/>
          <w:start w:w="90" w:type="dxa"/>
          <w:bottom w:w="50" w:type="dxa"/>
          <w:end w:w="90" w:type="dxa"/>
        </w:tblCellMar>
      </w:tblPr>
      <w:tblGrid>
        <w:gridCol w:w="520"/>
        <w:gridCol w:w="1700"/>
        <w:gridCol w:w="3540"/>
        <w:gridCol w:w="3600"/>
      </w:tblGrid>
      <w:tr>
        <w:trPr>
          <w:tblHeader w:val="true"/>
          <w:cantSplit/>
        </w:trPr>
        <w:tc>
          <w:tcPr>
            <w:tcW w:w="520"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rPr>
                <w:rFonts w:eastAsia="Times New Roman" w:cs="Times New Roman"/>
                <w:b/>
                <w:bCs/>
                <w:sz w:val="20"/>
                <w:szCs w:val="20"/>
              </w:rPr>
              <w:t>No.</w:t>
            </w:r>
          </w:p>
        </w:tc>
        <w:tc>
          <w:tcPr>
            <w:tcW w:w="1700"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rPr>
                <w:rFonts w:eastAsia="Times New Roman" w:cs="Times New Roman"/>
                <w:b/>
                <w:bCs/>
                <w:sz w:val="20"/>
                <w:szCs w:val="20"/>
              </w:rPr>
              <w:t>Author(s), year</w:t>
            </w:r>
          </w:p>
        </w:tc>
        <w:tc>
          <w:tcPr>
            <w:tcW w:w="3540"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rPr>
                <w:rFonts w:eastAsia="Times New Roman" w:cs="Times New Roman"/>
                <w:b/>
                <w:bCs/>
                <w:sz w:val="20"/>
                <w:szCs w:val="20"/>
              </w:rPr>
              <w:t>Method / approach</w:t>
            </w:r>
          </w:p>
        </w:tc>
        <w:tc>
          <w:tcPr>
            <w:tcW w:w="3600"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rPr>
                <w:rFonts w:eastAsia="Times New Roman" w:cs="Times New Roman"/>
                <w:b/>
                <w:bCs/>
                <w:sz w:val="20"/>
                <w:szCs w:val="20"/>
              </w:rPr>
              <w:t>Finding and research gap</w:t>
            </w:r>
          </w:p>
        </w:tc>
      </w:tr>
      <w:tr>
        <w:trPr>
          <w:cantSplit/>
        </w:trPr>
        <w:tc>
          <w:tcPr>
            <w:tcW w:w="52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rPr>
              <w:t>1</w:t>
            </w:r>
          </w:p>
        </w:tc>
        <w:tc>
          <w:tcPr>
            <w:tcW w:w="17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Wankvar &amp; Witayangkurn, 2025</w:t>
            </w:r>
          </w:p>
        </w:tc>
        <w:tc>
          <w:tcPr>
            <w:tcW w:w="354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ML classification and case-based reasoning on SNMP and syslog data</w:t>
            </w:r>
          </w:p>
        </w:tc>
        <w:tc>
          <w:tcPr>
            <w:tcW w:w="36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Effective automated RCA, but uses predefined workflows with no dynamic agent-based investigation</w:t>
            </w:r>
          </w:p>
        </w:tc>
      </w:tr>
      <w:tr>
        <w:trPr>
          <w:cantSplit/>
        </w:trPr>
        <w:tc>
          <w:tcPr>
            <w:tcW w:w="52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rPr>
              <w:t>2</w:t>
            </w:r>
          </w:p>
        </w:tc>
        <w:tc>
          <w:tcPr>
            <w:tcW w:w="17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Almodovar et al., 2024</w:t>
            </w:r>
          </w:p>
        </w:tc>
        <w:tc>
          <w:tcPr>
            <w:tcW w:w="354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LogFiT: BERT-based, self-supervised log anomaly detection</w:t>
            </w:r>
          </w:p>
        </w:tc>
        <w:tc>
          <w:tcPr>
            <w:tcW w:w="36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Strong log detection; does not combine logs with telemetry or topology for RCA</w:t>
            </w:r>
          </w:p>
        </w:tc>
      </w:tr>
      <w:tr>
        <w:trPr>
          <w:cantSplit/>
        </w:trPr>
        <w:tc>
          <w:tcPr>
            <w:tcW w:w="52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rPr>
              <w:t>3</w:t>
            </w:r>
          </w:p>
        </w:tc>
        <w:tc>
          <w:tcPr>
            <w:tcW w:w="17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Qi et al., 2023</w:t>
            </w:r>
          </w:p>
        </w:tc>
        <w:tc>
          <w:tcPr>
            <w:tcW w:w="354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LogEncoder: contrastive learning with semantic log representations</w:t>
            </w:r>
          </w:p>
        </w:tc>
        <w:tc>
          <w:tcPr>
            <w:tcW w:w="36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Improves unsupervised detection; limited to log-level analysis</w:t>
            </w:r>
          </w:p>
        </w:tc>
      </w:tr>
      <w:tr>
        <w:trPr>
          <w:cantSplit/>
        </w:trPr>
        <w:tc>
          <w:tcPr>
            <w:tcW w:w="52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rPr>
              <w:t>4</w:t>
            </w:r>
          </w:p>
        </w:tc>
        <w:tc>
          <w:tcPr>
            <w:tcW w:w="17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Han et al., 2024</w:t>
            </w:r>
          </w:p>
        </w:tc>
        <w:tc>
          <w:tcPr>
            <w:tcW w:w="354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BERT with matching networks for few-shot log anomaly detection</w:t>
            </w:r>
          </w:p>
        </w:tc>
        <w:tc>
          <w:tcPr>
            <w:tcW w:w="36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Handles limited labels; no multi-source RCA</w:t>
            </w:r>
          </w:p>
        </w:tc>
      </w:tr>
      <w:tr>
        <w:trPr>
          <w:cantSplit/>
        </w:trPr>
        <w:tc>
          <w:tcPr>
            <w:tcW w:w="52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rPr>
              <w:t>5</w:t>
            </w:r>
          </w:p>
        </w:tc>
        <w:tc>
          <w:tcPr>
            <w:tcW w:w="17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Xiao et al., 2024</w:t>
            </w:r>
          </w:p>
        </w:tc>
        <w:tc>
          <w:tcPr>
            <w:tcW w:w="354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ContexLog: transformer-based contextual log representation without parsing</w:t>
            </w:r>
          </w:p>
        </w:tc>
        <w:tc>
          <w:tcPr>
            <w:tcW w:w="36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Robust to unseen log formats; lacks network-level diagnosis</w:t>
            </w:r>
          </w:p>
        </w:tc>
      </w:tr>
      <w:tr>
        <w:trPr>
          <w:cantSplit/>
        </w:trPr>
        <w:tc>
          <w:tcPr>
            <w:tcW w:w="52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rPr>
              <w:t>6</w:t>
            </w:r>
          </w:p>
        </w:tc>
        <w:tc>
          <w:tcPr>
            <w:tcW w:w="17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Bagora et al., 2024</w:t>
            </w:r>
          </w:p>
        </w:tc>
        <w:tc>
          <w:tcPr>
            <w:tcW w:w="354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Active learning for automated labelling of cloud fault data</w:t>
            </w:r>
          </w:p>
        </w:tc>
        <w:tc>
          <w:tcPr>
            <w:tcW w:w="36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Reduces labelling effort; focused on cloud metrics, not RCA</w:t>
            </w:r>
          </w:p>
        </w:tc>
      </w:tr>
      <w:tr>
        <w:trPr>
          <w:cantSplit/>
        </w:trPr>
        <w:tc>
          <w:tcPr>
            <w:tcW w:w="52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rPr>
              <w:t>7</w:t>
            </w:r>
          </w:p>
        </w:tc>
        <w:tc>
          <w:tcPr>
            <w:tcW w:w="17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Guo et al., 2022</w:t>
            </w:r>
          </w:p>
        </w:tc>
        <w:tc>
          <w:tcPr>
            <w:tcW w:w="354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FullSight: TextCNN and BERT on control and data plane information</w:t>
            </w:r>
          </w:p>
        </w:tc>
        <w:tc>
          <w:tcPr>
            <w:tcW w:w="36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High detection accuracy; limited to service function chains</w:t>
            </w:r>
          </w:p>
        </w:tc>
      </w:tr>
      <w:tr>
        <w:trPr>
          <w:cantSplit/>
        </w:trPr>
        <w:tc>
          <w:tcPr>
            <w:tcW w:w="52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rPr>
              <w:t>8</w:t>
            </w:r>
          </w:p>
        </w:tc>
        <w:tc>
          <w:tcPr>
            <w:tcW w:w="17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Mata et al., 2024</w:t>
            </w:r>
          </w:p>
        </w:tc>
        <w:tc>
          <w:tcPr>
            <w:tcW w:w="354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Spatial graph convolutional network for topology-aware RCA</w:t>
            </w:r>
          </w:p>
        </w:tc>
        <w:tc>
          <w:tcPr>
            <w:tcW w:w="36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Effective topology-based RCA; specific to mobile networks</w:t>
            </w:r>
          </w:p>
        </w:tc>
      </w:tr>
      <w:tr>
        <w:trPr>
          <w:cantSplit/>
        </w:trPr>
        <w:tc>
          <w:tcPr>
            <w:tcW w:w="52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rPr>
              <w:t>9</w:t>
            </w:r>
          </w:p>
        </w:tc>
        <w:tc>
          <w:tcPr>
            <w:tcW w:w="17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Zhang, 2023</w:t>
            </w:r>
          </w:p>
        </w:tc>
        <w:tc>
          <w:tcPr>
            <w:tcW w:w="354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CNN, LSTM and fuzzy reasoning (deep fuzzy neural network)</w:t>
            </w:r>
          </w:p>
        </w:tc>
        <w:tc>
          <w:tcPr>
            <w:tcW w:w="36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Handles spatial-temporal fault data; fixed diagnostic architecture</w:t>
            </w:r>
          </w:p>
        </w:tc>
      </w:tr>
      <w:tr>
        <w:trPr>
          <w:cantSplit/>
        </w:trPr>
        <w:tc>
          <w:tcPr>
            <w:tcW w:w="52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rPr>
              <w:t>10</w:t>
            </w:r>
          </w:p>
        </w:tc>
        <w:tc>
          <w:tcPr>
            <w:tcW w:w="17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Riaz et al., 2022</w:t>
            </w:r>
          </w:p>
        </w:tc>
        <w:tc>
          <w:tcPr>
            <w:tcW w:w="354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HYDRA: CNN and XGBoost for multifault diagnosis from sparse MDT reports</w:t>
            </w:r>
          </w:p>
        </w:tc>
        <w:tc>
          <w:tcPr>
            <w:tcW w:w="36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Effective with sparse data; focused on cellular networks</w:t>
            </w:r>
          </w:p>
        </w:tc>
      </w:tr>
      <w:tr>
        <w:trPr>
          <w:cantSplit/>
        </w:trPr>
        <w:tc>
          <w:tcPr>
            <w:tcW w:w="52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rPr>
              <w:t>11</w:t>
            </w:r>
          </w:p>
        </w:tc>
        <w:tc>
          <w:tcPr>
            <w:tcW w:w="17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Kamamura et al., 2023</w:t>
            </w:r>
          </w:p>
        </w:tc>
        <w:tc>
          <w:tcPr>
            <w:tcW w:w="354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IP traffic analysis with variable granularity</w:t>
            </w:r>
          </w:p>
        </w:tc>
        <w:tc>
          <w:tcPr>
            <w:tcW w:w="36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Detects large-scale traffic anomalies; no RCA</w:t>
            </w:r>
          </w:p>
        </w:tc>
      </w:tr>
      <w:tr>
        <w:trPr>
          <w:cantSplit/>
        </w:trPr>
        <w:tc>
          <w:tcPr>
            <w:tcW w:w="52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rPr>
              <w:t>12</w:t>
            </w:r>
          </w:p>
        </w:tc>
        <w:tc>
          <w:tcPr>
            <w:tcW w:w="17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Williams et al., 2023</w:t>
            </w:r>
          </w:p>
        </w:tc>
        <w:tc>
          <w:tcPr>
            <w:tcW w:w="354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Multi-SARIMA time-series anomaly detection</w:t>
            </w:r>
          </w:p>
        </w:tc>
        <w:tc>
          <w:tcPr>
            <w:tcW w:w="36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Models several temporal patterns; no network-specific RCA</w:t>
            </w:r>
          </w:p>
        </w:tc>
      </w:tr>
      <w:tr>
        <w:trPr>
          <w:cantSplit/>
        </w:trPr>
        <w:tc>
          <w:tcPr>
            <w:tcW w:w="52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rPr>
              <w:t>13</w:t>
            </w:r>
          </w:p>
        </w:tc>
        <w:tc>
          <w:tcPr>
            <w:tcW w:w="17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Zhong et al., 2024</w:t>
            </w:r>
          </w:p>
        </w:tc>
        <w:tc>
          <w:tcPr>
            <w:tcW w:w="354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RFG-HELAD: heterogeneous ensemble learning with deep kNN</w:t>
            </w:r>
          </w:p>
        </w:tc>
        <w:tc>
          <w:tcPr>
            <w:tcW w:w="36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Addresses unseen anomalies; no downstream root-cause reasoning</w:t>
            </w:r>
          </w:p>
        </w:tc>
      </w:tr>
      <w:tr>
        <w:trPr>
          <w:cantSplit/>
        </w:trPr>
        <w:tc>
          <w:tcPr>
            <w:tcW w:w="52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rPr>
              <w:t>14</w:t>
            </w:r>
          </w:p>
        </w:tc>
        <w:tc>
          <w:tcPr>
            <w:tcW w:w="17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Kim et al., 2022</w:t>
            </w:r>
          </w:p>
        </w:tc>
        <w:tc>
          <w:tcPr>
            <w:tcW w:w="354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Autoencoder-based semi-supervised traffic anomaly detection</w:t>
            </w:r>
          </w:p>
        </w:tc>
        <w:tc>
          <w:tcPr>
            <w:tcW w:w="36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Detects unseen traffic anomalies; designed for blockchain networks</w:t>
            </w:r>
          </w:p>
        </w:tc>
      </w:tr>
      <w:tr>
        <w:trPr>
          <w:cantSplit/>
        </w:trPr>
        <w:tc>
          <w:tcPr>
            <w:tcW w:w="52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rPr>
              <w:t>15</w:t>
            </w:r>
          </w:p>
        </w:tc>
        <w:tc>
          <w:tcPr>
            <w:tcW w:w="17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Yen et al., 2022</w:t>
            </w:r>
          </w:p>
        </w:tc>
        <w:tc>
          <w:tcPr>
            <w:tcW w:w="354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GNN with graph structure learning on multivariate KPIs</w:t>
            </w:r>
          </w:p>
        </w:tc>
        <w:tc>
          <w:tcPr>
            <w:tcW w:w="36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Learns network dependencies; no logs and no dynamic LLM-based diagnosis</w:t>
            </w:r>
          </w:p>
        </w:tc>
      </w:tr>
    </w:tbl>
    <w:p>
      <w:pPr>
        <w:pStyle w:val="Normal"/>
        <w:spacing w:before="0" w:after="160"/>
        <w:rPr/>
      </w:pPr>
      <w:r>
        <w:rPr/>
      </w:r>
    </w:p>
    <w:p>
      <w:pPr>
        <w:pStyle w:val="Heading2"/>
        <w:keepNext w:val="true"/>
        <w:spacing w:before="280" w:after="140"/>
        <w:rPr/>
      </w:pPr>
      <w:r>
        <w:rPr>
          <w:rFonts w:eastAsia="Times New Roman" w:cs="Times New Roman" w:ascii="Times New Roman" w:hAnsi="Times New Roman"/>
          <w:b/>
          <w:bCs/>
          <w:sz w:val="26"/>
          <w:szCs w:val="26"/>
        </w:rPr>
        <w:t>2.7 Gaps Identified</w:t>
      </w:r>
    </w:p>
    <w:p>
      <w:pPr>
        <w:pStyle w:val="Normal"/>
        <w:spacing w:lineRule="auto" w:line="319" w:before="0" w:after="140"/>
        <w:jc w:val="both"/>
        <w:rPr/>
      </w:pPr>
      <w:r>
        <w:rPr>
          <w:rFonts w:eastAsia="Times New Roman" w:cs="Times New Roman"/>
          <w:sz w:val="24"/>
          <w:szCs w:val="24"/>
        </w:rPr>
        <w:t>The review shows the following gaps.</w:t>
      </w:r>
    </w:p>
    <w:p>
      <w:pPr>
        <w:pStyle w:val="ListParagraph"/>
        <w:numPr>
          <w:ilvl w:val="0"/>
          <w:numId w:val="1"/>
        </w:numPr>
        <w:spacing w:lineRule="auto" w:line="319" w:before="0" w:after="80"/>
        <w:jc w:val="both"/>
        <w:rPr/>
      </w:pPr>
      <w:r>
        <w:rPr>
          <w:rFonts w:eastAsia="Times New Roman" w:cs="Times New Roman"/>
          <w:b/>
          <w:bCs/>
          <w:sz w:val="24"/>
          <w:szCs w:val="24"/>
        </w:rPr>
        <w:t>Static RCA.</w:t>
      </w:r>
      <w:r>
        <w:rPr>
          <w:rFonts w:eastAsia="Times New Roman" w:cs="Times New Roman"/>
          <w:sz w:val="24"/>
          <w:szCs w:val="24"/>
        </w:rPr>
        <w:t xml:space="preserve"> Existing approaches rely on predefined rules, workflows or fixed models.</w:t>
      </w:r>
    </w:p>
    <w:p>
      <w:pPr>
        <w:pStyle w:val="ListParagraph"/>
        <w:numPr>
          <w:ilvl w:val="0"/>
          <w:numId w:val="1"/>
        </w:numPr>
        <w:spacing w:lineRule="auto" w:line="319" w:before="0" w:after="80"/>
        <w:jc w:val="both"/>
        <w:rPr/>
      </w:pPr>
      <w:r>
        <w:rPr>
          <w:rFonts w:eastAsia="Times New Roman" w:cs="Times New Roman"/>
          <w:b/>
          <w:bCs/>
          <w:sz w:val="24"/>
          <w:szCs w:val="24"/>
        </w:rPr>
        <w:t>Single-source analysis.</w:t>
      </w:r>
      <w:r>
        <w:rPr>
          <w:rFonts w:eastAsia="Times New Roman" w:cs="Times New Roman"/>
          <w:sz w:val="24"/>
          <w:szCs w:val="24"/>
        </w:rPr>
        <w:t xml:space="preserve"> Most methods use only KPIs, only logs or only alarms, and do not combine several network signals.</w:t>
      </w:r>
    </w:p>
    <w:p>
      <w:pPr>
        <w:pStyle w:val="ListParagraph"/>
        <w:numPr>
          <w:ilvl w:val="0"/>
          <w:numId w:val="1"/>
        </w:numPr>
        <w:spacing w:lineRule="auto" w:line="319" w:before="0" w:after="80"/>
        <w:jc w:val="both"/>
        <w:rPr/>
      </w:pPr>
      <w:r>
        <w:rPr>
          <w:rFonts w:eastAsia="Times New Roman" w:cs="Times New Roman"/>
          <w:b/>
          <w:bCs/>
          <w:sz w:val="24"/>
          <w:szCs w:val="24"/>
        </w:rPr>
        <w:t>Limited generalisation.</w:t>
      </w:r>
      <w:r>
        <w:rPr>
          <w:rFonts w:eastAsia="Times New Roman" w:cs="Times New Roman"/>
          <w:sz w:val="24"/>
          <w:szCs w:val="24"/>
        </w:rPr>
        <w:t xml:space="preserve"> Many solutions are designed for one domain such as 4G/5G, service function chains or IP/MPLS.</w:t>
      </w:r>
    </w:p>
    <w:p>
      <w:pPr>
        <w:pStyle w:val="ListParagraph"/>
        <w:numPr>
          <w:ilvl w:val="0"/>
          <w:numId w:val="1"/>
        </w:numPr>
        <w:spacing w:lineRule="auto" w:line="319" w:before="0" w:after="80"/>
        <w:jc w:val="both"/>
        <w:rPr/>
      </w:pPr>
      <w:r>
        <w:rPr>
          <w:rFonts w:eastAsia="Times New Roman" w:cs="Times New Roman"/>
          <w:b/>
          <w:bCs/>
          <w:sz w:val="24"/>
          <w:szCs w:val="24"/>
        </w:rPr>
        <w:t>Detection is not diagnosis.</w:t>
      </w:r>
      <w:r>
        <w:rPr>
          <w:rFonts w:eastAsia="Times New Roman" w:cs="Times New Roman"/>
          <w:sz w:val="24"/>
          <w:szCs w:val="24"/>
        </w:rPr>
        <w:t xml:space="preserve"> Fault detection and root-cause investigation are usually separate stages.</w:t>
      </w:r>
    </w:p>
    <w:p>
      <w:pPr>
        <w:pStyle w:val="ListParagraph"/>
        <w:numPr>
          <w:ilvl w:val="0"/>
          <w:numId w:val="1"/>
        </w:numPr>
        <w:spacing w:lineRule="auto" w:line="319" w:before="0" w:after="80"/>
        <w:jc w:val="both"/>
        <w:rPr/>
      </w:pPr>
      <w:r>
        <w:rPr>
          <w:rFonts w:eastAsia="Times New Roman" w:cs="Times New Roman"/>
          <w:b/>
          <w:bCs/>
          <w:sz w:val="24"/>
          <w:szCs w:val="24"/>
        </w:rPr>
        <w:t>No dynamic investigation.</w:t>
      </w:r>
      <w:r>
        <w:rPr>
          <w:rFonts w:eastAsia="Times New Roman" w:cs="Times New Roman"/>
          <w:sz w:val="24"/>
          <w:szCs w:val="24"/>
        </w:rPr>
        <w:t xml:space="preserve"> The models cannot choose diagnostic tools according to the fault.</w:t>
      </w:r>
    </w:p>
    <w:p>
      <w:pPr>
        <w:pStyle w:val="ListParagraph"/>
        <w:numPr>
          <w:ilvl w:val="0"/>
          <w:numId w:val="1"/>
        </w:numPr>
        <w:spacing w:lineRule="auto" w:line="319" w:before="0" w:after="80"/>
        <w:jc w:val="both"/>
        <w:rPr/>
      </w:pPr>
      <w:r>
        <w:rPr>
          <w:rFonts w:eastAsia="Times New Roman" w:cs="Times New Roman"/>
          <w:b/>
          <w:bCs/>
          <w:sz w:val="24"/>
          <w:szCs w:val="24"/>
        </w:rPr>
        <w:t>Limited LLM integration.</w:t>
      </w:r>
      <w:r>
        <w:rPr>
          <w:rFonts w:eastAsia="Times New Roman" w:cs="Times New Roman"/>
          <w:sz w:val="24"/>
          <w:szCs w:val="24"/>
        </w:rPr>
        <w:t xml:space="preserve"> Few approaches use an LLM agent for evidence-based, tool-driven RCA.</w:t>
      </w:r>
    </w:p>
    <w:p>
      <w:pPr>
        <w:pStyle w:val="ListParagraph"/>
        <w:numPr>
          <w:ilvl w:val="0"/>
          <w:numId w:val="1"/>
        </w:numPr>
        <w:spacing w:lineRule="auto" w:line="319" w:before="0" w:after="80"/>
        <w:jc w:val="both"/>
        <w:rPr/>
      </w:pPr>
      <w:r>
        <w:rPr>
          <w:rFonts w:eastAsia="Times New Roman" w:cs="Times New Roman"/>
          <w:b/>
          <w:bCs/>
          <w:sz w:val="24"/>
          <w:szCs w:val="24"/>
        </w:rPr>
        <w:t>Evaluation gap.</w:t>
      </w:r>
      <w:r>
        <w:rPr>
          <w:rFonts w:eastAsia="Times New Roman" w:cs="Times New Roman"/>
          <w:sz w:val="24"/>
          <w:szCs w:val="24"/>
        </w:rPr>
        <w:t xml:space="preserve"> Validation on realistic or emulated network environments is limited.</w:t>
      </w:r>
    </w:p>
    <w:p>
      <w:pPr>
        <w:pStyle w:val="Normal"/>
        <w:spacing w:lineRule="auto" w:line="319" w:before="100" w:after="140"/>
        <w:jc w:val="both"/>
        <w:rPr/>
      </w:pPr>
      <w:r>
        <w:rPr>
          <w:rFonts w:eastAsia="Times New Roman" w:cs="Times New Roman"/>
          <w:sz w:val="24"/>
          <w:szCs w:val="24"/>
        </w:rPr>
        <w:t>This project addresses these gaps with a detection cascade that gates an LLM agent, an agent that selects its own diagnostic tools and writes an evidence-based report, and a validation step on Mininet-emulated faults.</w:t>
      </w:r>
      <w:r>
        <w:br w:type="page"/>
      </w:r>
    </w:p>
    <w:p>
      <w:pPr>
        <w:pStyle w:val="Normal"/>
        <w:spacing w:before="1200" w:after="120"/>
        <w:jc w:val="center"/>
        <w:rPr/>
      </w:pPr>
      <w:r>
        <w:rPr>
          <w:rFonts w:eastAsia="Times New Roman" w:cs="Times New Roman"/>
          <w:b/>
          <w:bCs/>
          <w:i/>
          <w:iCs/>
          <w:sz w:val="32"/>
          <w:szCs w:val="32"/>
        </w:rPr>
        <w:t>CHAPTER 3</w:t>
      </w:r>
    </w:p>
    <w:p>
      <w:pPr>
        <w:pStyle w:val="Heading1"/>
        <w:spacing w:before="0" w:after="480"/>
        <w:jc w:val="center"/>
        <w:rPr/>
      </w:pPr>
      <w:r>
        <w:rPr>
          <w:rFonts w:eastAsia="Times New Roman" w:cs="Times New Roman" w:ascii="Times New Roman" w:hAnsi="Times New Roman"/>
          <w:b/>
          <w:bCs/>
          <w:i/>
          <w:iCs/>
          <w:sz w:val="36"/>
          <w:szCs w:val="36"/>
        </w:rPr>
        <w:t>Methodology</w:t>
      </w:r>
    </w:p>
    <w:p>
      <w:pPr>
        <w:pStyle w:val="Heading2"/>
        <w:keepNext w:val="true"/>
        <w:spacing w:before="280" w:after="140"/>
        <w:rPr/>
      </w:pPr>
      <w:r>
        <w:rPr>
          <w:rFonts w:eastAsia="Times New Roman" w:cs="Times New Roman" w:ascii="Times New Roman" w:hAnsi="Times New Roman"/>
          <w:b/>
          <w:bCs/>
          <w:sz w:val="26"/>
          <w:szCs w:val="26"/>
        </w:rPr>
        <w:t>3.1 System Overview</w:t>
      </w:r>
    </w:p>
    <w:p>
      <w:pPr>
        <w:pStyle w:val="Normal"/>
        <w:spacing w:lineRule="auto" w:line="319" w:before="0" w:after="140"/>
        <w:jc w:val="both"/>
        <w:rPr/>
      </w:pPr>
      <w:r>
        <w:rPr>
          <w:rFonts w:eastAsia="Times New Roman" w:cs="Times New Roman"/>
          <w:sz w:val="24"/>
          <w:szCs w:val="24"/>
        </w:rPr>
        <w:t>The framework is a three-tier cascade, shown in Figure 3.1. Telemetry first passes through feature engineering. Tier 1, a Random Forest classifier, flags rows that match known fault signatures. Tier 2, an LSTM autoencoder with temporal attention, checks each flag against the recent history of the device and rejects it if the history looks normal. Only anomalies on which both tiers agree reach Tier 3, a LangGraph ReAct agent that investigates with diagnostic tools and writes the incident report. The report is shown on a live dashboard.</w:t>
      </w:r>
    </w:p>
    <w:p>
      <w:pPr>
        <w:pStyle w:val="Normal"/>
        <w:keepNext w:val="true"/>
        <w:spacing w:before="120" w:after="60"/>
        <w:jc w:val="center"/>
        <w:rPr/>
      </w:pPr>
      <w:r>
        <w:rPr/>
        <w:drawing>
          <wp:inline distT="0" distB="0" distL="0" distR="0">
            <wp:extent cx="5715000" cy="2486025"/>
            <wp:effectExtent l="0" t="0" r="0" b="0"/>
            <wp:docPr id="4" name="arch" descr="System architecture: detection (Tiers 1 and 2) gating investigation (Tier 3)" title="System architecture: detection (Tiers 1 and 2) gating investigation (Tie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rch" descr="System architecture: detection (Tiers 1 and 2) gating investigation (Tier 3)" title="System architecture: detection (Tiers 1 and 2) gating investigation (Tier 3)"/>
                    <pic:cNvPicPr>
                      <a:picLocks noChangeAspect="1" noChangeArrowheads="1"/>
                    </pic:cNvPicPr>
                  </pic:nvPicPr>
                  <pic:blipFill>
                    <a:blip r:embed="rId8"/>
                    <a:stretch>
                      <a:fillRect/>
                    </a:stretch>
                  </pic:blipFill>
                  <pic:spPr bwMode="auto">
                    <a:xfrm>
                      <a:off x="0" y="0"/>
                      <a:ext cx="5715000" cy="2486025"/>
                    </a:xfrm>
                    <a:prstGeom prst="rect">
                      <a:avLst/>
                    </a:prstGeom>
                    <a:noFill/>
                  </pic:spPr>
                </pic:pic>
              </a:graphicData>
            </a:graphic>
          </wp:inline>
        </w:drawing>
      </w:r>
    </w:p>
    <w:p>
      <w:pPr>
        <w:pStyle w:val="Normal"/>
        <w:keepNext w:val="false"/>
        <w:spacing w:before="80" w:after="220"/>
        <w:jc w:val="center"/>
        <w:rPr/>
      </w:pPr>
      <w:r>
        <w:rPr>
          <w:rFonts w:eastAsia="Times New Roman" w:cs="Times New Roman"/>
          <w:b/>
          <w:bCs/>
          <w:sz w:val="22"/>
          <w:szCs w:val="22"/>
        </w:rPr>
        <w:t xml:space="preserve">Figure 3.1: </w:t>
      </w:r>
      <w:r>
        <w:rPr>
          <w:rFonts w:eastAsia="Times New Roman" w:cs="Times New Roman"/>
          <w:i/>
          <w:iCs/>
          <w:sz w:val="22"/>
          <w:szCs w:val="22"/>
        </w:rPr>
        <w:t>System architecture: detection (Tiers 1 and 2) gating investigation (Tier 3)</w:t>
      </w:r>
    </w:p>
    <w:p>
      <w:pPr>
        <w:pStyle w:val="Normal"/>
        <w:spacing w:lineRule="auto" w:line="319" w:before="0" w:after="140"/>
        <w:jc w:val="both"/>
        <w:rPr/>
      </w:pPr>
      <w:r>
        <w:rPr>
          <w:rFonts w:eastAsia="Times New Roman" w:cs="Times New Roman"/>
          <w:sz w:val="24"/>
          <w:szCs w:val="24"/>
        </w:rPr>
        <w:t>The cascade has two purposes. First, each tier removes a type of error that the previous tier makes. The Random Forest is fast and sensitive to known signatures, but it looks at one row at a time. The LSTM sees a window of history and therefore acts as a strict gate that blocks statistical noise. Second, the cascade limits cost. The LLM is the slowest and most expensive component, and it is called only for anomalies that both detectors confirm. An earlier design used an Isolation Forest as the first detector. It was replaced by the Random Forest and LSTM pair because the combination gave a clearer separation of roles and a better false-positive profile (see Chapter 4).</w:t>
      </w:r>
    </w:p>
    <w:p>
      <w:pPr>
        <w:pStyle w:val="Heading2"/>
        <w:keepNext w:val="true"/>
        <w:spacing w:before="280" w:after="140"/>
        <w:rPr/>
      </w:pPr>
      <w:r>
        <w:rPr>
          <w:rFonts w:eastAsia="Times New Roman" w:cs="Times New Roman" w:ascii="Times New Roman" w:hAnsi="Times New Roman"/>
          <w:b/>
          <w:bCs/>
          <w:sz w:val="26"/>
          <w:szCs w:val="26"/>
        </w:rPr>
        <w:t>3.2 Data Sources</w:t>
      </w:r>
    </w:p>
    <w:p>
      <w:pPr>
        <w:pStyle w:val="Heading3"/>
        <w:keepNext w:val="true"/>
        <w:spacing w:before="200" w:after="120"/>
        <w:rPr/>
      </w:pPr>
      <w:r>
        <w:rPr>
          <w:rFonts w:eastAsia="Times New Roman" w:cs="Times New Roman" w:ascii="Times New Roman" w:hAnsi="Times New Roman"/>
          <w:b/>
          <w:bCs/>
          <w:i/>
          <w:iCs/>
          <w:sz w:val="24"/>
          <w:szCs w:val="24"/>
        </w:rPr>
        <w:t>3.2.1 Python WAN simulator (training data)</w:t>
      </w:r>
    </w:p>
    <w:p>
      <w:pPr>
        <w:pStyle w:val="Normal"/>
        <w:spacing w:lineRule="auto" w:line="319" w:before="0" w:after="140"/>
        <w:jc w:val="both"/>
        <w:rPr/>
      </w:pPr>
      <w:r>
        <w:rPr>
          <w:rFonts w:eastAsia="Times New Roman" w:cs="Times New Roman"/>
          <w:sz w:val="24"/>
          <w:szCs w:val="24"/>
        </w:rPr>
        <w:t>The primary training data comes from a Python simulator of a tiered wide-area network with 25 nodes arranged as core routers (tier 1), distribution switches (tier 2) and access devices (tier 3). Every device is polled every 15 seconds to imitate SNMP polling [30]. The simulator produced 760,320 rows with the columns listed in Table 3.1. The interface variables follow the Interfaces Group MIB [31], and the device log messages that the agent can query follow the syslog format [32]. Faults are inserted by an anomaly injector that modifies the telemetry of a chosen interface for a period of time and writes the label. Faults are rare, as they are in a real network: more than 99 % of the rows are normal.</w:t>
      </w:r>
    </w:p>
    <w:tbl>
      <w:tblPr>
        <w:tblW w:w="9360" w:type="dxa"/>
        <w:jc w:val="center"/>
        <w:tblInd w:w="0" w:type="dxa"/>
        <w:tblLayout w:type="fixed"/>
        <w:tblCellMar>
          <w:top w:w="120" w:type="dxa"/>
          <w:start w:w="160" w:type="dxa"/>
          <w:bottom w:w="120" w:type="dxa"/>
          <w:end w:w="160" w:type="dxa"/>
        </w:tblCellMar>
      </w:tblPr>
      <w:tblGrid>
        <w:gridCol w:w="9360"/>
      </w:tblGrid>
      <w:tr>
        <w:trPr>
          <w:trHeight w:val="2300" w:hRule="atLeast"/>
          <w:cantSplit/>
        </w:trPr>
        <w:tc>
          <w:tcPr>
            <w:tcW w:w="9360" w:type="dxa"/>
            <w:tcBorders>
              <w:top w:val="single" w:sz="6" w:space="0" w:color="A6A6A6"/>
              <w:start w:val="single" w:sz="6" w:space="0" w:color="A6A6A6"/>
              <w:bottom w:val="single" w:sz="6" w:space="0" w:color="A6A6A6"/>
              <w:end w:val="single" w:sz="6" w:space="0" w:color="A6A6A6"/>
            </w:tcBorders>
            <w:shd w:color="auto" w:fill="F2F2F2" w:val="clear"/>
          </w:tcPr>
          <w:p>
            <w:pPr>
              <w:pStyle w:val="Normal"/>
              <w:keepNext w:val="true"/>
              <w:spacing w:lineRule="auto" w:line="240" w:before="0" w:after="40"/>
              <w:rPr/>
            </w:pPr>
            <w:r>
              <w:rPr>
                <w:rFonts w:eastAsia="Courier New" w:cs="Courier New" w:ascii="Courier New" w:hAnsi="Courier New"/>
                <w:b/>
                <w:bCs/>
                <w:sz w:val="18"/>
                <w:szCs w:val="18"/>
                <w:shd w:fill="FFFF00" w:val="clear"/>
              </w:rPr>
              <w:t># [ PASTE CODE SNIPPET HERE ]</w:t>
            </w:r>
          </w:p>
          <w:p>
            <w:pPr>
              <w:pStyle w:val="Normal"/>
              <w:keepNext w:val="true"/>
              <w:spacing w:lineRule="auto" w:line="240" w:before="0" w:after="40"/>
              <w:rPr/>
            </w:pPr>
            <w:r>
              <w:rPr>
                <w:rFonts w:eastAsia="Courier New" w:cs="Courier New" w:ascii="Courier New" w:hAnsi="Courier New"/>
                <w:i/>
                <w:iCs/>
                <w:color w:val="595959"/>
                <w:sz w:val="18"/>
                <w:szCs w:val="18"/>
              </w:rPr>
              <w:t># network/telemetry_generator.py: SNMP-style polling loop and topology</w:t>
            </w:r>
          </w:p>
        </w:tc>
      </w:tr>
    </w:tbl>
    <w:p>
      <w:pPr>
        <w:pStyle w:val="Normal"/>
        <w:keepNext w:val="false"/>
        <w:spacing w:before="80" w:after="220"/>
        <w:jc w:val="center"/>
        <w:rPr/>
      </w:pPr>
      <w:r>
        <w:rPr>
          <w:rFonts w:eastAsia="Times New Roman" w:cs="Times New Roman"/>
          <w:b/>
          <w:bCs/>
          <w:sz w:val="22"/>
          <w:szCs w:val="22"/>
        </w:rPr>
        <w:t xml:space="preserve">Listing 3.1: </w:t>
      </w:r>
      <w:r>
        <w:rPr>
          <w:rFonts w:eastAsia="Times New Roman" w:cs="Times New Roman"/>
          <w:i/>
          <w:iCs/>
          <w:sz w:val="22"/>
          <w:szCs w:val="22"/>
        </w:rPr>
        <w:t>Telemetry generator (dataset generation)</w:t>
      </w:r>
    </w:p>
    <w:tbl>
      <w:tblPr>
        <w:tblW w:w="9360" w:type="dxa"/>
        <w:jc w:val="center"/>
        <w:tblInd w:w="0" w:type="dxa"/>
        <w:tblLayout w:type="fixed"/>
        <w:tblCellMar>
          <w:top w:w="120" w:type="dxa"/>
          <w:start w:w="160" w:type="dxa"/>
          <w:bottom w:w="120" w:type="dxa"/>
          <w:end w:w="160" w:type="dxa"/>
        </w:tblCellMar>
      </w:tblPr>
      <w:tblGrid>
        <w:gridCol w:w="9360"/>
      </w:tblGrid>
      <w:tr>
        <w:trPr>
          <w:trHeight w:val="2300" w:hRule="atLeast"/>
          <w:cantSplit/>
        </w:trPr>
        <w:tc>
          <w:tcPr>
            <w:tcW w:w="9360" w:type="dxa"/>
            <w:tcBorders>
              <w:top w:val="single" w:sz="6" w:space="0" w:color="A6A6A6"/>
              <w:start w:val="single" w:sz="6" w:space="0" w:color="A6A6A6"/>
              <w:bottom w:val="single" w:sz="6" w:space="0" w:color="A6A6A6"/>
              <w:end w:val="single" w:sz="6" w:space="0" w:color="A6A6A6"/>
            </w:tcBorders>
            <w:shd w:color="auto" w:fill="F2F2F2" w:val="clear"/>
          </w:tcPr>
          <w:p>
            <w:pPr>
              <w:pStyle w:val="Normal"/>
              <w:keepNext w:val="true"/>
              <w:spacing w:lineRule="auto" w:line="240" w:before="0" w:after="40"/>
              <w:rPr/>
            </w:pPr>
            <w:r>
              <w:rPr>
                <w:rFonts w:eastAsia="Courier New" w:cs="Courier New" w:ascii="Courier New" w:hAnsi="Courier New"/>
                <w:b/>
                <w:bCs/>
                <w:sz w:val="18"/>
                <w:szCs w:val="18"/>
                <w:shd w:fill="FFFF00" w:val="clear"/>
              </w:rPr>
              <w:t># [ PASTE CODE SNIPPET HERE ]</w:t>
            </w:r>
          </w:p>
          <w:p>
            <w:pPr>
              <w:pStyle w:val="Normal"/>
              <w:keepNext w:val="true"/>
              <w:spacing w:lineRule="auto" w:line="240" w:before="0" w:after="40"/>
              <w:rPr/>
            </w:pPr>
            <w:r>
              <w:rPr>
                <w:rFonts w:eastAsia="Courier New" w:cs="Courier New" w:ascii="Courier New" w:hAnsi="Courier New"/>
                <w:i/>
                <w:iCs/>
                <w:color w:val="595959"/>
                <w:sz w:val="18"/>
                <w:szCs w:val="18"/>
              </w:rPr>
              <w:t># network/anomaly_injector.py: how each fault type modifies the telemetry</w:t>
            </w:r>
          </w:p>
        </w:tc>
      </w:tr>
    </w:tbl>
    <w:p>
      <w:pPr>
        <w:pStyle w:val="Normal"/>
        <w:keepNext w:val="false"/>
        <w:spacing w:before="80" w:after="220"/>
        <w:jc w:val="center"/>
        <w:rPr/>
      </w:pPr>
      <w:r>
        <w:rPr>
          <w:rFonts w:eastAsia="Times New Roman" w:cs="Times New Roman"/>
          <w:b/>
          <w:bCs/>
          <w:sz w:val="22"/>
          <w:szCs w:val="22"/>
        </w:rPr>
        <w:t xml:space="preserve">Listing 3.2: </w:t>
      </w:r>
      <w:r>
        <w:rPr>
          <w:rFonts w:eastAsia="Times New Roman" w:cs="Times New Roman"/>
          <w:i/>
          <w:iCs/>
          <w:sz w:val="22"/>
          <w:szCs w:val="22"/>
        </w:rPr>
        <w:t>Anomaly injector</w:t>
      </w:r>
    </w:p>
    <w:p>
      <w:pPr>
        <w:pStyle w:val="Normal"/>
        <w:keepNext w:val="true"/>
        <w:spacing w:before="200" w:after="100"/>
        <w:jc w:val="center"/>
        <w:rPr/>
      </w:pPr>
      <w:r>
        <w:rPr>
          <w:rFonts w:eastAsia="Times New Roman" w:cs="Times New Roman"/>
          <w:b/>
          <w:bCs/>
          <w:sz w:val="22"/>
          <w:szCs w:val="22"/>
        </w:rPr>
        <w:t xml:space="preserve">Table 3.1: </w:t>
      </w:r>
      <w:r>
        <w:rPr>
          <w:rFonts w:eastAsia="Times New Roman" w:cs="Times New Roman"/>
          <w:i/>
          <w:iCs/>
          <w:sz w:val="22"/>
          <w:szCs w:val="22"/>
        </w:rPr>
        <w:t>Telemetry schema of the simulator</w:t>
      </w:r>
    </w:p>
    <w:tbl>
      <w:tblPr>
        <w:tblW w:w="9360" w:type="dxa"/>
        <w:jc w:val="center"/>
        <w:tblInd w:w="0" w:type="dxa"/>
        <w:tblLayout w:type="fixed"/>
        <w:tblCellMar>
          <w:top w:w="50" w:type="dxa"/>
          <w:start w:w="90" w:type="dxa"/>
          <w:bottom w:w="50" w:type="dxa"/>
          <w:end w:w="90" w:type="dxa"/>
        </w:tblCellMar>
      </w:tblPr>
      <w:tblGrid>
        <w:gridCol w:w="2999"/>
        <w:gridCol w:w="6361"/>
      </w:tblGrid>
      <w:tr>
        <w:trPr>
          <w:tblHeader w:val="true"/>
          <w:cantSplit/>
        </w:trPr>
        <w:tc>
          <w:tcPr>
            <w:tcW w:w="2999"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rPr>
                <w:rFonts w:eastAsia="Times New Roman" w:cs="Times New Roman"/>
                <w:b/>
                <w:bCs/>
                <w:sz w:val="20"/>
                <w:szCs w:val="20"/>
              </w:rPr>
              <w:t>Column</w:t>
            </w:r>
          </w:p>
        </w:tc>
        <w:tc>
          <w:tcPr>
            <w:tcW w:w="6361"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rPr>
                <w:rFonts w:eastAsia="Times New Roman" w:cs="Times New Roman"/>
                <w:b/>
                <w:bCs/>
                <w:sz w:val="20"/>
                <w:szCs w:val="20"/>
              </w:rPr>
              <w:t>Description</w:t>
            </w:r>
          </w:p>
        </w:tc>
      </w:tr>
      <w:tr>
        <w:trPr>
          <w:cantSplit/>
        </w:trPr>
        <w:tc>
          <w:tcPr>
            <w:tcW w:w="29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b w:val="false"/>
                <w:bCs w:val="false"/>
                <w:sz w:val="20"/>
                <w:szCs w:val="20"/>
              </w:rPr>
              <w:t>timestamp</w:t>
            </w:r>
          </w:p>
        </w:tc>
        <w:tc>
          <w:tcPr>
            <w:tcW w:w="63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b w:val="false"/>
                <w:bCs w:val="false"/>
                <w:sz w:val="20"/>
                <w:szCs w:val="20"/>
              </w:rPr>
              <w:t>Poll time</w:t>
            </w:r>
          </w:p>
        </w:tc>
      </w:tr>
      <w:tr>
        <w:trPr>
          <w:cantSplit/>
        </w:trPr>
        <w:tc>
          <w:tcPr>
            <w:tcW w:w="29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b w:val="false"/>
                <w:bCs w:val="false"/>
                <w:sz w:val="20"/>
                <w:szCs w:val="20"/>
              </w:rPr>
              <w:t>device_id</w:t>
            </w:r>
          </w:p>
        </w:tc>
        <w:tc>
          <w:tcPr>
            <w:tcW w:w="63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b w:val="false"/>
                <w:bCs w:val="false"/>
                <w:sz w:val="20"/>
                <w:szCs w:val="20"/>
              </w:rPr>
              <w:t>Device name (core, distribution or access tier)</w:t>
            </w:r>
          </w:p>
        </w:tc>
      </w:tr>
      <w:tr>
        <w:trPr>
          <w:cantSplit/>
        </w:trPr>
        <w:tc>
          <w:tcPr>
            <w:tcW w:w="29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b w:val="false"/>
                <w:bCs w:val="false"/>
                <w:sz w:val="20"/>
                <w:szCs w:val="20"/>
              </w:rPr>
              <w:t>interface_id</w:t>
            </w:r>
          </w:p>
        </w:tc>
        <w:tc>
          <w:tcPr>
            <w:tcW w:w="63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b w:val="false"/>
                <w:bCs w:val="false"/>
                <w:sz w:val="20"/>
                <w:szCs w:val="20"/>
              </w:rPr>
              <w:t>Interface name, for example l1-eth0</w:t>
            </w:r>
          </w:p>
        </w:tc>
      </w:tr>
      <w:tr>
        <w:trPr>
          <w:cantSplit/>
        </w:trPr>
        <w:tc>
          <w:tcPr>
            <w:tcW w:w="29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b w:val="false"/>
                <w:bCs w:val="false"/>
                <w:sz w:val="20"/>
                <w:szCs w:val="20"/>
              </w:rPr>
              <w:t>ifOperStatus</w:t>
            </w:r>
          </w:p>
        </w:tc>
        <w:tc>
          <w:tcPr>
            <w:tcW w:w="63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b w:val="false"/>
                <w:bCs w:val="false"/>
                <w:sz w:val="20"/>
                <w:szCs w:val="20"/>
              </w:rPr>
              <w:t>1 = UP, 0 = DOWN</w:t>
            </w:r>
          </w:p>
        </w:tc>
      </w:tr>
      <w:tr>
        <w:trPr>
          <w:cantSplit/>
        </w:trPr>
        <w:tc>
          <w:tcPr>
            <w:tcW w:w="29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b w:val="false"/>
                <w:bCs w:val="false"/>
                <w:sz w:val="20"/>
                <w:szCs w:val="20"/>
              </w:rPr>
              <w:t>ifInOctets, ifOutOctets</w:t>
            </w:r>
          </w:p>
        </w:tc>
        <w:tc>
          <w:tcPr>
            <w:tcW w:w="63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b w:val="false"/>
                <w:bCs w:val="false"/>
                <w:sz w:val="20"/>
                <w:szCs w:val="20"/>
              </w:rPr>
              <w:t>Cumulative bytes received and sent</w:t>
            </w:r>
          </w:p>
        </w:tc>
      </w:tr>
      <w:tr>
        <w:trPr>
          <w:cantSplit/>
        </w:trPr>
        <w:tc>
          <w:tcPr>
            <w:tcW w:w="29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b w:val="false"/>
                <w:bCs w:val="false"/>
                <w:sz w:val="20"/>
                <w:szCs w:val="20"/>
              </w:rPr>
              <w:t>ifInDiscards, ifOutDiscards</w:t>
            </w:r>
          </w:p>
        </w:tc>
        <w:tc>
          <w:tcPr>
            <w:tcW w:w="63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b w:val="false"/>
                <w:bCs w:val="false"/>
                <w:sz w:val="20"/>
                <w:szCs w:val="20"/>
              </w:rPr>
              <w:t>Discarded inbound and outbound packets</w:t>
            </w:r>
          </w:p>
        </w:tc>
      </w:tr>
      <w:tr>
        <w:trPr>
          <w:cantSplit/>
        </w:trPr>
        <w:tc>
          <w:tcPr>
            <w:tcW w:w="29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b w:val="false"/>
                <w:bCs w:val="false"/>
                <w:sz w:val="20"/>
                <w:szCs w:val="20"/>
              </w:rPr>
              <w:t>ifInErrors</w:t>
            </w:r>
          </w:p>
        </w:tc>
        <w:tc>
          <w:tcPr>
            <w:tcW w:w="63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b w:val="false"/>
                <w:bCs w:val="false"/>
                <w:sz w:val="20"/>
                <w:szCs w:val="20"/>
              </w:rPr>
              <w:t>Inbound errors</w:t>
            </w:r>
          </w:p>
        </w:tc>
      </w:tr>
      <w:tr>
        <w:trPr>
          <w:cantSplit/>
        </w:trPr>
        <w:tc>
          <w:tcPr>
            <w:tcW w:w="29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b w:val="false"/>
                <w:bCs w:val="false"/>
                <w:sz w:val="20"/>
                <w:szCs w:val="20"/>
              </w:rPr>
              <w:t>latency_ms</w:t>
            </w:r>
          </w:p>
        </w:tc>
        <w:tc>
          <w:tcPr>
            <w:tcW w:w="63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b w:val="false"/>
                <w:bCs w:val="false"/>
                <w:sz w:val="20"/>
                <w:szCs w:val="20"/>
              </w:rPr>
              <w:t>Round-trip latency</w:t>
            </w:r>
          </w:p>
        </w:tc>
      </w:tr>
      <w:tr>
        <w:trPr>
          <w:cantSplit/>
        </w:trPr>
        <w:tc>
          <w:tcPr>
            <w:tcW w:w="29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b w:val="false"/>
                <w:bCs w:val="false"/>
                <w:sz w:val="20"/>
                <w:szCs w:val="20"/>
              </w:rPr>
              <w:t>packet_loss_rate</w:t>
            </w:r>
          </w:p>
        </w:tc>
        <w:tc>
          <w:tcPr>
            <w:tcW w:w="63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b w:val="false"/>
                <w:bCs w:val="false"/>
                <w:sz w:val="20"/>
                <w:szCs w:val="20"/>
              </w:rPr>
              <w:t>Loss fraction from 0.0 to 1.0</w:t>
            </w:r>
          </w:p>
        </w:tc>
      </w:tr>
      <w:tr>
        <w:trPr>
          <w:cantSplit/>
        </w:trPr>
        <w:tc>
          <w:tcPr>
            <w:tcW w:w="29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b w:val="false"/>
                <w:bCs w:val="false"/>
                <w:sz w:val="20"/>
                <w:szCs w:val="20"/>
              </w:rPr>
              <w:t>cpu_utilization</w:t>
            </w:r>
          </w:p>
        </w:tc>
        <w:tc>
          <w:tcPr>
            <w:tcW w:w="63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b w:val="false"/>
                <w:bCs w:val="false"/>
                <w:sz w:val="20"/>
                <w:szCs w:val="20"/>
              </w:rPr>
              <w:t>Device CPU utilisation in per cent</w:t>
            </w:r>
          </w:p>
        </w:tc>
      </w:tr>
      <w:tr>
        <w:trPr>
          <w:cantSplit/>
        </w:trPr>
        <w:tc>
          <w:tcPr>
            <w:tcW w:w="29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b w:val="false"/>
                <w:bCs w:val="false"/>
                <w:sz w:val="20"/>
                <w:szCs w:val="20"/>
              </w:rPr>
              <w:t>is_anomaly, anomaly_type</w:t>
            </w:r>
          </w:p>
        </w:tc>
        <w:tc>
          <w:tcPr>
            <w:tcW w:w="63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b w:val="false"/>
                <w:bCs w:val="false"/>
                <w:sz w:val="20"/>
                <w:szCs w:val="20"/>
              </w:rPr>
              <w:t>Ground-truth label and fault class (normal, link_failure, congestion, interface_flap, mtu_mismatch, packet_loss)</w:t>
            </w:r>
          </w:p>
        </w:tc>
      </w:tr>
    </w:tbl>
    <w:p>
      <w:pPr>
        <w:pStyle w:val="Normal"/>
        <w:spacing w:before="0" w:after="160"/>
        <w:rPr/>
      </w:pPr>
      <w:r>
        <w:rPr/>
      </w:r>
    </w:p>
    <w:p>
      <w:pPr>
        <w:pStyle w:val="Heading3"/>
        <w:keepNext w:val="true"/>
        <w:spacing w:before="200" w:after="120"/>
        <w:rPr/>
      </w:pPr>
      <w:r>
        <w:rPr>
          <w:rFonts w:eastAsia="Times New Roman" w:cs="Times New Roman" w:ascii="Times New Roman" w:hAnsi="Times New Roman"/>
          <w:b/>
          <w:bCs/>
          <w:i/>
          <w:iCs/>
          <w:sz w:val="24"/>
          <w:szCs w:val="24"/>
        </w:rPr>
        <w:t>3.2.2 Mininet emulation (adaptation and validation data)</w:t>
      </w:r>
    </w:p>
    <w:p>
      <w:pPr>
        <w:pStyle w:val="Normal"/>
        <w:spacing w:lineRule="auto" w:line="319" w:before="0" w:after="140"/>
        <w:jc w:val="both"/>
        <w:rPr/>
      </w:pPr>
      <w:r>
        <w:rPr>
          <w:rFonts w:eastAsia="Times New Roman" w:cs="Times New Roman"/>
          <w:sz w:val="24"/>
          <w:szCs w:val="24"/>
        </w:rPr>
        <w:t>Synthetic data is statistically clean. It does not contain the artefacts of a real network stack, such as counter behaviour, noise in the error counters, or features that the kernel does not report. To obtain such data, a Mininet [24] topology was built with a spine-leaf layout of four leaf switches and two spine switches, using Open vSwitch [25]. The topology runs inside a privileged Docker container because Mininet needs root access to create network namespaces. A script polls the interface counters of every link and writes labelled rows to a CSV file. The resulting emulated dataset contains 83,420 rows.</w:t>
      </w:r>
    </w:p>
    <w:p>
      <w:pPr>
        <w:pStyle w:val="Normal"/>
        <w:spacing w:lineRule="auto" w:line="319" w:before="0" w:after="140"/>
        <w:jc w:val="both"/>
        <w:rPr/>
      </w:pPr>
      <w:r>
        <w:rPr>
          <w:rFonts w:eastAsia="Times New Roman" w:cs="Times New Roman"/>
          <w:sz w:val="24"/>
          <w:szCs w:val="24"/>
        </w:rPr>
        <w:t>Faults are injected into the live kernel with standard Linux tools, which keeps the host operating system safe and the faults realistic. Table 3.2 lists the five fault types, the commands used in emulation and the symptom that each produces. The tc netem tool [34] provides the loss emulation.</w:t>
      </w:r>
    </w:p>
    <w:p>
      <w:pPr>
        <w:pStyle w:val="Normal"/>
        <w:keepNext w:val="true"/>
        <w:spacing w:before="200" w:after="100"/>
        <w:jc w:val="center"/>
        <w:rPr/>
      </w:pPr>
      <w:r>
        <w:rPr>
          <w:rFonts w:eastAsia="Times New Roman" w:cs="Times New Roman"/>
          <w:b/>
          <w:bCs/>
          <w:sz w:val="22"/>
          <w:szCs w:val="22"/>
        </w:rPr>
        <w:t xml:space="preserve">Table 3.2: </w:t>
      </w:r>
      <w:r>
        <w:rPr>
          <w:rFonts w:eastAsia="Times New Roman" w:cs="Times New Roman"/>
          <w:i/>
          <w:iCs/>
          <w:sz w:val="22"/>
          <w:szCs w:val="22"/>
        </w:rPr>
        <w:t>Target fault types and their injection in Mininet</w:t>
      </w:r>
    </w:p>
    <w:tbl>
      <w:tblPr>
        <w:tblW w:w="9360" w:type="dxa"/>
        <w:jc w:val="center"/>
        <w:tblInd w:w="0" w:type="dxa"/>
        <w:tblLayout w:type="fixed"/>
        <w:tblCellMar>
          <w:top w:w="50" w:type="dxa"/>
          <w:start w:w="90" w:type="dxa"/>
          <w:bottom w:w="50" w:type="dxa"/>
          <w:end w:w="90" w:type="dxa"/>
        </w:tblCellMar>
      </w:tblPr>
      <w:tblGrid>
        <w:gridCol w:w="1500"/>
        <w:gridCol w:w="3899"/>
        <w:gridCol w:w="396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rPr>
                <w:rFonts w:eastAsia="Times New Roman" w:cs="Times New Roman"/>
                <w:b/>
                <w:bCs/>
                <w:sz w:val="20"/>
                <w:szCs w:val="20"/>
              </w:rPr>
              <w:t>Fault</w:t>
            </w:r>
          </w:p>
        </w:tc>
        <w:tc>
          <w:tcPr>
            <w:tcW w:w="3899"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rPr>
                <w:rFonts w:eastAsia="Times New Roman" w:cs="Times New Roman"/>
                <w:b/>
                <w:bCs/>
                <w:sz w:val="20"/>
                <w:szCs w:val="20"/>
              </w:rPr>
              <w:t>Injection command (emulation)</w:t>
            </w:r>
          </w:p>
        </w:tc>
        <w:tc>
          <w:tcPr>
            <w:tcW w:w="3961"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rPr>
                <w:rFonts w:eastAsia="Times New Roman" w:cs="Times New Roman"/>
                <w:b/>
                <w:bCs/>
                <w:sz w:val="20"/>
                <w:szCs w:val="20"/>
              </w:rPr>
              <w:t>Telemetry signature</w:t>
            </w:r>
          </w:p>
        </w:tc>
      </w:tr>
      <w:tr>
        <w:trPr>
          <w:cantSplit/>
        </w:trPr>
        <w:tc>
          <w:tcPr>
            <w:tcW w:w="15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link_failure</w:t>
            </w:r>
          </w:p>
        </w:tc>
        <w:tc>
          <w:tcPr>
            <w:tcW w:w="38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Courier New" w:cs="Courier New" w:ascii="Courier New" w:hAnsi="Courier New"/>
                <w:sz w:val="20"/>
                <w:szCs w:val="20"/>
              </w:rPr>
              <w:t>ip link set dev &lt;if&gt; down</w:t>
            </w:r>
          </w:p>
        </w:tc>
        <w:tc>
          <w:tcPr>
            <w:tcW w:w="3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ifOperStatus drops to 0; errors and latency rise sharply</w:t>
            </w:r>
          </w:p>
        </w:tc>
      </w:tr>
      <w:tr>
        <w:trPr>
          <w:cantSplit/>
        </w:trPr>
        <w:tc>
          <w:tcPr>
            <w:tcW w:w="15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congestion</w:t>
            </w:r>
          </w:p>
        </w:tc>
        <w:tc>
          <w:tcPr>
            <w:tcW w:w="38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Courier New" w:cs="Courier New" w:ascii="Courier New" w:hAnsi="Courier New"/>
                <w:sz w:val="20"/>
                <w:szCs w:val="20"/>
              </w:rPr>
              <w:t>tc qdisc add dev &lt;if&gt; root tbf rate 1mbit burst 32kbit latency 400ms</w:t>
            </w:r>
          </w:p>
        </w:tc>
        <w:tc>
          <w:tcPr>
            <w:tcW w:w="3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High traffic, latency above 80 ms and about 5 % loss; builds up gradually, so a fixed threshold does not catch it</w:t>
            </w:r>
          </w:p>
        </w:tc>
      </w:tr>
      <w:tr>
        <w:trPr>
          <w:cantSplit/>
        </w:trPr>
        <w:tc>
          <w:tcPr>
            <w:tcW w:w="15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interface_flap</w:t>
            </w:r>
          </w:p>
        </w:tc>
        <w:tc>
          <w:tcPr>
            <w:tcW w:w="38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 xml:space="preserve">loop of </w:t>
            </w:r>
            <w:r>
              <w:rPr>
                <w:rFonts w:eastAsia="Courier New" w:cs="Courier New" w:ascii="Courier New" w:hAnsi="Courier New"/>
                <w:sz w:val="20"/>
                <w:szCs w:val="20"/>
              </w:rPr>
              <w:t>ip link set dev &lt;if&gt; down</w:t>
            </w:r>
            <w:r>
              <w:rPr>
                <w:rFonts w:eastAsia="Times New Roman" w:cs="Times New Roman"/>
                <w:sz w:val="20"/>
                <w:szCs w:val="20"/>
              </w:rPr>
              <w:t xml:space="preserve"> / </w:t>
            </w:r>
            <w:r>
              <w:rPr>
                <w:rFonts w:eastAsia="Courier New" w:cs="Courier New" w:ascii="Courier New" w:hAnsi="Courier New"/>
                <w:sz w:val="20"/>
                <w:szCs w:val="20"/>
              </w:rPr>
              <w:t>up</w:t>
            </w:r>
            <w:r>
              <w:rPr>
                <w:rFonts w:eastAsia="Times New Roman" w:cs="Times New Roman"/>
                <w:sz w:val="20"/>
                <w:szCs w:val="20"/>
              </w:rPr>
              <w:t xml:space="preserve"> every 5 s</w:t>
            </w:r>
          </w:p>
        </w:tc>
        <w:tc>
          <w:tcPr>
            <w:tcW w:w="3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Interface toggles between UP and DOWN; only visible in the time series</w:t>
            </w:r>
          </w:p>
        </w:tc>
      </w:tr>
      <w:tr>
        <w:trPr>
          <w:cantSplit/>
        </w:trPr>
        <w:tc>
          <w:tcPr>
            <w:tcW w:w="15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mtu_mismatch</w:t>
            </w:r>
          </w:p>
        </w:tc>
        <w:tc>
          <w:tcPr>
            <w:tcW w:w="38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Courier New" w:cs="Courier New" w:ascii="Courier New" w:hAnsi="Courier New"/>
                <w:sz w:val="20"/>
                <w:szCs w:val="20"/>
              </w:rPr>
              <w:t>ip link set dev &lt;if&gt; mtu 500</w:t>
            </w:r>
          </w:p>
        </w:tc>
        <w:tc>
          <w:tcPr>
            <w:tcW w:w="3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MTU of 500 bytes instead of 1500; silent data corruption with few visible errors</w:t>
            </w:r>
          </w:p>
        </w:tc>
      </w:tr>
      <w:tr>
        <w:trPr>
          <w:cantSplit/>
        </w:trPr>
        <w:tc>
          <w:tcPr>
            <w:tcW w:w="15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packet_loss</w:t>
            </w:r>
          </w:p>
        </w:tc>
        <w:tc>
          <w:tcPr>
            <w:tcW w:w="38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Courier New" w:cs="Courier New" w:ascii="Courier New" w:hAnsi="Courier New"/>
                <w:sz w:val="20"/>
                <w:szCs w:val="20"/>
              </w:rPr>
              <w:t>tc qdisc add dev &lt;if&gt; root netem loss 40%</w:t>
            </w:r>
          </w:p>
        </w:tc>
        <w:tc>
          <w:tcPr>
            <w:tcW w:w="3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Elevated packet_loss_rate; random loss of about 40 %</w:t>
            </w:r>
          </w:p>
        </w:tc>
      </w:tr>
    </w:tbl>
    <w:p>
      <w:pPr>
        <w:pStyle w:val="Normal"/>
        <w:spacing w:before="0" w:after="160"/>
        <w:rPr/>
      </w:pPr>
      <w:r>
        <w:rPr/>
      </w:r>
    </w:p>
    <w:p>
      <w:pPr>
        <w:pStyle w:val="Normal"/>
        <w:spacing w:lineRule="auto" w:line="319" w:before="0" w:after="140"/>
        <w:jc w:val="both"/>
        <w:rPr/>
      </w:pPr>
      <w:r>
        <w:rPr>
          <w:rFonts w:eastAsia="Times New Roman" w:cs="Times New Roman"/>
          <w:sz w:val="24"/>
          <w:szCs w:val="24"/>
        </w:rPr>
        <w:t>The mtu_mismatch fault deserves a comment. Path MTU discovery [33] is meant to cope with links of different MTU, but it fails when the feedback it relies on does not arrive, so an MTU of 500 bytes instead of 1500 bytes can cause loss without any visible error. This is why the fault is hard to detect. One known limitation of the emulated data is that the kernel does not report a per-interface CPU value. The column cpu_utilization is constant (0.5) in the Mininet data, which would add a constant, uninformative signal to the reconstruction error. It is set to zero before the data reaches the LSTM (Section 3.7).</w:t>
      </w:r>
    </w:p>
    <w:tbl>
      <w:tblPr>
        <w:tblW w:w="8640" w:type="dxa"/>
        <w:jc w:val="center"/>
        <w:tblInd w:w="0" w:type="dxa"/>
        <w:tblLayout w:type="fixed"/>
        <w:tblCellMar>
          <w:top w:w="0" w:type="dxa"/>
          <w:start w:w="108" w:type="dxa"/>
          <w:bottom w:w="0" w:type="dxa"/>
          <w:end w:w="108" w:type="dxa"/>
        </w:tblCellMar>
      </w:tblPr>
      <w:tblGrid>
        <w:gridCol w:w="8640"/>
      </w:tblGrid>
      <w:tr>
        <w:trPr>
          <w:trHeight w:val="3200" w:hRule="atLeast"/>
          <w:cantSplit/>
        </w:trPr>
        <w:tc>
          <w:tcPr>
            <w:tcW w:w="8640" w:type="dxa"/>
            <w:tcBorders>
              <w:top w:val="dashed" w:sz="8" w:space="0" w:color="7F7F7F"/>
              <w:start w:val="dashed" w:sz="8" w:space="0" w:color="7F7F7F"/>
              <w:bottom w:val="dashed" w:sz="8" w:space="0" w:color="7F7F7F"/>
              <w:end w:val="dashed" w:sz="8" w:space="0" w:color="7F7F7F"/>
            </w:tcBorders>
            <w:shd w:color="auto" w:fill="F7F7F7" w:val="clear"/>
            <w:vAlign w:val="center"/>
          </w:tcPr>
          <w:p>
            <w:pPr>
              <w:pStyle w:val="Normal"/>
              <w:keepNext w:val="true"/>
              <w:spacing w:before="0" w:after="60"/>
              <w:jc w:val="center"/>
              <w:rPr/>
            </w:pPr>
            <w:r>
              <w:rPr>
                <w:rFonts w:eastAsia="Times New Roman" w:cs="Times New Roman"/>
                <w:b/>
                <w:bCs/>
                <w:sz w:val="22"/>
                <w:szCs w:val="22"/>
                <w:shd w:fill="FFFF00" w:val="clear"/>
              </w:rPr>
              <w:t>[ INSERT SCREENSHOT / FIGURE HERE ]</w:t>
            </w:r>
          </w:p>
          <w:p>
            <w:pPr>
              <w:pStyle w:val="Normal"/>
              <w:keepNext w:val="true"/>
              <w:spacing w:before="0" w:after="0"/>
              <w:jc w:val="center"/>
              <w:rPr/>
            </w:pPr>
            <w:r>
              <w:rPr>
                <w:rFonts w:eastAsia="Times New Roman" w:cs="Times New Roman"/>
                <w:i/>
                <w:iCs/>
                <w:color w:val="595959"/>
                <w:sz w:val="20"/>
                <w:szCs w:val="20"/>
              </w:rPr>
              <w:t>Insert a screenshot of the Mininet topology (net / links output) or the Docker container running the emulation.</w:t>
            </w:r>
          </w:p>
        </w:tc>
      </w:tr>
    </w:tbl>
    <w:p>
      <w:pPr>
        <w:pStyle w:val="Normal"/>
        <w:keepNext w:val="false"/>
        <w:spacing w:before="80" w:after="220"/>
        <w:jc w:val="center"/>
        <w:rPr/>
      </w:pPr>
      <w:r>
        <w:rPr>
          <w:rFonts w:eastAsia="Times New Roman" w:cs="Times New Roman"/>
          <w:b/>
          <w:bCs/>
          <w:sz w:val="22"/>
          <w:szCs w:val="22"/>
        </w:rPr>
        <w:t xml:space="preserve">Figure 3.2: </w:t>
      </w:r>
      <w:r>
        <w:rPr>
          <w:rFonts w:eastAsia="Times New Roman" w:cs="Times New Roman"/>
          <w:i/>
          <w:iCs/>
          <w:sz w:val="22"/>
          <w:szCs w:val="22"/>
        </w:rPr>
        <w:t>Mininet spine-leaf topology and telemetry collection</w:t>
      </w:r>
    </w:p>
    <w:p>
      <w:pPr>
        <w:pStyle w:val="Heading2"/>
        <w:keepNext w:val="true"/>
        <w:spacing w:before="280" w:after="140"/>
        <w:rPr/>
      </w:pPr>
      <w:r>
        <w:rPr>
          <w:rFonts w:eastAsia="Times New Roman" w:cs="Times New Roman" w:ascii="Times New Roman" w:hAnsi="Times New Roman"/>
          <w:b/>
          <w:bCs/>
          <w:sz w:val="26"/>
          <w:szCs w:val="26"/>
        </w:rPr>
        <w:t>3.3 Feature Engineering</w:t>
      </w:r>
    </w:p>
    <w:p>
      <w:pPr>
        <w:pStyle w:val="Normal"/>
        <w:spacing w:lineRule="auto" w:line="319" w:before="0" w:after="140"/>
        <w:jc w:val="both"/>
        <w:rPr/>
      </w:pPr>
      <w:r>
        <w:rPr>
          <w:rFonts w:eastAsia="Times New Roman" w:cs="Times New Roman"/>
          <w:sz w:val="24"/>
          <w:szCs w:val="24"/>
        </w:rPr>
        <w:t>Both models use the same feature pipeline, which turns the raw columns into 21 features per interface. For each interface the pipeline computes rolling mean, standard deviation, minimum and maximum over a window of four polls, the differences between consecutive polls (rate of change), ratios between related counters, and binary flags such as link-down, high-latency and high-loss. The features are standardised with a StandardScaler that is fitted on the training data only. The pipeline is fitted again when the models are adapted to Mininet data, because the distribution of the features changes.</w:t>
      </w:r>
    </w:p>
    <w:p>
      <w:pPr>
        <w:pStyle w:val="Heading2"/>
        <w:keepNext w:val="true"/>
        <w:spacing w:before="280" w:after="140"/>
        <w:rPr/>
      </w:pPr>
      <w:r>
        <w:rPr>
          <w:rFonts w:eastAsia="Times New Roman" w:cs="Times New Roman" w:ascii="Times New Roman" w:hAnsi="Times New Roman"/>
          <w:b/>
          <w:bCs/>
          <w:sz w:val="26"/>
          <w:szCs w:val="26"/>
        </w:rPr>
        <w:t>3.4 Tier 1: Random Forest Classifier</w:t>
      </w:r>
    </w:p>
    <w:p>
      <w:pPr>
        <w:pStyle w:val="Normal"/>
        <w:spacing w:lineRule="auto" w:line="319" w:before="0" w:after="140"/>
        <w:jc w:val="both"/>
        <w:rPr/>
      </w:pPr>
      <w:r>
        <w:rPr>
          <w:rFonts w:eastAsia="Times New Roman" w:cs="Times New Roman"/>
          <w:sz w:val="24"/>
          <w:szCs w:val="24"/>
        </w:rPr>
        <w:t>Tier 1 is a multi-class Random Forest [17] that assigns each row to one of six classes: normal, link_failure, congestion, interface_flap, mtu_mismatch or packet_loss. The forest has 400 trees and uses balanced_subsample class weights, so that each tree rebalances the classes in its own bootstrap sample. This is important because normal rows greatly outnumber fault rows.</w:t>
      </w:r>
    </w:p>
    <w:p>
      <w:pPr>
        <w:pStyle w:val="Normal"/>
        <w:spacing w:lineRule="auto" w:line="319" w:before="0" w:after="140"/>
        <w:jc w:val="both"/>
        <w:rPr/>
      </w:pPr>
      <w:r>
        <w:rPr>
          <w:rFonts w:eastAsia="Times New Roman" w:cs="Times New Roman"/>
          <w:sz w:val="24"/>
          <w:szCs w:val="24"/>
        </w:rPr>
        <w:t>The Random Forest was chosen as the first tier because it is fast (thousands of rows are classified in milliseconds), because its feature importances can be inspected, and because it needs no time window, so it can act on every new row as soon as it arrives. The weakness of a row-wise classifier is that it cannot see how the metrics are changing, and this is the role of Tier 2.</w:t>
      </w:r>
    </w:p>
    <w:p>
      <w:pPr>
        <w:pStyle w:val="Normal"/>
        <w:spacing w:lineRule="auto" w:line="319" w:before="0" w:after="140"/>
        <w:jc w:val="both"/>
        <w:rPr/>
      </w:pPr>
      <w:r>
        <w:rPr>
          <w:rFonts w:eastAsia="Times New Roman" w:cs="Times New Roman"/>
          <w:sz w:val="24"/>
          <w:szCs w:val="24"/>
        </w:rPr>
        <w:t>The decision rule for flagging a row is not the default majority vote of 0.5. A probability threshold is searched on a validation set over the values 0.20, 0.25, ..., 0.50, and the value that gives the highest F1 score is kept. A lower threshold lets subtle faults with a probability of 0.35 to 0.45 pass to Tier 2, which is acceptable because Tier 2 removes the false alarms that result. When the model is adapted to Mininet data, the training set is balanced with SMOTE [27].</w:t>
      </w:r>
    </w:p>
    <w:tbl>
      <w:tblPr>
        <w:tblW w:w="9360" w:type="dxa"/>
        <w:jc w:val="center"/>
        <w:tblInd w:w="0" w:type="dxa"/>
        <w:tblLayout w:type="fixed"/>
        <w:tblCellMar>
          <w:top w:w="120" w:type="dxa"/>
          <w:start w:w="160" w:type="dxa"/>
          <w:bottom w:w="120" w:type="dxa"/>
          <w:end w:w="160" w:type="dxa"/>
        </w:tblCellMar>
      </w:tblPr>
      <w:tblGrid>
        <w:gridCol w:w="9360"/>
      </w:tblGrid>
      <w:tr>
        <w:trPr>
          <w:trHeight w:val="2400" w:hRule="atLeast"/>
          <w:cantSplit/>
        </w:trPr>
        <w:tc>
          <w:tcPr>
            <w:tcW w:w="9360" w:type="dxa"/>
            <w:tcBorders>
              <w:top w:val="single" w:sz="6" w:space="0" w:color="A6A6A6"/>
              <w:start w:val="single" w:sz="6" w:space="0" w:color="A6A6A6"/>
              <w:bottom w:val="single" w:sz="6" w:space="0" w:color="A6A6A6"/>
              <w:end w:val="single" w:sz="6" w:space="0" w:color="A6A6A6"/>
            </w:tcBorders>
            <w:shd w:color="auto" w:fill="F2F2F2" w:val="clear"/>
          </w:tcPr>
          <w:p>
            <w:pPr>
              <w:pStyle w:val="Normal"/>
              <w:keepNext w:val="true"/>
              <w:spacing w:lineRule="auto" w:line="240" w:before="0" w:after="40"/>
              <w:rPr/>
            </w:pPr>
            <w:r>
              <w:rPr>
                <w:rFonts w:eastAsia="Courier New" w:cs="Courier New" w:ascii="Courier New" w:hAnsi="Courier New"/>
                <w:b/>
                <w:bCs/>
                <w:sz w:val="18"/>
                <w:szCs w:val="18"/>
                <w:shd w:fill="FFFF00" w:val="clear"/>
              </w:rPr>
              <w:t># [ PASTE CODE SNIPPET HERE ]</w:t>
            </w:r>
          </w:p>
          <w:p>
            <w:pPr>
              <w:pStyle w:val="Normal"/>
              <w:keepNext w:val="true"/>
              <w:spacing w:lineRule="auto" w:line="240" w:before="0" w:after="40"/>
              <w:rPr/>
            </w:pPr>
            <w:r>
              <w:rPr>
                <w:rFonts w:eastAsia="Courier New" w:cs="Courier New" w:ascii="Courier New" w:hAnsi="Courier New"/>
                <w:i/>
                <w:iCs/>
                <w:color w:val="595959"/>
                <w:sz w:val="18"/>
                <w:szCs w:val="18"/>
              </w:rPr>
              <w:t># detection/baseline_models.py and detection/evaluator.py</w:t>
            </w:r>
          </w:p>
        </w:tc>
      </w:tr>
    </w:tbl>
    <w:p>
      <w:pPr>
        <w:pStyle w:val="Normal"/>
        <w:keepNext w:val="false"/>
        <w:spacing w:before="80" w:after="220"/>
        <w:jc w:val="center"/>
        <w:rPr/>
      </w:pPr>
      <w:r>
        <w:rPr>
          <w:rFonts w:eastAsia="Times New Roman" w:cs="Times New Roman"/>
          <w:b/>
          <w:bCs/>
          <w:sz w:val="22"/>
          <w:szCs w:val="22"/>
        </w:rPr>
        <w:t xml:space="preserve">Listing 3.3: </w:t>
      </w:r>
      <w:r>
        <w:rPr>
          <w:rFonts w:eastAsia="Times New Roman" w:cs="Times New Roman"/>
          <w:i/>
          <w:iCs/>
          <w:sz w:val="22"/>
          <w:szCs w:val="22"/>
        </w:rPr>
        <w:t>Random Forest training and threshold tuning</w:t>
      </w:r>
    </w:p>
    <w:p>
      <w:pPr>
        <w:pStyle w:val="Heading2"/>
        <w:keepNext w:val="true"/>
        <w:spacing w:before="280" w:after="140"/>
        <w:rPr/>
      </w:pPr>
      <w:r>
        <w:rPr>
          <w:rFonts w:eastAsia="Times New Roman" w:cs="Times New Roman" w:ascii="Times New Roman" w:hAnsi="Times New Roman"/>
          <w:b/>
          <w:bCs/>
          <w:sz w:val="26"/>
          <w:szCs w:val="26"/>
        </w:rPr>
        <w:t>3.5 Tier 2: LSTM Autoencoder with Temporal Attention</w:t>
      </w:r>
    </w:p>
    <w:p>
      <w:pPr>
        <w:pStyle w:val="Normal"/>
        <w:spacing w:lineRule="auto" w:line="319" w:before="0" w:after="140"/>
        <w:jc w:val="both"/>
        <w:rPr/>
      </w:pPr>
      <w:r>
        <w:rPr>
          <w:rFonts w:eastAsia="Times New Roman" w:cs="Times New Roman"/>
          <w:sz w:val="24"/>
          <w:szCs w:val="24"/>
        </w:rPr>
        <w:t>An autoencoder is trained to compress its input and then rebuild it. When it is trained on normal traffic only, it rebuilds normal windows well and abnormal windows poorly, so the reconstruction error is a score of abnormality. The detector needs no fault labels for training, which makes it suitable for faults that were never seen before.</w:t>
      </w:r>
    </w:p>
    <w:p>
      <w:pPr>
        <w:pStyle w:val="Normal"/>
        <w:spacing w:lineRule="auto" w:line="319" w:before="0" w:after="140"/>
        <w:jc w:val="both"/>
        <w:rPr/>
      </w:pPr>
      <w:r>
        <w:rPr>
          <w:rFonts w:eastAsia="Times New Roman" w:cs="Times New Roman"/>
          <w:sz w:val="24"/>
          <w:szCs w:val="24"/>
        </w:rPr>
        <w:t>Tier 2 is an LSTM encoder-decoder [18], [19]. The input is a window of 30 consecutive polls of 21 features. Windows are built separately for each device, so that the history of one device is never mixed with that of another. The encoder reads the window and the decoder rebuilds it. A temporal attention layer [20] weights the hidden states of the encoder over the 30 steps, so that the few steps in which a brief fault appears have more influence on the reconstruction than the many normal steps around them. The score of a window is the mean squared error between input and reconstruction:</w:t>
      </w:r>
    </w:p>
    <w:p>
      <w:pPr>
        <w:pStyle w:val="Normal"/>
        <w:tabs>
          <w:tab w:val="clear" w:pos="720"/>
          <w:tab w:val="center" w:pos="4680" w:leader="none"/>
          <w:tab w:val="right" w:pos="9360" w:leader="none"/>
        </w:tabs>
        <w:spacing w:before="80" w:after="160"/>
        <w:rPr/>
      </w:pPr>
      <w:r>
        <w:rPr>
          <w:rFonts w:eastAsia="Times New Roman" w:cs="Times New Roman"/>
          <w:i/>
          <w:iCs/>
          <w:sz w:val="24"/>
          <w:szCs w:val="24"/>
        </w:rPr>
        <w:tab/>
        <w:t>MSE = (1 / (T · F)) · Σt Σf ( x(t,f) − x̂(t,f) )²</w:t>
      </w:r>
      <w:r>
        <w:rPr>
          <w:rFonts w:eastAsia="Times New Roman" w:cs="Times New Roman"/>
          <w:sz w:val="24"/>
          <w:szCs w:val="24"/>
        </w:rPr>
        <w:tab/>
        <w:t>(3.1)</w:t>
      </w:r>
    </w:p>
    <w:p>
      <w:pPr>
        <w:pStyle w:val="Normal"/>
        <w:spacing w:lineRule="auto" w:line="319" w:before="0" w:after="140"/>
        <w:jc w:val="both"/>
        <w:rPr/>
      </w:pPr>
      <w:r>
        <w:rPr>
          <w:rFonts w:eastAsia="Times New Roman" w:cs="Times New Roman"/>
          <w:sz w:val="24"/>
          <w:szCs w:val="24"/>
        </w:rPr>
        <w:t xml:space="preserve">where T is the number of time steps (30), F the number of features (21), x the input window and x̂ the reconstruction. A window is called anomalous when its smoothed score exceeds a threshold. Two measures reduce false alarms. </w:t>
      </w:r>
      <w:r>
        <w:rPr>
          <w:rFonts w:eastAsia="Times New Roman" w:cs="Times New Roman"/>
          <w:i/>
          <w:iCs/>
          <w:sz w:val="24"/>
          <w:szCs w:val="24"/>
        </w:rPr>
        <w:t>Score smoothing</w:t>
      </w:r>
      <w:r>
        <w:rPr>
          <w:rFonts w:eastAsia="Times New Roman" w:cs="Times New Roman"/>
          <w:sz w:val="24"/>
          <w:szCs w:val="24"/>
        </w:rPr>
        <w:t xml:space="preserve"> averages the score over neighbouring windows so that a single noisy window does not trigger an alarm. </w:t>
      </w:r>
      <w:r>
        <w:rPr>
          <w:rFonts w:eastAsia="Times New Roman" w:cs="Times New Roman"/>
          <w:i/>
          <w:iCs/>
          <w:sz w:val="24"/>
          <w:szCs w:val="24"/>
        </w:rPr>
        <w:t>Threshold calibration</w:t>
      </w:r>
      <w:r>
        <w:rPr>
          <w:rFonts w:eastAsia="Times New Roman" w:cs="Times New Roman"/>
          <w:sz w:val="24"/>
          <w:szCs w:val="24"/>
        </w:rPr>
        <w:t xml:space="preserve"> searches the 95th to 99.9th percentile of the reconstruction errors on validation data and keeps the value that gives the best F1 score.</w:t>
      </w:r>
    </w:p>
    <w:p>
      <w:pPr>
        <w:pStyle w:val="Normal"/>
        <w:spacing w:lineRule="auto" w:line="319" w:before="0" w:after="140"/>
        <w:jc w:val="both"/>
        <w:rPr/>
      </w:pPr>
      <w:r>
        <w:rPr>
          <w:rFonts w:eastAsia="Times New Roman" w:cs="Times New Roman"/>
          <w:sz w:val="24"/>
          <w:szCs w:val="24"/>
        </w:rPr>
        <w:t>The first version of the LSTM autoencoder had difficulty with short spikes and reached an F1 score of 0.728. Adding the temporal attention layer, score smoothing, per-device sequences and calibrated thresholds raised the F1 score to 0.894 (Section 4.3).</w:t>
      </w:r>
    </w:p>
    <w:tbl>
      <w:tblPr>
        <w:tblW w:w="9360" w:type="dxa"/>
        <w:jc w:val="center"/>
        <w:tblInd w:w="0" w:type="dxa"/>
        <w:tblLayout w:type="fixed"/>
        <w:tblCellMar>
          <w:top w:w="120" w:type="dxa"/>
          <w:start w:w="160" w:type="dxa"/>
          <w:bottom w:w="120" w:type="dxa"/>
          <w:end w:w="160" w:type="dxa"/>
        </w:tblCellMar>
      </w:tblPr>
      <w:tblGrid>
        <w:gridCol w:w="9360"/>
      </w:tblGrid>
      <w:tr>
        <w:trPr>
          <w:trHeight w:val="2800" w:hRule="atLeast"/>
          <w:cantSplit/>
        </w:trPr>
        <w:tc>
          <w:tcPr>
            <w:tcW w:w="9360" w:type="dxa"/>
            <w:tcBorders>
              <w:top w:val="single" w:sz="6" w:space="0" w:color="A6A6A6"/>
              <w:start w:val="single" w:sz="6" w:space="0" w:color="A6A6A6"/>
              <w:bottom w:val="single" w:sz="6" w:space="0" w:color="A6A6A6"/>
              <w:end w:val="single" w:sz="6" w:space="0" w:color="A6A6A6"/>
            </w:tcBorders>
            <w:shd w:color="auto" w:fill="F2F2F2" w:val="clear"/>
          </w:tcPr>
          <w:p>
            <w:pPr>
              <w:pStyle w:val="Normal"/>
              <w:keepNext w:val="true"/>
              <w:spacing w:lineRule="auto" w:line="240" w:before="0" w:after="40"/>
              <w:rPr/>
            </w:pPr>
            <w:r>
              <w:rPr>
                <w:rFonts w:eastAsia="Courier New" w:cs="Courier New" w:ascii="Courier New" w:hAnsi="Courier New"/>
                <w:b/>
                <w:bCs/>
                <w:sz w:val="18"/>
                <w:szCs w:val="18"/>
                <w:shd w:fill="FFFF00" w:val="clear"/>
              </w:rPr>
              <w:t># [ PASTE CODE SNIPPET HERE ]</w:t>
            </w:r>
          </w:p>
          <w:p>
            <w:pPr>
              <w:pStyle w:val="Normal"/>
              <w:keepNext w:val="true"/>
              <w:spacing w:lineRule="auto" w:line="240" w:before="0" w:after="40"/>
              <w:rPr/>
            </w:pPr>
            <w:r>
              <w:rPr>
                <w:rFonts w:eastAsia="Courier New" w:cs="Courier New" w:ascii="Courier New" w:hAnsi="Courier New"/>
                <w:i/>
                <w:iCs/>
                <w:color w:val="595959"/>
                <w:sz w:val="18"/>
                <w:szCs w:val="18"/>
              </w:rPr>
              <w:t># detection/lstm_autoencoder.py: model class, attention layer, scoring and smoothing</w:t>
            </w:r>
          </w:p>
        </w:tc>
      </w:tr>
    </w:tbl>
    <w:p>
      <w:pPr>
        <w:pStyle w:val="Normal"/>
        <w:keepNext w:val="false"/>
        <w:spacing w:before="80" w:after="220"/>
        <w:jc w:val="center"/>
        <w:rPr/>
      </w:pPr>
      <w:r>
        <w:rPr>
          <w:rFonts w:eastAsia="Times New Roman" w:cs="Times New Roman"/>
          <w:b/>
          <w:bCs/>
          <w:sz w:val="22"/>
          <w:szCs w:val="22"/>
        </w:rPr>
        <w:t xml:space="preserve">Listing 3.4: </w:t>
      </w:r>
      <w:r>
        <w:rPr>
          <w:rFonts w:eastAsia="Times New Roman" w:cs="Times New Roman"/>
          <w:i/>
          <w:iCs/>
          <w:sz w:val="22"/>
          <w:szCs w:val="22"/>
        </w:rPr>
        <w:t>LSTM autoencoder with temporal attention</w:t>
      </w:r>
    </w:p>
    <w:p>
      <w:pPr>
        <w:pStyle w:val="Heading2"/>
        <w:keepNext w:val="true"/>
        <w:spacing w:before="280" w:after="140"/>
        <w:rPr/>
      </w:pPr>
      <w:r>
        <w:rPr>
          <w:rFonts w:eastAsia="Times New Roman" w:cs="Times New Roman" w:ascii="Times New Roman" w:hAnsi="Times New Roman"/>
          <w:b/>
          <w:bCs/>
          <w:sz w:val="26"/>
          <w:szCs w:val="26"/>
        </w:rPr>
        <w:t>3.6 Cascade Decision Logic</w:t>
      </w:r>
    </w:p>
    <w:p>
      <w:pPr>
        <w:pStyle w:val="Normal"/>
        <w:spacing w:lineRule="auto" w:line="319" w:before="0" w:after="140"/>
        <w:jc w:val="both"/>
        <w:rPr/>
      </w:pPr>
      <w:r>
        <w:rPr>
          <w:rFonts w:eastAsia="Times New Roman" w:cs="Times New Roman"/>
          <w:sz w:val="24"/>
          <w:szCs w:val="24"/>
        </w:rPr>
        <w:t>Table 3.3 shows how the two detectors and the agent combine. A flag from Tier 1 is only a candidate. The candidate becomes a confirmed anomaly when Tier 2 agrees, and the agent then starts. If the agent cannot find corroborating evidence with its tools, the alert is suppressed. In this way, three independent checks stand between a statistical blip and an incident report.</w:t>
      </w:r>
    </w:p>
    <w:p>
      <w:pPr>
        <w:pStyle w:val="Normal"/>
        <w:keepNext w:val="true"/>
        <w:spacing w:before="200" w:after="100"/>
        <w:jc w:val="center"/>
        <w:rPr/>
      </w:pPr>
      <w:r>
        <w:rPr>
          <w:rFonts w:eastAsia="Times New Roman" w:cs="Times New Roman"/>
          <w:b/>
          <w:bCs/>
          <w:sz w:val="22"/>
          <w:szCs w:val="22"/>
        </w:rPr>
        <w:t xml:space="preserve">Table 3.3: </w:t>
      </w:r>
      <w:r>
        <w:rPr>
          <w:rFonts w:eastAsia="Times New Roman" w:cs="Times New Roman"/>
          <w:i/>
          <w:iCs/>
          <w:sz w:val="22"/>
          <w:szCs w:val="22"/>
        </w:rPr>
        <w:t>Decision logic of the three-tier cascade</w:t>
      </w:r>
    </w:p>
    <w:tbl>
      <w:tblPr>
        <w:tblW w:w="9360" w:type="dxa"/>
        <w:jc w:val="center"/>
        <w:tblInd w:w="0" w:type="dxa"/>
        <w:tblLayout w:type="fixed"/>
        <w:tblCellMar>
          <w:top w:w="50" w:type="dxa"/>
          <w:start w:w="90" w:type="dxa"/>
          <w:bottom w:w="50" w:type="dxa"/>
          <w:end w:w="90" w:type="dxa"/>
        </w:tblCellMar>
      </w:tblPr>
      <w:tblGrid>
        <w:gridCol w:w="2299"/>
        <w:gridCol w:w="2901"/>
        <w:gridCol w:w="4160"/>
      </w:tblGrid>
      <w:tr>
        <w:trPr>
          <w:tblHeader w:val="true"/>
          <w:cantSplit/>
        </w:trPr>
        <w:tc>
          <w:tcPr>
            <w:tcW w:w="2299"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rPr>
                <w:rFonts w:eastAsia="Times New Roman" w:cs="Times New Roman"/>
                <w:b/>
                <w:bCs/>
                <w:sz w:val="20"/>
                <w:szCs w:val="20"/>
              </w:rPr>
              <w:t>Tier 1 (Random Forest)</w:t>
            </w:r>
          </w:p>
        </w:tc>
        <w:tc>
          <w:tcPr>
            <w:tcW w:w="2901"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rPr>
                <w:rFonts w:eastAsia="Times New Roman" w:cs="Times New Roman"/>
                <w:b/>
                <w:bCs/>
                <w:sz w:val="20"/>
                <w:szCs w:val="20"/>
              </w:rPr>
              <w:t>Tier 2 / Tier 3</w:t>
            </w:r>
          </w:p>
        </w:tc>
        <w:tc>
          <w:tcPr>
            <w:tcW w:w="4160"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rPr>
                <w:rFonts w:eastAsia="Times New Roman" w:cs="Times New Roman"/>
                <w:b/>
                <w:bCs/>
                <w:sz w:val="20"/>
                <w:szCs w:val="20"/>
              </w:rPr>
              <w:t>Outcome</w:t>
            </w:r>
          </w:p>
        </w:tc>
      </w:tr>
      <w:tr>
        <w:trPr>
          <w:cantSplit/>
        </w:trPr>
        <w:tc>
          <w:tcPr>
            <w:tcW w:w="22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Not flagged</w:t>
            </w:r>
          </w:p>
        </w:tc>
        <w:tc>
          <w:tcPr>
            <w:tcW w:w="290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Not evaluated</w:t>
            </w:r>
          </w:p>
        </w:tc>
        <w:tc>
          <w:tcPr>
            <w:tcW w:w="41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Normal. The LSTM is not consulted and no alert is raised.</w:t>
            </w:r>
          </w:p>
        </w:tc>
      </w:tr>
      <w:tr>
        <w:trPr>
          <w:cantSplit/>
        </w:trPr>
        <w:tc>
          <w:tcPr>
            <w:tcW w:w="22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Flagged (known signature)</w:t>
            </w:r>
          </w:p>
        </w:tc>
        <w:tc>
          <w:tcPr>
            <w:tcW w:w="290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Reconstruction error below threshold</w:t>
            </w:r>
          </w:p>
        </w:tc>
        <w:tc>
          <w:tcPr>
            <w:tcW w:w="41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Suppressed as a false positive. The agent is not started, which saves LLM cost.</w:t>
            </w:r>
          </w:p>
        </w:tc>
      </w:tr>
      <w:tr>
        <w:trPr>
          <w:cantSplit/>
        </w:trPr>
        <w:tc>
          <w:tcPr>
            <w:tcW w:w="22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Flagged (known signature)</w:t>
            </w:r>
          </w:p>
        </w:tc>
        <w:tc>
          <w:tcPr>
            <w:tcW w:w="290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Reconstruction error above threshold</w:t>
            </w:r>
          </w:p>
        </w:tc>
        <w:tc>
          <w:tcPr>
            <w:tcW w:w="41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Confirmed anomaly. The ReAct agent is started.</w:t>
            </w:r>
          </w:p>
        </w:tc>
      </w:tr>
      <w:tr>
        <w:trPr>
          <w:cantSplit/>
        </w:trPr>
        <w:tc>
          <w:tcPr>
            <w:tcW w:w="22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Agent run</w:t>
            </w:r>
          </w:p>
        </w:tc>
        <w:tc>
          <w:tcPr>
            <w:tcW w:w="290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Tools return no corroborating evidence</w:t>
            </w:r>
          </w:p>
        </w:tc>
        <w:tc>
          <w:tcPr>
            <w:tcW w:w="41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Suppressed. No incident report is raised.</w:t>
            </w:r>
          </w:p>
        </w:tc>
      </w:tr>
      <w:tr>
        <w:trPr>
          <w:cantSplit/>
        </w:trPr>
        <w:tc>
          <w:tcPr>
            <w:tcW w:w="22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Agent run</w:t>
            </w:r>
          </w:p>
        </w:tc>
        <w:tc>
          <w:tcPr>
            <w:tcW w:w="290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Tools return supporting evidence</w:t>
            </w:r>
          </w:p>
        </w:tc>
        <w:tc>
          <w:tcPr>
            <w:tcW w:w="41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Incident report with evidence chain and remediation is written and shown on the dashboard.</w:t>
            </w:r>
          </w:p>
        </w:tc>
      </w:tr>
    </w:tbl>
    <w:p>
      <w:pPr>
        <w:pStyle w:val="Normal"/>
        <w:spacing w:before="0" w:after="160"/>
        <w:rPr/>
      </w:pPr>
      <w:r>
        <w:rPr/>
      </w:r>
    </w:p>
    <w:p>
      <w:pPr>
        <w:pStyle w:val="Heading2"/>
        <w:keepNext w:val="true"/>
        <w:spacing w:before="280" w:after="140"/>
        <w:rPr/>
      </w:pPr>
      <w:r>
        <w:rPr>
          <w:rFonts w:eastAsia="Times New Roman" w:cs="Times New Roman" w:ascii="Times New Roman" w:hAnsi="Times New Roman"/>
          <w:b/>
          <w:bCs/>
          <w:sz w:val="26"/>
          <w:szCs w:val="26"/>
        </w:rPr>
        <w:t>3.7 Domain Adaptation to Mininet Data</w:t>
      </w:r>
    </w:p>
    <w:p>
      <w:pPr>
        <w:pStyle w:val="Normal"/>
        <w:spacing w:lineRule="auto" w:line="319" w:before="0" w:after="140"/>
        <w:jc w:val="both"/>
        <w:rPr/>
      </w:pPr>
      <w:r>
        <w:rPr>
          <w:rFonts w:eastAsia="Times New Roman" w:cs="Times New Roman"/>
          <w:sz w:val="24"/>
          <w:szCs w:val="24"/>
        </w:rPr>
        <w:t>Models trained only on simulated data may not transfer to a real kernel, so they are adapted with transfer learning [26]. The procedure is:</w:t>
      </w:r>
    </w:p>
    <w:p>
      <w:pPr>
        <w:pStyle w:val="ListParagraph"/>
        <w:numPr>
          <w:ilvl w:val="0"/>
          <w:numId w:val="6"/>
        </w:numPr>
        <w:spacing w:lineRule="auto" w:line="319" w:before="0" w:after="80"/>
        <w:jc w:val="both"/>
        <w:rPr/>
      </w:pPr>
      <w:r>
        <w:rPr>
          <w:rFonts w:eastAsia="Times New Roman" w:cs="Times New Roman"/>
          <w:sz w:val="24"/>
          <w:szCs w:val="24"/>
        </w:rPr>
        <w:t>Re-fit the feature pipeline on the Mininet training split, because feature ranges change.</w:t>
      </w:r>
    </w:p>
    <w:p>
      <w:pPr>
        <w:pStyle w:val="ListParagraph"/>
        <w:numPr>
          <w:ilvl w:val="0"/>
          <w:numId w:val="2"/>
        </w:numPr>
        <w:spacing w:lineRule="auto" w:line="319" w:before="0" w:after="80"/>
        <w:jc w:val="both"/>
        <w:rPr/>
      </w:pPr>
      <w:r>
        <w:rPr>
          <w:rFonts w:eastAsia="Times New Roman" w:cs="Times New Roman"/>
          <w:sz w:val="24"/>
          <w:szCs w:val="24"/>
        </w:rPr>
        <w:t>Retrain the Random Forest on the Mininet training data, after balancing the classes with SMOTE [27], and tune its threshold again on the Mininet validation split. The architecture is reused and the weights are learned again, because the Mininet feature distribution is too different for a small update.</w:t>
      </w:r>
    </w:p>
    <w:p>
      <w:pPr>
        <w:pStyle w:val="ListParagraph"/>
        <w:numPr>
          <w:ilvl w:val="0"/>
          <w:numId w:val="2"/>
        </w:numPr>
        <w:spacing w:lineRule="auto" w:line="319" w:before="0" w:after="80"/>
        <w:jc w:val="both"/>
        <w:rPr/>
      </w:pPr>
      <w:r>
        <w:rPr>
          <w:rFonts w:eastAsia="Times New Roman" w:cs="Times New Roman"/>
          <w:sz w:val="24"/>
          <w:szCs w:val="24"/>
        </w:rPr>
        <w:t>Set the broken feature cpu_utilization to zero before the data reaches the LSTM.</w:t>
      </w:r>
    </w:p>
    <w:p>
      <w:pPr>
        <w:pStyle w:val="ListParagraph"/>
        <w:numPr>
          <w:ilvl w:val="0"/>
          <w:numId w:val="2"/>
        </w:numPr>
        <w:spacing w:lineRule="auto" w:line="319" w:before="0" w:after="80"/>
        <w:jc w:val="both"/>
        <w:rPr/>
      </w:pPr>
      <w:r>
        <w:rPr>
          <w:rFonts w:eastAsia="Times New Roman" w:cs="Times New Roman"/>
          <w:sz w:val="24"/>
          <w:szCs w:val="24"/>
        </w:rPr>
        <w:t>Train the LSTM autoencoder on the clean (normal) Mininet windows and then fine-tune it with a cosine learning-rate decay; recalibrate its threshold on the validation split.</w:t>
      </w:r>
    </w:p>
    <w:p>
      <w:pPr>
        <w:pStyle w:val="ListParagraph"/>
        <w:numPr>
          <w:ilvl w:val="0"/>
          <w:numId w:val="2"/>
        </w:numPr>
        <w:spacing w:lineRule="auto" w:line="319" w:before="0" w:after="80"/>
        <w:jc w:val="both"/>
        <w:rPr/>
      </w:pPr>
      <w:r>
        <w:rPr>
          <w:rFonts w:eastAsia="Times New Roman" w:cs="Times New Roman"/>
          <w:sz w:val="24"/>
          <w:szCs w:val="24"/>
        </w:rPr>
        <w:t>Save the adapted models in a separate folder. The live pipeline loads the Mininet models first and falls back to the base synthetic models if they are missing.</w:t>
      </w:r>
    </w:p>
    <w:p>
      <w:pPr>
        <w:pStyle w:val="Normal"/>
        <w:spacing w:lineRule="auto" w:line="319" w:before="100" w:after="140"/>
        <w:jc w:val="both"/>
        <w:rPr/>
      </w:pPr>
      <w:r>
        <w:rPr>
          <w:rFonts w:eastAsia="Times New Roman" w:cs="Times New Roman"/>
          <w:sz w:val="24"/>
          <w:szCs w:val="24"/>
        </w:rPr>
        <w:t xml:space="preserve">A background watcher can repeat the adaptation automatically when a set number of new Mininet rows has been written, so that the models continue to improve as more emulated data is collected. </w:t>
      </w:r>
      <w:r>
        <w:rPr>
          <w:rFonts w:eastAsia="Times New Roman" w:cs="Times New Roman"/>
          <w:sz w:val="24"/>
          <w:szCs w:val="24"/>
          <w:shd w:fill="FFFF00" w:val="clear"/>
        </w:rPr>
        <w:t>Final version: state the Mininet train / validation / test split sizes and the final fine-tuned thresholds after the evaluation is completed.</w:t>
      </w:r>
    </w:p>
    <w:p>
      <w:pPr>
        <w:pStyle w:val="Heading2"/>
        <w:keepNext w:val="true"/>
        <w:spacing w:before="280" w:after="140"/>
        <w:rPr/>
      </w:pPr>
      <w:r>
        <w:rPr>
          <w:rFonts w:eastAsia="Times New Roman" w:cs="Times New Roman" w:ascii="Times New Roman" w:hAnsi="Times New Roman"/>
          <w:b/>
          <w:bCs/>
          <w:sz w:val="26"/>
          <w:szCs w:val="26"/>
        </w:rPr>
        <w:t>3.8 Tier 3: LangGraph ReAct Agent</w:t>
      </w:r>
    </w:p>
    <w:p>
      <w:pPr>
        <w:pStyle w:val="Normal"/>
        <w:spacing w:lineRule="auto" w:line="319" w:before="0" w:after="140"/>
        <w:jc w:val="both"/>
        <w:rPr/>
      </w:pPr>
      <w:r>
        <w:rPr>
          <w:rFonts w:eastAsia="Times New Roman" w:cs="Times New Roman"/>
          <w:sz w:val="24"/>
          <w:szCs w:val="24"/>
        </w:rPr>
        <w:t>The agent follows the ReAct pattern [21]. It receives an alert containing the device, the interface, the fault class suggested by Tier 1 and the Tier 2 score. It then repeats the cycle think, act, observe: it states what it wants to find out, calls a diagnostic tool, reads the result, and decides whether it has enough evidence. The loop ends with a final answer or after a fixed maximum number of steps. Because the report must follow from tool results, the agent cannot simply invent plausible details, which a single-shot prompt would do.</w:t>
      </w:r>
    </w:p>
    <w:p>
      <w:pPr>
        <w:pStyle w:val="Normal"/>
        <w:spacing w:lineRule="auto" w:line="319" w:before="0" w:after="140"/>
        <w:jc w:val="both"/>
        <w:rPr/>
      </w:pPr>
      <w:r>
        <w:rPr>
          <w:rFonts w:eastAsia="Times New Roman" w:cs="Times New Roman"/>
          <w:sz w:val="24"/>
          <w:szCs w:val="24"/>
        </w:rPr>
        <w:t>The agent is implemented as a LangGraph state graph [22] with a model node and a tool node. The model is Google Gemini, called through the OpenAI-compatible endpoint of the Gemini API [23], so that the provider can be changed by editing the configuration. The agent chooses among four tools, listed in Table 3.4. Which tools it calls, and in what order, depends on the alert and on what the previous tool returned.</w:t>
      </w:r>
    </w:p>
    <w:p>
      <w:pPr>
        <w:pStyle w:val="Normal"/>
        <w:keepNext w:val="true"/>
        <w:spacing w:before="200" w:after="100"/>
        <w:jc w:val="center"/>
        <w:rPr/>
      </w:pPr>
      <w:r>
        <w:rPr>
          <w:rFonts w:eastAsia="Times New Roman" w:cs="Times New Roman"/>
          <w:b/>
          <w:bCs/>
          <w:sz w:val="22"/>
          <w:szCs w:val="22"/>
        </w:rPr>
        <w:t xml:space="preserve">Table 3.4: </w:t>
      </w:r>
      <w:r>
        <w:rPr>
          <w:rFonts w:eastAsia="Times New Roman" w:cs="Times New Roman"/>
          <w:i/>
          <w:iCs/>
          <w:sz w:val="22"/>
          <w:szCs w:val="22"/>
        </w:rPr>
        <w:t>Diagnostic tools available to the agent</w:t>
      </w:r>
    </w:p>
    <w:tbl>
      <w:tblPr>
        <w:tblW w:w="9360" w:type="dxa"/>
        <w:jc w:val="center"/>
        <w:tblInd w:w="0" w:type="dxa"/>
        <w:tblLayout w:type="fixed"/>
        <w:tblCellMar>
          <w:top w:w="50" w:type="dxa"/>
          <w:start w:w="90" w:type="dxa"/>
          <w:bottom w:w="50" w:type="dxa"/>
          <w:end w:w="90" w:type="dxa"/>
        </w:tblCellMar>
      </w:tblPr>
      <w:tblGrid>
        <w:gridCol w:w="2399"/>
        <w:gridCol w:w="6961"/>
      </w:tblGrid>
      <w:tr>
        <w:trPr>
          <w:tblHeader w:val="true"/>
          <w:cantSplit/>
        </w:trPr>
        <w:tc>
          <w:tcPr>
            <w:tcW w:w="2399"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rPr>
                <w:rFonts w:eastAsia="Times New Roman" w:cs="Times New Roman"/>
                <w:b/>
                <w:bCs/>
                <w:sz w:val="20"/>
                <w:szCs w:val="20"/>
              </w:rPr>
              <w:t>Tool</w:t>
            </w:r>
          </w:p>
        </w:tc>
        <w:tc>
          <w:tcPr>
            <w:tcW w:w="6961"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rPr>
                <w:rFonts w:eastAsia="Times New Roman" w:cs="Times New Roman"/>
                <w:b/>
                <w:bCs/>
                <w:sz w:val="20"/>
                <w:szCs w:val="20"/>
              </w:rPr>
              <w:t>Function</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get_metrics</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Returns current telemetry (status, traffic counters, errors, latency, loss) for a device and interface</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query_syslogs</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Returns recent log events for a device</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get_anomaly_score</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Returns the Tier 2 reconstruction score for the flagged device and interface</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get_topology</w:t>
            </w:r>
          </w:p>
        </w:tc>
        <w:tc>
          <w:tcPr>
            <w:tcW w:w="69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Returns the neighbours and links of a device, so that downstream impact and alternative paths can be checked</w:t>
            </w:r>
          </w:p>
        </w:tc>
      </w:tr>
    </w:tbl>
    <w:p>
      <w:pPr>
        <w:pStyle w:val="Normal"/>
        <w:spacing w:before="0" w:after="160"/>
        <w:rPr/>
      </w:pPr>
      <w:r>
        <w:rPr/>
      </w:r>
    </w:p>
    <w:p>
      <w:pPr>
        <w:pStyle w:val="Normal"/>
        <w:spacing w:lineRule="auto" w:line="319" w:before="0" w:after="140"/>
        <w:jc w:val="both"/>
        <w:rPr/>
      </w:pPr>
      <w:r>
        <w:rPr>
          <w:rFonts w:eastAsia="Times New Roman" w:cs="Times New Roman"/>
          <w:sz w:val="24"/>
          <w:szCs w:val="24"/>
        </w:rPr>
        <w:t>The final output is a structured incident report with the fault type, the impact (the observed metrics), the root cause, the evidence chain of tool calls that supports it, and numbered remediation steps. If the LLM service cannot be reached, for example without an internet connection or when the quota is exhausted, the pipeline uses pre-written fallback report templates so that the demonstration does not stop.</w:t>
      </w:r>
    </w:p>
    <w:tbl>
      <w:tblPr>
        <w:tblW w:w="9360" w:type="dxa"/>
        <w:jc w:val="center"/>
        <w:tblInd w:w="0" w:type="dxa"/>
        <w:tblLayout w:type="fixed"/>
        <w:tblCellMar>
          <w:top w:w="120" w:type="dxa"/>
          <w:start w:w="160" w:type="dxa"/>
          <w:bottom w:w="120" w:type="dxa"/>
          <w:end w:w="160" w:type="dxa"/>
        </w:tblCellMar>
      </w:tblPr>
      <w:tblGrid>
        <w:gridCol w:w="9360"/>
      </w:tblGrid>
      <w:tr>
        <w:trPr>
          <w:trHeight w:val="2800" w:hRule="atLeast"/>
          <w:cantSplit/>
        </w:trPr>
        <w:tc>
          <w:tcPr>
            <w:tcW w:w="9360" w:type="dxa"/>
            <w:tcBorders>
              <w:top w:val="single" w:sz="6" w:space="0" w:color="A6A6A6"/>
              <w:start w:val="single" w:sz="6" w:space="0" w:color="A6A6A6"/>
              <w:bottom w:val="single" w:sz="6" w:space="0" w:color="A6A6A6"/>
              <w:end w:val="single" w:sz="6" w:space="0" w:color="A6A6A6"/>
            </w:tcBorders>
            <w:shd w:color="auto" w:fill="F2F2F2" w:val="clear"/>
          </w:tcPr>
          <w:p>
            <w:pPr>
              <w:pStyle w:val="Normal"/>
              <w:keepNext w:val="true"/>
              <w:spacing w:lineRule="auto" w:line="240" w:before="0" w:after="40"/>
              <w:rPr/>
            </w:pPr>
            <w:r>
              <w:rPr>
                <w:rFonts w:eastAsia="Courier New" w:cs="Courier New" w:ascii="Courier New" w:hAnsi="Courier New"/>
                <w:b/>
                <w:bCs/>
                <w:sz w:val="18"/>
                <w:szCs w:val="18"/>
                <w:shd w:fill="FFFF00" w:val="clear"/>
              </w:rPr>
              <w:t># [ PASTE CODE SNIPPET HERE ]</w:t>
            </w:r>
          </w:p>
          <w:p>
            <w:pPr>
              <w:pStyle w:val="Normal"/>
              <w:keepNext w:val="true"/>
              <w:spacing w:lineRule="auto" w:line="240" w:before="0" w:after="40"/>
              <w:rPr/>
            </w:pPr>
            <w:r>
              <w:rPr>
                <w:rFonts w:eastAsia="Courier New" w:cs="Courier New" w:ascii="Courier New" w:hAnsi="Courier New"/>
                <w:i/>
                <w:iCs/>
                <w:color w:val="595959"/>
                <w:sz w:val="18"/>
                <w:szCs w:val="18"/>
              </w:rPr>
              <w:t># agent/react_agent.py, agent/llm_provider.py and agent/tools/</w:t>
            </w:r>
          </w:p>
        </w:tc>
      </w:tr>
    </w:tbl>
    <w:p>
      <w:pPr>
        <w:pStyle w:val="Normal"/>
        <w:keepNext w:val="false"/>
        <w:spacing w:before="80" w:after="220"/>
        <w:jc w:val="center"/>
        <w:rPr/>
      </w:pPr>
      <w:r>
        <w:rPr>
          <w:rFonts w:eastAsia="Times New Roman" w:cs="Times New Roman"/>
          <w:b/>
          <w:bCs/>
          <w:sz w:val="22"/>
          <w:szCs w:val="22"/>
        </w:rPr>
        <w:t xml:space="preserve">Listing 3.5: </w:t>
      </w:r>
      <w:r>
        <w:rPr>
          <w:rFonts w:eastAsia="Times New Roman" w:cs="Times New Roman"/>
          <w:i/>
          <w:iCs/>
          <w:sz w:val="22"/>
          <w:szCs w:val="22"/>
        </w:rPr>
        <w:t>ReAct agent graph and tool registry</w:t>
      </w:r>
    </w:p>
    <w:p>
      <w:pPr>
        <w:pStyle w:val="Heading2"/>
        <w:keepNext w:val="true"/>
        <w:spacing w:before="280" w:after="140"/>
        <w:rPr/>
      </w:pPr>
      <w:r>
        <w:rPr>
          <w:rFonts w:eastAsia="Times New Roman" w:cs="Times New Roman" w:ascii="Times New Roman" w:hAnsi="Times New Roman"/>
          <w:b/>
          <w:bCs/>
          <w:sz w:val="26"/>
          <w:szCs w:val="26"/>
        </w:rPr>
        <w:t>3.9 Live Pipeline and Dashboard</w:t>
      </w:r>
    </w:p>
    <w:p>
      <w:pPr>
        <w:pStyle w:val="Normal"/>
        <w:spacing w:lineRule="auto" w:line="319" w:before="0" w:after="140"/>
        <w:jc w:val="both"/>
        <w:rPr/>
      </w:pPr>
      <w:r>
        <w:rPr>
          <w:rFonts w:eastAsia="Times New Roman" w:cs="Times New Roman"/>
          <w:sz w:val="24"/>
          <w:szCs w:val="24"/>
        </w:rPr>
        <w:t>A background process, the live pipeline, streams telemetry rows and runs the three tiers. A Streamlit dashboard [35] shows the state of the pipeline. The two programs do not call each other. They exchange information through a JSON state file, which is written atomically (a temporary file is written and then renamed) so that the dashboard never reads a half-written file. This avoids race conditions and keeps the two processes independent: if one of them crashes, the file still holds the last state.</w:t>
      </w:r>
    </w:p>
    <w:p>
      <w:pPr>
        <w:pStyle w:val="Normal"/>
        <w:spacing w:lineRule="auto" w:line="319" w:before="0" w:after="140"/>
        <w:jc w:val="both"/>
        <w:rPr/>
      </w:pPr>
      <w:r>
        <w:rPr>
          <w:rFonts w:eastAsia="Times New Roman" w:cs="Times New Roman"/>
          <w:sz w:val="24"/>
          <w:szCs w:val="24"/>
        </w:rPr>
        <w:t>In the idle state the pipeline streams normal rows and increments the counter of ingested SNMP rows. When the user presses a fault button on the dashboard, the dashboard writes the fault name into the state file. On its next poll the pipeline notices the request, builds a context window that contains recent normal rows followed by rows of the injected fault, and runs Tier 1, Tier 2 and Tier 3 in order. After each tier it writes its result to the state file, so the dashboard displays the Random Forest verdict, the LSTM verdict, the agent steps and the final report one after the other. The Recover button clears the verdicts and returns the pipeline to the idle state, while the cumulative counters are kept. The dashboard re-reads the state file every two seconds.</w:t>
      </w:r>
    </w:p>
    <w:tbl>
      <w:tblPr>
        <w:tblW w:w="8640" w:type="dxa"/>
        <w:jc w:val="center"/>
        <w:tblInd w:w="0" w:type="dxa"/>
        <w:tblLayout w:type="fixed"/>
        <w:tblCellMar>
          <w:top w:w="0" w:type="dxa"/>
          <w:start w:w="108" w:type="dxa"/>
          <w:bottom w:w="0" w:type="dxa"/>
          <w:end w:w="108" w:type="dxa"/>
        </w:tblCellMar>
      </w:tblPr>
      <w:tblGrid>
        <w:gridCol w:w="8640"/>
      </w:tblGrid>
      <w:tr>
        <w:trPr>
          <w:trHeight w:val="2600" w:hRule="atLeast"/>
          <w:cantSplit/>
        </w:trPr>
        <w:tc>
          <w:tcPr>
            <w:tcW w:w="8640" w:type="dxa"/>
            <w:tcBorders>
              <w:top w:val="dashed" w:sz="8" w:space="0" w:color="7F7F7F"/>
              <w:start w:val="dashed" w:sz="8" w:space="0" w:color="7F7F7F"/>
              <w:bottom w:val="dashed" w:sz="8" w:space="0" w:color="7F7F7F"/>
              <w:end w:val="dashed" w:sz="8" w:space="0" w:color="7F7F7F"/>
            </w:tcBorders>
            <w:shd w:color="auto" w:fill="F7F7F7" w:val="clear"/>
            <w:vAlign w:val="center"/>
          </w:tcPr>
          <w:p>
            <w:pPr>
              <w:pStyle w:val="Normal"/>
              <w:keepNext w:val="true"/>
              <w:spacing w:before="0" w:after="60"/>
              <w:jc w:val="center"/>
              <w:rPr/>
            </w:pPr>
            <w:r>
              <w:rPr>
                <w:rFonts w:eastAsia="Times New Roman" w:cs="Times New Roman"/>
                <w:b/>
                <w:bCs/>
                <w:sz w:val="22"/>
                <w:szCs w:val="22"/>
                <w:shd w:fill="FFFF00" w:val="clear"/>
              </w:rPr>
              <w:t>[ INSERT SCREENSHOT / FIGURE HERE ]</w:t>
            </w:r>
          </w:p>
          <w:p>
            <w:pPr>
              <w:pStyle w:val="Normal"/>
              <w:keepNext w:val="true"/>
              <w:spacing w:before="0" w:after="0"/>
              <w:jc w:val="center"/>
              <w:rPr/>
            </w:pPr>
            <w:r>
              <w:rPr>
                <w:rFonts w:eastAsia="Times New Roman" w:cs="Times New Roman"/>
                <w:i/>
                <w:iCs/>
                <w:color w:val="595959"/>
                <w:sz w:val="20"/>
                <w:szCs w:val="20"/>
              </w:rPr>
              <w:t>Optional: insert a state-machine diagram of demo/live_pipeline.py.</w:t>
            </w:r>
          </w:p>
        </w:tc>
      </w:tr>
    </w:tbl>
    <w:p>
      <w:pPr>
        <w:pStyle w:val="Normal"/>
        <w:keepNext w:val="false"/>
        <w:spacing w:before="80" w:after="220"/>
        <w:jc w:val="center"/>
        <w:rPr/>
      </w:pPr>
      <w:r>
        <w:rPr>
          <w:rFonts w:eastAsia="Times New Roman" w:cs="Times New Roman"/>
          <w:b/>
          <w:bCs/>
          <w:sz w:val="22"/>
          <w:szCs w:val="22"/>
        </w:rPr>
        <w:t xml:space="preserve">Figure 3.3: </w:t>
      </w:r>
      <w:r>
        <w:rPr>
          <w:rFonts w:eastAsia="Times New Roman" w:cs="Times New Roman"/>
          <w:i/>
          <w:iCs/>
          <w:sz w:val="22"/>
          <w:szCs w:val="22"/>
        </w:rPr>
        <w:t>Live pipeline state machine (idle, fault cycle, recover)</w:t>
      </w:r>
    </w:p>
    <w:p>
      <w:pPr>
        <w:pStyle w:val="Heading2"/>
        <w:keepNext w:val="true"/>
        <w:spacing w:before="280" w:after="140"/>
        <w:rPr/>
      </w:pPr>
      <w:r>
        <w:rPr>
          <w:rFonts w:eastAsia="Times New Roman" w:cs="Times New Roman" w:ascii="Times New Roman" w:hAnsi="Times New Roman"/>
          <w:b/>
          <w:bCs/>
          <w:sz w:val="26"/>
          <w:szCs w:val="26"/>
        </w:rPr>
        <w:t>3.10 Implementation Environment</w:t>
      </w:r>
    </w:p>
    <w:p>
      <w:pPr>
        <w:pStyle w:val="Normal"/>
        <w:keepNext w:val="true"/>
        <w:spacing w:before="200" w:after="100"/>
        <w:jc w:val="center"/>
        <w:rPr/>
      </w:pPr>
      <w:r>
        <w:rPr>
          <w:rFonts w:eastAsia="Times New Roman" w:cs="Times New Roman"/>
          <w:b/>
          <w:bCs/>
          <w:sz w:val="22"/>
          <w:szCs w:val="22"/>
        </w:rPr>
        <w:t xml:space="preserve">Table 3.5: </w:t>
      </w:r>
      <w:r>
        <w:rPr>
          <w:rFonts w:eastAsia="Times New Roman" w:cs="Times New Roman"/>
          <w:i/>
          <w:iCs/>
          <w:sz w:val="22"/>
          <w:szCs w:val="22"/>
        </w:rPr>
        <w:t>Software stack</w:t>
      </w:r>
    </w:p>
    <w:tbl>
      <w:tblPr>
        <w:tblW w:w="9360" w:type="dxa"/>
        <w:jc w:val="center"/>
        <w:tblInd w:w="0" w:type="dxa"/>
        <w:tblLayout w:type="fixed"/>
        <w:tblCellMar>
          <w:top w:w="50" w:type="dxa"/>
          <w:start w:w="90" w:type="dxa"/>
          <w:bottom w:w="50" w:type="dxa"/>
          <w:end w:w="90" w:type="dxa"/>
        </w:tblCellMar>
      </w:tblPr>
      <w:tblGrid>
        <w:gridCol w:w="2600"/>
        <w:gridCol w:w="6760"/>
      </w:tblGrid>
      <w:tr>
        <w:trPr>
          <w:tblHeader w:val="true"/>
          <w:cantSplit/>
        </w:trPr>
        <w:tc>
          <w:tcPr>
            <w:tcW w:w="2600"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rPr>
                <w:rFonts w:eastAsia="Times New Roman" w:cs="Times New Roman"/>
                <w:b/>
                <w:bCs/>
                <w:sz w:val="20"/>
                <w:szCs w:val="20"/>
              </w:rPr>
              <w:t>Component</w:t>
            </w:r>
          </w:p>
        </w:tc>
        <w:tc>
          <w:tcPr>
            <w:tcW w:w="6760"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rPr>
                <w:rFonts w:eastAsia="Times New Roman" w:cs="Times New Roman"/>
                <w:b/>
                <w:bCs/>
                <w:sz w:val="20"/>
                <w:szCs w:val="20"/>
              </w:rPr>
              <w:t>Tools</w:t>
            </w:r>
          </w:p>
        </w:tc>
      </w:tr>
      <w:tr>
        <w:trPr>
          <w:cantSplit/>
        </w:trPr>
        <w:tc>
          <w:tcPr>
            <w:tcW w:w="26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Language and runtime</w:t>
            </w:r>
          </w:p>
        </w:tc>
        <w:tc>
          <w:tcPr>
            <w:tcW w:w="67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Python 3.12; CPU-only PyTorch build</w:t>
            </w:r>
          </w:p>
        </w:tc>
      </w:tr>
      <w:tr>
        <w:trPr>
          <w:cantSplit/>
        </w:trPr>
        <w:tc>
          <w:tcPr>
            <w:tcW w:w="26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Machine learning</w:t>
            </w:r>
          </w:p>
        </w:tc>
        <w:tc>
          <w:tcPr>
            <w:tcW w:w="67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scikit-learn (Random Forest, scaling, metrics) [28], imbalanced-learn (SMOTE), PyTorch (LSTM autoencoder) [29]</w:t>
            </w:r>
          </w:p>
        </w:tc>
      </w:tr>
      <w:tr>
        <w:trPr>
          <w:cantSplit/>
        </w:trPr>
        <w:tc>
          <w:tcPr>
            <w:tcW w:w="26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Agent</w:t>
            </w:r>
          </w:p>
        </w:tc>
        <w:tc>
          <w:tcPr>
            <w:tcW w:w="67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LangChain, LangGraph, Google Gemini API</w:t>
            </w:r>
          </w:p>
        </w:tc>
      </w:tr>
      <w:tr>
        <w:trPr>
          <w:cantSplit/>
        </w:trPr>
        <w:tc>
          <w:tcPr>
            <w:tcW w:w="26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Data handling</w:t>
            </w:r>
          </w:p>
        </w:tc>
        <w:tc>
          <w:tcPr>
            <w:tcW w:w="67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pandas, NumPy, PyArrow (Parquet), joblib</w:t>
            </w:r>
          </w:p>
        </w:tc>
      </w:tr>
      <w:tr>
        <w:trPr>
          <w:cantSplit/>
        </w:trPr>
        <w:tc>
          <w:tcPr>
            <w:tcW w:w="26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Emulation</w:t>
            </w:r>
          </w:p>
        </w:tc>
        <w:tc>
          <w:tcPr>
            <w:tcW w:w="67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Mininet with Open vSwitch inside a privileged Docker container; Linux tc and ip tools</w:t>
            </w:r>
          </w:p>
        </w:tc>
      </w:tr>
      <w:tr>
        <w:trPr>
          <w:cantSplit/>
        </w:trPr>
        <w:tc>
          <w:tcPr>
            <w:tcW w:w="26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Dashboard</w:t>
            </w:r>
          </w:p>
        </w:tc>
        <w:tc>
          <w:tcPr>
            <w:tcW w:w="67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Streamlit and Plotly</w:t>
            </w:r>
          </w:p>
        </w:tc>
      </w:tr>
    </w:tbl>
    <w:p>
      <w:pPr>
        <w:pStyle w:val="Normal"/>
        <w:spacing w:before="0" w:after="160"/>
        <w:rPr/>
      </w:pPr>
      <w:r>
        <w:rPr/>
      </w:r>
    </w:p>
    <w:p>
      <w:pPr>
        <w:pStyle w:val="Normal"/>
        <w:keepNext w:val="true"/>
        <w:spacing w:before="200" w:after="100"/>
        <w:jc w:val="center"/>
        <w:rPr/>
      </w:pPr>
      <w:r>
        <w:rPr>
          <w:rFonts w:eastAsia="Times New Roman" w:cs="Times New Roman"/>
          <w:b/>
          <w:bCs/>
          <w:sz w:val="22"/>
          <w:szCs w:val="22"/>
        </w:rPr>
        <w:t xml:space="preserve">Table 3.6: </w:t>
      </w:r>
      <w:r>
        <w:rPr>
          <w:rFonts w:eastAsia="Times New Roman" w:cs="Times New Roman"/>
          <w:i/>
          <w:iCs/>
          <w:sz w:val="22"/>
          <w:szCs w:val="22"/>
        </w:rPr>
        <w:t>Summary of the configuration of the three tiers</w:t>
      </w:r>
    </w:p>
    <w:tbl>
      <w:tblPr>
        <w:tblW w:w="9360" w:type="dxa"/>
        <w:jc w:val="center"/>
        <w:tblInd w:w="0" w:type="dxa"/>
        <w:tblLayout w:type="fixed"/>
        <w:tblCellMar>
          <w:top w:w="50" w:type="dxa"/>
          <w:start w:w="90" w:type="dxa"/>
          <w:bottom w:w="50" w:type="dxa"/>
          <w:end w:w="90" w:type="dxa"/>
        </w:tblCellMar>
      </w:tblPr>
      <w:tblGrid>
        <w:gridCol w:w="2600"/>
        <w:gridCol w:w="6760"/>
      </w:tblGrid>
      <w:tr>
        <w:trPr>
          <w:tblHeader w:val="true"/>
          <w:cantSplit/>
        </w:trPr>
        <w:tc>
          <w:tcPr>
            <w:tcW w:w="2600"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rPr>
                <w:rFonts w:eastAsia="Times New Roman" w:cs="Times New Roman"/>
                <w:b/>
                <w:bCs/>
                <w:sz w:val="20"/>
                <w:szCs w:val="20"/>
              </w:rPr>
              <w:t>Item</w:t>
            </w:r>
          </w:p>
        </w:tc>
        <w:tc>
          <w:tcPr>
            <w:tcW w:w="6760"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rPr>
                <w:rFonts w:eastAsia="Times New Roman" w:cs="Times New Roman"/>
                <w:b/>
                <w:bCs/>
                <w:sz w:val="20"/>
                <w:szCs w:val="20"/>
              </w:rPr>
              <w:t>Configuration</w:t>
            </w:r>
          </w:p>
        </w:tc>
      </w:tr>
      <w:tr>
        <w:trPr>
          <w:cantSplit/>
        </w:trPr>
        <w:tc>
          <w:tcPr>
            <w:tcW w:w="26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Tier 1: Random Forest</w:t>
            </w:r>
          </w:p>
        </w:tc>
        <w:tc>
          <w:tcPr>
            <w:tcW w:w="67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Multi-class classifier, 6 classes (normal + 5 faults); 400 trees; balanced_subsample class weights; probability threshold tuned on validation data</w:t>
            </w:r>
          </w:p>
        </w:tc>
      </w:tr>
      <w:tr>
        <w:trPr>
          <w:cantSplit/>
        </w:trPr>
        <w:tc>
          <w:tcPr>
            <w:tcW w:w="26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Tier 2: LSTM autoencoder</w:t>
            </w:r>
          </w:p>
        </w:tc>
        <w:tc>
          <w:tcPr>
            <w:tcW w:w="67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Encoder-decoder LSTM with temporal attention; 30-step windows built per device; trained on normal data only; score smoothing; MSE threshold from a percentile search</w:t>
            </w:r>
          </w:p>
        </w:tc>
      </w:tr>
      <w:tr>
        <w:trPr>
          <w:cantSplit/>
        </w:trPr>
        <w:tc>
          <w:tcPr>
            <w:tcW w:w="26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Tier 3: ReAct agent</w:t>
            </w:r>
          </w:p>
        </w:tc>
        <w:tc>
          <w:tcPr>
            <w:tcW w:w="67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LangGraph state graph; Google Gemini through an OpenAI-compatible endpoint; four tools; bounded number of steps; fallback report templates</w:t>
            </w:r>
          </w:p>
        </w:tc>
      </w:tr>
      <w:tr>
        <w:trPr>
          <w:cantSplit/>
        </w:trPr>
        <w:tc>
          <w:tcPr>
            <w:tcW w:w="26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Features</w:t>
            </w:r>
          </w:p>
        </w:tc>
        <w:tc>
          <w:tcPr>
            <w:tcW w:w="67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21 engineered features (rolling statistics, deltas, ratios, binary flags), standardised with a StandardScaler</w:t>
            </w:r>
          </w:p>
        </w:tc>
      </w:tr>
    </w:tbl>
    <w:p>
      <w:pPr>
        <w:pStyle w:val="Normal"/>
        <w:spacing w:before="0" w:after="160"/>
        <w:rPr/>
      </w:pPr>
      <w:r>
        <w:rPr/>
      </w:r>
    </w:p>
    <w:p>
      <w:pPr>
        <w:pStyle w:val="Normal"/>
        <w:spacing w:lineRule="auto" w:line="319" w:before="0" w:after="140"/>
        <w:jc w:val="both"/>
        <w:rPr/>
      </w:pPr>
      <w:r>
        <w:rPr>
          <w:rFonts w:eastAsia="Times New Roman" w:cs="Times New Roman"/>
          <w:sz w:val="24"/>
          <w:szCs w:val="24"/>
          <w:shd w:fill="FFFF00" w:val="clear"/>
        </w:rPr>
        <w:t>Final version: add the final hyperparameters (LSTM hidden size, number of layers, learning rate, epochs), the final thresholds of both detectors and the specification of the machine used for the experiments.</w:t>
      </w:r>
    </w:p>
    <w:p>
      <w:pPr>
        <w:pStyle w:val="Heading2"/>
        <w:keepNext w:val="true"/>
        <w:spacing w:before="280" w:after="140"/>
        <w:rPr/>
      </w:pPr>
      <w:r>
        <w:rPr>
          <w:rFonts w:eastAsia="Times New Roman" w:cs="Times New Roman" w:ascii="Times New Roman" w:hAnsi="Times New Roman"/>
          <w:b/>
          <w:bCs/>
          <w:sz w:val="26"/>
          <w:szCs w:val="26"/>
        </w:rPr>
        <w:t>3.11 Evaluation Metrics</w:t>
      </w:r>
    </w:p>
    <w:p>
      <w:pPr>
        <w:pStyle w:val="Normal"/>
        <w:spacing w:lineRule="auto" w:line="319" w:before="0" w:after="140"/>
        <w:jc w:val="both"/>
        <w:rPr/>
      </w:pPr>
      <w:r>
        <w:rPr>
          <w:rFonts w:eastAsia="Times New Roman" w:cs="Times New Roman"/>
          <w:sz w:val="24"/>
          <w:szCs w:val="24"/>
        </w:rPr>
        <w:t>Detection is evaluated with precision, recall and the F1 score, together with the area under the ROC curve (ROC-AUC) and the area under the precision-recall curve (PR-AUC). Because faults are rare, PR-AUC and precision are more informative than accuracy.</w:t>
      </w:r>
    </w:p>
    <w:p>
      <w:pPr>
        <w:pStyle w:val="Normal"/>
        <w:tabs>
          <w:tab w:val="clear" w:pos="720"/>
          <w:tab w:val="center" w:pos="4680" w:leader="none"/>
          <w:tab w:val="right" w:pos="9360" w:leader="none"/>
        </w:tabs>
        <w:spacing w:before="80" w:after="160"/>
        <w:rPr/>
      </w:pPr>
      <w:r>
        <w:rPr>
          <w:rFonts w:eastAsia="Times New Roman" w:cs="Times New Roman"/>
          <w:i/>
          <w:iCs/>
          <w:sz w:val="24"/>
          <w:szCs w:val="24"/>
        </w:rPr>
        <w:tab/>
        <w:t>Precision = TP / (TP + FP)          Recall = TP / (TP + FN)</w:t>
      </w:r>
      <w:r>
        <w:rPr>
          <w:rFonts w:eastAsia="Times New Roman" w:cs="Times New Roman"/>
          <w:sz w:val="24"/>
          <w:szCs w:val="24"/>
        </w:rPr>
        <w:tab/>
        <w:t>(3.2)</w:t>
      </w:r>
    </w:p>
    <w:p>
      <w:pPr>
        <w:pStyle w:val="Normal"/>
        <w:tabs>
          <w:tab w:val="clear" w:pos="720"/>
          <w:tab w:val="center" w:pos="4680" w:leader="none"/>
          <w:tab w:val="right" w:pos="9360" w:leader="none"/>
        </w:tabs>
        <w:spacing w:before="80" w:after="160"/>
        <w:rPr/>
      </w:pPr>
      <w:r>
        <w:rPr>
          <w:rFonts w:eastAsia="Times New Roman" w:cs="Times New Roman"/>
          <w:i/>
          <w:iCs/>
          <w:sz w:val="24"/>
          <w:szCs w:val="24"/>
        </w:rPr>
        <w:tab/>
        <w:t>F1 = 2 · Precision · Recall / (Precision + Recall)</w:t>
      </w:r>
      <w:r>
        <w:rPr>
          <w:rFonts w:eastAsia="Times New Roman" w:cs="Times New Roman"/>
          <w:sz w:val="24"/>
          <w:szCs w:val="24"/>
        </w:rPr>
        <w:tab/>
        <w:t>(3.3)</w:t>
      </w:r>
    </w:p>
    <w:p>
      <w:pPr>
        <w:pStyle w:val="Normal"/>
        <w:spacing w:lineRule="auto" w:line="319" w:before="0" w:after="140"/>
        <w:jc w:val="both"/>
        <w:rPr/>
      </w:pPr>
      <w:r>
        <w:rPr>
          <w:rFonts w:eastAsia="Times New Roman" w:cs="Times New Roman"/>
          <w:sz w:val="24"/>
          <w:szCs w:val="24"/>
        </w:rPr>
        <w:t xml:space="preserve">The agent is evaluated by </w:t>
      </w:r>
      <w:r>
        <w:rPr>
          <w:rFonts w:eastAsia="Times New Roman" w:cs="Times New Roman"/>
          <w:i/>
          <w:iCs/>
          <w:sz w:val="24"/>
          <w:szCs w:val="24"/>
        </w:rPr>
        <w:t>RCA accuracy</w:t>
      </w:r>
      <w:r>
        <w:rPr>
          <w:rFonts w:eastAsia="Times New Roman" w:cs="Times New Roman"/>
          <w:sz w:val="24"/>
          <w:szCs w:val="24"/>
        </w:rPr>
        <w:t>, defined as the fraction of test incidents in which the fault class in its report exactly matches the ground-truth label, and by the end-to-end time from the injected fault to the finished report. The target is under 30 seconds.</w:t>
      </w:r>
      <w:r>
        <w:br w:type="page"/>
      </w:r>
    </w:p>
    <w:p>
      <w:pPr>
        <w:pStyle w:val="Normal"/>
        <w:spacing w:before="1200" w:after="120"/>
        <w:jc w:val="center"/>
        <w:rPr/>
      </w:pPr>
      <w:r>
        <w:rPr>
          <w:rFonts w:eastAsia="Times New Roman" w:cs="Times New Roman"/>
          <w:b/>
          <w:bCs/>
          <w:i/>
          <w:iCs/>
          <w:sz w:val="32"/>
          <w:szCs w:val="32"/>
        </w:rPr>
        <w:t>CHAPTER 4</w:t>
      </w:r>
    </w:p>
    <w:p>
      <w:pPr>
        <w:pStyle w:val="Heading1"/>
        <w:spacing w:before="0" w:after="480"/>
        <w:jc w:val="center"/>
        <w:rPr/>
      </w:pPr>
      <w:r>
        <w:rPr>
          <w:rFonts w:eastAsia="Times New Roman" w:cs="Times New Roman" w:ascii="Times New Roman" w:hAnsi="Times New Roman"/>
          <w:b/>
          <w:bCs/>
          <w:i/>
          <w:iCs/>
          <w:sz w:val="36"/>
          <w:szCs w:val="36"/>
        </w:rPr>
        <w:t>Results and Discussion</w:t>
      </w:r>
    </w:p>
    <w:p>
      <w:pPr>
        <w:pStyle w:val="Normal"/>
        <w:spacing w:lineRule="auto" w:line="319" w:before="0" w:after="140"/>
        <w:jc w:val="both"/>
        <w:rPr/>
      </w:pPr>
      <w:r>
        <w:rPr>
          <w:rFonts w:eastAsia="Times New Roman" w:cs="Times New Roman"/>
          <w:sz w:val="24"/>
          <w:szCs w:val="24"/>
          <w:shd w:fill="FFFF00" w:val="clear"/>
        </w:rPr>
        <w:t>Status note for the final version: the detection results in Sections 4.2 and 4.3 are taken from the Review-II evaluation. Entries marked TBD, the Mininet evaluation, the agent benchmark and the multi-fault tests are to be completed and the text in Sections 4.4 to 4.10 revised when those experiments are finished.</w:t>
      </w:r>
    </w:p>
    <w:p>
      <w:pPr>
        <w:pStyle w:val="Heading2"/>
        <w:keepNext w:val="true"/>
        <w:spacing w:before="280" w:after="140"/>
        <w:rPr/>
      </w:pPr>
      <w:r>
        <w:rPr>
          <w:rFonts w:eastAsia="Times New Roman" w:cs="Times New Roman" w:ascii="Times New Roman" w:hAnsi="Times New Roman"/>
          <w:b/>
          <w:bCs/>
          <w:sz w:val="26"/>
          <w:szCs w:val="26"/>
        </w:rPr>
        <w:t>4.1 Experimental Setup</w:t>
      </w:r>
    </w:p>
    <w:p>
      <w:pPr>
        <w:pStyle w:val="Normal"/>
        <w:spacing w:lineRule="auto" w:line="319" w:before="0" w:after="140"/>
        <w:jc w:val="both"/>
        <w:rPr/>
      </w:pPr>
      <w:r>
        <w:rPr>
          <w:rFonts w:eastAsia="Times New Roman" w:cs="Times New Roman"/>
          <w:sz w:val="24"/>
          <w:szCs w:val="24"/>
        </w:rPr>
        <w:t xml:space="preserve">The detectors were trained and tested on the simulator data and then adapted and tested on the Mininet data, as described in Chapter 3. Table 4.1 summarises the two datasets. The models run on a CPU-only machine. </w:t>
      </w:r>
      <w:r>
        <w:rPr>
          <w:rFonts w:eastAsia="Times New Roman" w:cs="Times New Roman"/>
          <w:sz w:val="24"/>
          <w:szCs w:val="24"/>
          <w:shd w:fill="FFFF00" w:val="clear"/>
        </w:rPr>
        <w:t>Specify the processor, memory and operating system of the machine used.</w:t>
      </w:r>
      <w:r>
        <w:rPr>
          <w:rFonts w:eastAsia="Times New Roman" w:cs="Times New Roman"/>
          <w:sz w:val="24"/>
          <w:szCs w:val="24"/>
        </w:rPr>
        <w:t xml:space="preserve"> The Gemini model is reached over the internet, and the pipeline falls back to report templates when it is not reachable. Results are reported for the final models that the live pipeline loads.</w:t>
      </w:r>
    </w:p>
    <w:p>
      <w:pPr>
        <w:pStyle w:val="Normal"/>
        <w:keepNext w:val="true"/>
        <w:spacing w:before="200" w:after="100"/>
        <w:jc w:val="center"/>
        <w:rPr/>
      </w:pPr>
      <w:r>
        <w:rPr>
          <w:rFonts w:eastAsia="Times New Roman" w:cs="Times New Roman"/>
          <w:b/>
          <w:bCs/>
          <w:sz w:val="22"/>
          <w:szCs w:val="22"/>
        </w:rPr>
        <w:t xml:space="preserve">Table 4.1: </w:t>
      </w:r>
      <w:r>
        <w:rPr>
          <w:rFonts w:eastAsia="Times New Roman" w:cs="Times New Roman"/>
          <w:i/>
          <w:iCs/>
          <w:sz w:val="22"/>
          <w:szCs w:val="22"/>
        </w:rPr>
        <w:t>Datasets used in the experiments</w:t>
      </w:r>
    </w:p>
    <w:tbl>
      <w:tblPr>
        <w:tblW w:w="9360" w:type="dxa"/>
        <w:jc w:val="center"/>
        <w:tblInd w:w="0" w:type="dxa"/>
        <w:tblLayout w:type="fixed"/>
        <w:tblCellMar>
          <w:top w:w="50" w:type="dxa"/>
          <w:start w:w="90" w:type="dxa"/>
          <w:bottom w:w="50" w:type="dxa"/>
          <w:end w:w="90" w:type="dxa"/>
        </w:tblCellMar>
      </w:tblPr>
      <w:tblGrid>
        <w:gridCol w:w="2000"/>
        <w:gridCol w:w="3000"/>
        <w:gridCol w:w="1099"/>
        <w:gridCol w:w="3261"/>
      </w:tblGrid>
      <w:tr>
        <w:trPr>
          <w:tblHeader w:val="true"/>
          <w:cantSplit/>
        </w:trPr>
        <w:tc>
          <w:tcPr>
            <w:tcW w:w="2000"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rPr>
                <w:rFonts w:eastAsia="Times New Roman" w:cs="Times New Roman"/>
                <w:b/>
                <w:bCs/>
                <w:sz w:val="20"/>
                <w:szCs w:val="20"/>
              </w:rPr>
              <w:t>Dataset</w:t>
            </w:r>
          </w:p>
        </w:tc>
        <w:tc>
          <w:tcPr>
            <w:tcW w:w="3000"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rPr>
                <w:rFonts w:eastAsia="Times New Roman" w:cs="Times New Roman"/>
                <w:b/>
                <w:bCs/>
                <w:sz w:val="20"/>
                <w:szCs w:val="20"/>
              </w:rPr>
              <w:t>Description</w:t>
            </w:r>
          </w:p>
        </w:tc>
        <w:tc>
          <w:tcPr>
            <w:tcW w:w="1099"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rPr>
                <w:rFonts w:eastAsia="Times New Roman" w:cs="Times New Roman"/>
                <w:b/>
                <w:bCs/>
                <w:sz w:val="20"/>
                <w:szCs w:val="20"/>
              </w:rPr>
              <w:t>Rows</w:t>
            </w:r>
          </w:p>
        </w:tc>
        <w:tc>
          <w:tcPr>
            <w:tcW w:w="3261"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rPr>
                <w:rFonts w:eastAsia="Times New Roman" w:cs="Times New Roman"/>
                <w:b/>
                <w:bCs/>
                <w:sz w:val="20"/>
                <w:szCs w:val="20"/>
              </w:rPr>
              <w:t>Notes</w:t>
            </w:r>
          </w:p>
        </w:tc>
      </w:tr>
      <w:tr>
        <w:trPr>
          <w:cantSplit/>
        </w:trPr>
        <w:tc>
          <w:tcPr>
            <w:tcW w:w="20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Python WAN simulator</w:t>
            </w:r>
          </w:p>
        </w:tc>
        <w:tc>
          <w:tcPr>
            <w:tcW w:w="30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25 nodes, 3 tiers, 15 s polling</w:t>
            </w:r>
          </w:p>
        </w:tc>
        <w:tc>
          <w:tcPr>
            <w:tcW w:w="10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760,320</w:t>
            </w:r>
          </w:p>
        </w:tc>
        <w:tc>
          <w:tcPr>
            <w:tcW w:w="32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21 features; test set of 152,064 rows containing 164 anomalous rows (0.11 %)</w:t>
            </w:r>
          </w:p>
        </w:tc>
      </w:tr>
      <w:tr>
        <w:trPr>
          <w:cantSplit/>
        </w:trPr>
        <w:tc>
          <w:tcPr>
            <w:tcW w:w="20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Mininet emulation</w:t>
            </w:r>
          </w:p>
        </w:tc>
        <w:tc>
          <w:tcPr>
            <w:tcW w:w="30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Spine-leaf: 4 leaf, 2 spine switches; real kernel faults</w:t>
            </w:r>
          </w:p>
        </w:tc>
        <w:tc>
          <w:tcPr>
            <w:tcW w:w="10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83,420</w:t>
            </w:r>
          </w:p>
        </w:tc>
        <w:tc>
          <w:tcPr>
            <w:tcW w:w="32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shd w:fill="FFFF00" w:val="clear"/>
              </w:rPr>
              <w:t>TBD</w:t>
            </w:r>
            <w:r>
              <w:rPr>
                <w:rFonts w:eastAsia="Times New Roman" w:cs="Times New Roman"/>
                <w:sz w:val="20"/>
                <w:szCs w:val="20"/>
              </w:rPr>
              <w:t xml:space="preserve"> (train / validation / test split)</w:t>
            </w:r>
          </w:p>
        </w:tc>
      </w:tr>
    </w:tbl>
    <w:p>
      <w:pPr>
        <w:pStyle w:val="Normal"/>
        <w:spacing w:before="0" w:after="160"/>
        <w:rPr/>
      </w:pPr>
      <w:r>
        <w:rPr/>
      </w:r>
    </w:p>
    <w:p>
      <w:pPr>
        <w:pStyle w:val="Heading2"/>
        <w:keepNext w:val="true"/>
        <w:spacing w:before="280" w:after="140"/>
        <w:rPr/>
      </w:pPr>
      <w:r>
        <w:rPr>
          <w:rFonts w:eastAsia="Times New Roman" w:cs="Times New Roman" w:ascii="Times New Roman" w:hAnsi="Times New Roman"/>
          <w:b/>
          <w:bCs/>
          <w:sz w:val="26"/>
          <w:szCs w:val="26"/>
        </w:rPr>
        <w:t>4.2 Detection Results on Simulated Data</w:t>
      </w:r>
    </w:p>
    <w:p>
      <w:pPr>
        <w:pStyle w:val="Normal"/>
        <w:spacing w:lineRule="auto" w:line="319" w:before="0" w:after="140"/>
        <w:jc w:val="both"/>
        <w:rPr/>
      </w:pPr>
      <w:r>
        <w:rPr>
          <w:rFonts w:eastAsia="Times New Roman" w:cs="Times New Roman"/>
          <w:sz w:val="24"/>
          <w:szCs w:val="24"/>
        </w:rPr>
        <w:t>Table 4.2 gives the test-set results of the two detectors. Both detectors find all anomalies (recall 1.0000), and both reach ROC-AUC and PR-AUC of 1.0000. The Random Forest has a precision of 0.9762, so that with 164 anomalous rows only about four normal rows were flagged wrongly. The LSTM autoencoder has a lower precision of 0.8079, corresponding to about 39 false positives, and an F1 score of 0.8937. The F1 score of the Random Forest, computed from its precision and recall, is about 0.988.</w:t>
      </w:r>
    </w:p>
    <w:p>
      <w:pPr>
        <w:pStyle w:val="Normal"/>
        <w:keepNext w:val="true"/>
        <w:spacing w:before="200" w:after="100"/>
        <w:jc w:val="center"/>
        <w:rPr/>
      </w:pPr>
      <w:r>
        <w:rPr>
          <w:rFonts w:eastAsia="Times New Roman" w:cs="Times New Roman"/>
          <w:b/>
          <w:bCs/>
          <w:sz w:val="22"/>
          <w:szCs w:val="22"/>
        </w:rPr>
        <w:t xml:space="preserve">Table 4.2: </w:t>
      </w:r>
      <w:r>
        <w:rPr>
          <w:rFonts w:eastAsia="Times New Roman" w:cs="Times New Roman"/>
          <w:i/>
          <w:iCs/>
          <w:sz w:val="22"/>
          <w:szCs w:val="22"/>
        </w:rPr>
        <w:t>Test-set metrics on the simulated data (152,064 rows, 164 anomalous rows)</w:t>
      </w:r>
    </w:p>
    <w:tbl>
      <w:tblPr>
        <w:tblW w:w="9360" w:type="dxa"/>
        <w:jc w:val="center"/>
        <w:tblInd w:w="0" w:type="dxa"/>
        <w:tblLayout w:type="fixed"/>
        <w:tblCellMar>
          <w:top w:w="50" w:type="dxa"/>
          <w:start w:w="90" w:type="dxa"/>
          <w:bottom w:w="50" w:type="dxa"/>
          <w:end w:w="90" w:type="dxa"/>
        </w:tblCellMar>
      </w:tblPr>
      <w:tblGrid>
        <w:gridCol w:w="2999"/>
        <w:gridCol w:w="3181"/>
        <w:gridCol w:w="3180"/>
      </w:tblGrid>
      <w:tr>
        <w:trPr>
          <w:tblHeader w:val="true"/>
          <w:cantSplit/>
        </w:trPr>
        <w:tc>
          <w:tcPr>
            <w:tcW w:w="2999"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rPr>
                <w:rFonts w:eastAsia="Times New Roman" w:cs="Times New Roman"/>
                <w:b/>
                <w:bCs/>
                <w:sz w:val="20"/>
                <w:szCs w:val="20"/>
              </w:rPr>
              <w:t>Metric</w:t>
            </w:r>
          </w:p>
        </w:tc>
        <w:tc>
          <w:tcPr>
            <w:tcW w:w="3181"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rPr>
                <w:rFonts w:eastAsia="Times New Roman" w:cs="Times New Roman"/>
                <w:b/>
                <w:bCs/>
                <w:sz w:val="20"/>
                <w:szCs w:val="20"/>
              </w:rPr>
              <w:t>Tier 1: Random Forest</w:t>
            </w:r>
          </w:p>
        </w:tc>
        <w:tc>
          <w:tcPr>
            <w:tcW w:w="3180"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rPr>
                <w:rFonts w:eastAsia="Times New Roman" w:cs="Times New Roman"/>
                <w:b/>
                <w:bCs/>
                <w:sz w:val="20"/>
                <w:szCs w:val="20"/>
              </w:rPr>
              <w:t>Tier 2: LSTM autoencoder</w:t>
            </w:r>
          </w:p>
        </w:tc>
      </w:tr>
      <w:tr>
        <w:trPr>
          <w:cantSplit/>
        </w:trPr>
        <w:tc>
          <w:tcPr>
            <w:tcW w:w="29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ROC-AUC</w:t>
            </w:r>
          </w:p>
        </w:tc>
        <w:tc>
          <w:tcPr>
            <w:tcW w:w="318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rPr>
              <w:t>1.0000</w:t>
            </w:r>
          </w:p>
        </w:tc>
        <w:tc>
          <w:tcPr>
            <w:tcW w:w="318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rPr>
              <w:t>1.0000</w:t>
            </w:r>
          </w:p>
        </w:tc>
      </w:tr>
      <w:tr>
        <w:trPr>
          <w:cantSplit/>
        </w:trPr>
        <w:tc>
          <w:tcPr>
            <w:tcW w:w="29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PR-AUC</w:t>
            </w:r>
          </w:p>
        </w:tc>
        <w:tc>
          <w:tcPr>
            <w:tcW w:w="318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rPr>
              <w:t>1.0000</w:t>
            </w:r>
          </w:p>
        </w:tc>
        <w:tc>
          <w:tcPr>
            <w:tcW w:w="318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rPr>
              <w:t>1.0000</w:t>
            </w:r>
          </w:p>
        </w:tc>
      </w:tr>
      <w:tr>
        <w:trPr>
          <w:cantSplit/>
        </w:trPr>
        <w:tc>
          <w:tcPr>
            <w:tcW w:w="29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Precision</w:t>
            </w:r>
          </w:p>
        </w:tc>
        <w:tc>
          <w:tcPr>
            <w:tcW w:w="318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rPr>
              <w:t>0.9762</w:t>
            </w:r>
          </w:p>
        </w:tc>
        <w:tc>
          <w:tcPr>
            <w:tcW w:w="318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rPr>
              <w:t>0.8079</w:t>
            </w:r>
          </w:p>
        </w:tc>
      </w:tr>
      <w:tr>
        <w:trPr>
          <w:cantSplit/>
        </w:trPr>
        <w:tc>
          <w:tcPr>
            <w:tcW w:w="29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Recall</w:t>
            </w:r>
          </w:p>
        </w:tc>
        <w:tc>
          <w:tcPr>
            <w:tcW w:w="318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rPr>
              <w:t>1.0000</w:t>
            </w:r>
          </w:p>
        </w:tc>
        <w:tc>
          <w:tcPr>
            <w:tcW w:w="318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rPr>
              <w:t>1.0000</w:t>
            </w:r>
          </w:p>
        </w:tc>
      </w:tr>
      <w:tr>
        <w:trPr>
          <w:cantSplit/>
        </w:trPr>
        <w:tc>
          <w:tcPr>
            <w:tcW w:w="29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F1 score</w:t>
            </w:r>
          </w:p>
        </w:tc>
        <w:tc>
          <w:tcPr>
            <w:tcW w:w="318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rPr>
              <w:t>0.988 (from P and R)</w:t>
            </w:r>
          </w:p>
        </w:tc>
        <w:tc>
          <w:tcPr>
            <w:tcW w:w="318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rPr>
              <w:t>0.8937</w:t>
            </w:r>
          </w:p>
        </w:tc>
      </w:tr>
    </w:tbl>
    <w:p>
      <w:pPr>
        <w:pStyle w:val="Normal"/>
        <w:spacing w:before="0" w:after="160"/>
        <w:rPr/>
      </w:pPr>
      <w:r>
        <w:rPr/>
      </w:r>
    </w:p>
    <w:tbl>
      <w:tblPr>
        <w:tblW w:w="8640" w:type="dxa"/>
        <w:jc w:val="center"/>
        <w:tblInd w:w="0" w:type="dxa"/>
        <w:tblLayout w:type="fixed"/>
        <w:tblCellMar>
          <w:top w:w="0" w:type="dxa"/>
          <w:start w:w="108" w:type="dxa"/>
          <w:bottom w:w="0" w:type="dxa"/>
          <w:end w:w="108" w:type="dxa"/>
        </w:tblCellMar>
      </w:tblPr>
      <w:tblGrid>
        <w:gridCol w:w="8640"/>
      </w:tblGrid>
      <w:tr>
        <w:trPr>
          <w:trHeight w:val="3000" w:hRule="atLeast"/>
          <w:cantSplit/>
        </w:trPr>
        <w:tc>
          <w:tcPr>
            <w:tcW w:w="8640" w:type="dxa"/>
            <w:tcBorders>
              <w:top w:val="dashed" w:sz="8" w:space="0" w:color="7F7F7F"/>
              <w:start w:val="dashed" w:sz="8" w:space="0" w:color="7F7F7F"/>
              <w:bottom w:val="dashed" w:sz="8" w:space="0" w:color="7F7F7F"/>
              <w:end w:val="dashed" w:sz="8" w:space="0" w:color="7F7F7F"/>
            </w:tcBorders>
            <w:shd w:color="auto" w:fill="F7F7F7" w:val="clear"/>
            <w:vAlign w:val="center"/>
          </w:tcPr>
          <w:p>
            <w:pPr>
              <w:pStyle w:val="Normal"/>
              <w:keepNext w:val="true"/>
              <w:spacing w:before="0" w:after="60"/>
              <w:jc w:val="center"/>
              <w:rPr/>
            </w:pPr>
            <w:r>
              <w:rPr>
                <w:rFonts w:eastAsia="Times New Roman" w:cs="Times New Roman"/>
                <w:b/>
                <w:bCs/>
                <w:sz w:val="22"/>
                <w:szCs w:val="22"/>
                <w:shd w:fill="FFFF00" w:val="clear"/>
              </w:rPr>
              <w:t>[ INSERT SCREENSHOT / FIGURE HERE ]</w:t>
            </w:r>
          </w:p>
          <w:p>
            <w:pPr>
              <w:pStyle w:val="Normal"/>
              <w:keepNext w:val="true"/>
              <w:spacing w:before="0" w:after="0"/>
              <w:jc w:val="center"/>
              <w:rPr/>
            </w:pPr>
            <w:r>
              <w:rPr>
                <w:rFonts w:eastAsia="Times New Roman" w:cs="Times New Roman"/>
                <w:i/>
                <w:iCs/>
                <w:color w:val="595959"/>
                <w:sz w:val="20"/>
                <w:szCs w:val="20"/>
              </w:rPr>
              <w:t>Insert a screenshot of the evaluation script output (ROC-AUC, PR-AUC, precision, recall, F1).</w:t>
            </w:r>
          </w:p>
        </w:tc>
      </w:tr>
    </w:tbl>
    <w:p>
      <w:pPr>
        <w:pStyle w:val="Normal"/>
        <w:keepNext w:val="false"/>
        <w:spacing w:before="80" w:after="220"/>
        <w:jc w:val="center"/>
        <w:rPr/>
      </w:pPr>
      <w:r>
        <w:rPr>
          <w:rFonts w:eastAsia="Times New Roman" w:cs="Times New Roman"/>
          <w:b/>
          <w:bCs/>
          <w:sz w:val="22"/>
          <w:szCs w:val="22"/>
        </w:rPr>
        <w:t xml:space="preserve">Figure 4.1: </w:t>
      </w:r>
      <w:r>
        <w:rPr>
          <w:rFonts w:eastAsia="Times New Roman" w:cs="Times New Roman"/>
          <w:i/>
          <w:iCs/>
          <w:sz w:val="22"/>
          <w:szCs w:val="22"/>
        </w:rPr>
        <w:t>Evaluation output for both detectors on the simulated test set</w:t>
      </w:r>
    </w:p>
    <w:tbl>
      <w:tblPr>
        <w:tblW w:w="8640" w:type="dxa"/>
        <w:jc w:val="center"/>
        <w:tblInd w:w="0" w:type="dxa"/>
        <w:tblLayout w:type="fixed"/>
        <w:tblCellMar>
          <w:top w:w="0" w:type="dxa"/>
          <w:start w:w="108" w:type="dxa"/>
          <w:bottom w:w="0" w:type="dxa"/>
          <w:end w:w="108" w:type="dxa"/>
        </w:tblCellMar>
      </w:tblPr>
      <w:tblGrid>
        <w:gridCol w:w="8640"/>
      </w:tblGrid>
      <w:tr>
        <w:trPr>
          <w:trHeight w:val="3000" w:hRule="atLeast"/>
          <w:cantSplit/>
        </w:trPr>
        <w:tc>
          <w:tcPr>
            <w:tcW w:w="8640" w:type="dxa"/>
            <w:tcBorders>
              <w:top w:val="dashed" w:sz="8" w:space="0" w:color="7F7F7F"/>
              <w:start w:val="dashed" w:sz="8" w:space="0" w:color="7F7F7F"/>
              <w:bottom w:val="dashed" w:sz="8" w:space="0" w:color="7F7F7F"/>
              <w:end w:val="dashed" w:sz="8" w:space="0" w:color="7F7F7F"/>
            </w:tcBorders>
            <w:shd w:color="auto" w:fill="F7F7F7" w:val="clear"/>
            <w:vAlign w:val="center"/>
          </w:tcPr>
          <w:p>
            <w:pPr>
              <w:pStyle w:val="Normal"/>
              <w:keepNext w:val="true"/>
              <w:spacing w:before="0" w:after="60"/>
              <w:jc w:val="center"/>
              <w:rPr/>
            </w:pPr>
            <w:r>
              <w:rPr>
                <w:rFonts w:eastAsia="Times New Roman" w:cs="Times New Roman"/>
                <w:b/>
                <w:bCs/>
                <w:sz w:val="22"/>
                <w:szCs w:val="22"/>
                <w:shd w:fill="FFFF00" w:val="clear"/>
              </w:rPr>
              <w:t>[ INSERT SCREENSHOT / FIGURE HERE ]</w:t>
            </w:r>
          </w:p>
          <w:p>
            <w:pPr>
              <w:pStyle w:val="Normal"/>
              <w:keepNext w:val="true"/>
              <w:spacing w:before="0" w:after="0"/>
              <w:jc w:val="center"/>
              <w:rPr/>
            </w:pPr>
            <w:r>
              <w:rPr>
                <w:rFonts w:eastAsia="Times New Roman" w:cs="Times New Roman"/>
                <w:i/>
                <w:iCs/>
                <w:color w:val="595959"/>
                <w:sz w:val="20"/>
                <w:szCs w:val="20"/>
              </w:rPr>
              <w:t>Insert the two confusion matrices side by side.</w:t>
            </w:r>
          </w:p>
        </w:tc>
      </w:tr>
    </w:tbl>
    <w:p>
      <w:pPr>
        <w:pStyle w:val="Normal"/>
        <w:keepNext w:val="false"/>
        <w:spacing w:before="80" w:after="220"/>
        <w:jc w:val="center"/>
        <w:rPr/>
      </w:pPr>
      <w:r>
        <w:rPr>
          <w:rFonts w:eastAsia="Times New Roman" w:cs="Times New Roman"/>
          <w:b/>
          <w:bCs/>
          <w:sz w:val="22"/>
          <w:szCs w:val="22"/>
        </w:rPr>
        <w:t xml:space="preserve">Figure 4.2: </w:t>
      </w:r>
      <w:r>
        <w:rPr>
          <w:rFonts w:eastAsia="Times New Roman" w:cs="Times New Roman"/>
          <w:i/>
          <w:iCs/>
          <w:sz w:val="22"/>
          <w:szCs w:val="22"/>
        </w:rPr>
        <w:t>Confusion matrices of the Random Forest and the LSTM autoencoder</w:t>
      </w:r>
    </w:p>
    <w:tbl>
      <w:tblPr>
        <w:tblW w:w="8640" w:type="dxa"/>
        <w:jc w:val="center"/>
        <w:tblInd w:w="0" w:type="dxa"/>
        <w:tblLayout w:type="fixed"/>
        <w:tblCellMar>
          <w:top w:w="0" w:type="dxa"/>
          <w:start w:w="108" w:type="dxa"/>
          <w:bottom w:w="0" w:type="dxa"/>
          <w:end w:w="108" w:type="dxa"/>
        </w:tblCellMar>
      </w:tblPr>
      <w:tblGrid>
        <w:gridCol w:w="8640"/>
      </w:tblGrid>
      <w:tr>
        <w:trPr>
          <w:trHeight w:val="3000" w:hRule="atLeast"/>
          <w:cantSplit/>
        </w:trPr>
        <w:tc>
          <w:tcPr>
            <w:tcW w:w="8640" w:type="dxa"/>
            <w:tcBorders>
              <w:top w:val="dashed" w:sz="8" w:space="0" w:color="7F7F7F"/>
              <w:start w:val="dashed" w:sz="8" w:space="0" w:color="7F7F7F"/>
              <w:bottom w:val="dashed" w:sz="8" w:space="0" w:color="7F7F7F"/>
              <w:end w:val="dashed" w:sz="8" w:space="0" w:color="7F7F7F"/>
            </w:tcBorders>
            <w:shd w:color="auto" w:fill="F7F7F7" w:val="clear"/>
            <w:vAlign w:val="center"/>
          </w:tcPr>
          <w:p>
            <w:pPr>
              <w:pStyle w:val="Normal"/>
              <w:keepNext w:val="true"/>
              <w:spacing w:before="0" w:after="60"/>
              <w:jc w:val="center"/>
              <w:rPr/>
            </w:pPr>
            <w:r>
              <w:rPr>
                <w:rFonts w:eastAsia="Times New Roman" w:cs="Times New Roman"/>
                <w:b/>
                <w:bCs/>
                <w:sz w:val="22"/>
                <w:szCs w:val="22"/>
                <w:shd w:fill="FFFF00" w:val="clear"/>
              </w:rPr>
              <w:t>[ INSERT SCREENSHOT / FIGURE HERE ]</w:t>
            </w:r>
          </w:p>
          <w:p>
            <w:pPr>
              <w:pStyle w:val="Normal"/>
              <w:keepNext w:val="true"/>
              <w:spacing w:before="0" w:after="0"/>
              <w:jc w:val="center"/>
              <w:rPr/>
            </w:pPr>
            <w:r>
              <w:rPr>
                <w:rFonts w:eastAsia="Times New Roman" w:cs="Times New Roman"/>
                <w:i/>
                <w:iCs/>
                <w:color w:val="595959"/>
                <w:sz w:val="20"/>
                <w:szCs w:val="20"/>
              </w:rPr>
              <w:t>Insert the ROC and PR curve plots.</w:t>
            </w:r>
          </w:p>
        </w:tc>
      </w:tr>
    </w:tbl>
    <w:p>
      <w:pPr>
        <w:pStyle w:val="Normal"/>
        <w:keepNext w:val="false"/>
        <w:spacing w:before="80" w:after="220"/>
        <w:jc w:val="center"/>
        <w:rPr/>
      </w:pPr>
      <w:r>
        <w:rPr>
          <w:rFonts w:eastAsia="Times New Roman" w:cs="Times New Roman"/>
          <w:b/>
          <w:bCs/>
          <w:sz w:val="22"/>
          <w:szCs w:val="22"/>
        </w:rPr>
        <w:t xml:space="preserve">Figure 4.3: </w:t>
      </w:r>
      <w:r>
        <w:rPr>
          <w:rFonts w:eastAsia="Times New Roman" w:cs="Times New Roman"/>
          <w:i/>
          <w:iCs/>
          <w:sz w:val="22"/>
          <w:szCs w:val="22"/>
        </w:rPr>
        <w:t>ROC and precision-recall curves of the two detectors</w:t>
      </w:r>
    </w:p>
    <w:p>
      <w:pPr>
        <w:pStyle w:val="Normal"/>
        <w:spacing w:lineRule="auto" w:line="319" w:before="0" w:after="140"/>
        <w:jc w:val="both"/>
        <w:rPr/>
      </w:pPr>
      <w:r>
        <w:rPr>
          <w:rFonts w:eastAsia="Times New Roman" w:cs="Times New Roman"/>
          <w:sz w:val="24"/>
          <w:szCs w:val="24"/>
        </w:rPr>
        <w:t>Perfect ROC-AUC and PR-AUC values show that the simulated faults are cleanly separated from normal behaviour. This is a sign that the simulator is useful for training, but also that these numbers should not be read as performance on real equipment. This is the reason why the Mininet evaluation in Section 4.5 is part of the project.</w:t>
      </w:r>
    </w:p>
    <w:p>
      <w:pPr>
        <w:pStyle w:val="Heading2"/>
        <w:keepNext w:val="true"/>
        <w:spacing w:before="280" w:after="140"/>
        <w:rPr/>
      </w:pPr>
      <w:r>
        <w:rPr>
          <w:rFonts w:eastAsia="Times New Roman" w:cs="Times New Roman" w:ascii="Times New Roman" w:hAnsi="Times New Roman"/>
          <w:b/>
          <w:bCs/>
          <w:sz w:val="26"/>
          <w:szCs w:val="26"/>
        </w:rPr>
        <w:t>4.3 Improvement of the LSTM Autoencoder</w:t>
      </w:r>
    </w:p>
    <w:p>
      <w:pPr>
        <w:pStyle w:val="Normal"/>
        <w:spacing w:lineRule="auto" w:line="319" w:before="0" w:after="140"/>
        <w:jc w:val="both"/>
        <w:rPr/>
      </w:pPr>
      <w:r>
        <w:rPr>
          <w:rFonts w:eastAsia="Times New Roman" w:cs="Times New Roman"/>
          <w:sz w:val="24"/>
          <w:szCs w:val="24"/>
        </w:rPr>
        <w:t>The first LSTM autoencoder could not separate brief anomaly spikes from normal variation and reached an F1 score of 0.728. Temporal attention, score smoothing, per-device sequences and a calibrated threshold raised the F1 score to 0.894, an increase of 0.166 (16.6 percentage points). Table 4.3 lists the steps. The contribution of each step is to be measured separately.</w:t>
      </w:r>
    </w:p>
    <w:p>
      <w:pPr>
        <w:pStyle w:val="Normal"/>
        <w:keepNext w:val="true"/>
        <w:spacing w:before="200" w:after="100"/>
        <w:jc w:val="center"/>
        <w:rPr/>
      </w:pPr>
      <w:r>
        <w:rPr>
          <w:rFonts w:eastAsia="Times New Roman" w:cs="Times New Roman"/>
          <w:b/>
          <w:bCs/>
          <w:sz w:val="22"/>
          <w:szCs w:val="22"/>
        </w:rPr>
        <w:t xml:space="preserve">Table 4.3: </w:t>
      </w:r>
      <w:r>
        <w:rPr>
          <w:rFonts w:eastAsia="Times New Roman" w:cs="Times New Roman"/>
          <w:i/>
          <w:iCs/>
          <w:sz w:val="22"/>
          <w:szCs w:val="22"/>
        </w:rPr>
        <w:t>Effect of the refinements on the F1 score of the LSTM autoencoder</w:t>
      </w:r>
    </w:p>
    <w:tbl>
      <w:tblPr>
        <w:tblW w:w="9360" w:type="dxa"/>
        <w:jc w:val="center"/>
        <w:tblInd w:w="0" w:type="dxa"/>
        <w:tblLayout w:type="fixed"/>
        <w:tblCellMar>
          <w:top w:w="50" w:type="dxa"/>
          <w:start w:w="90" w:type="dxa"/>
          <w:bottom w:w="50" w:type="dxa"/>
          <w:end w:w="90" w:type="dxa"/>
        </w:tblCellMar>
      </w:tblPr>
      <w:tblGrid>
        <w:gridCol w:w="3700"/>
        <w:gridCol w:w="1500"/>
        <w:gridCol w:w="4160"/>
      </w:tblGrid>
      <w:tr>
        <w:trPr>
          <w:tblHeader w:val="true"/>
          <w:cantSplit/>
        </w:trPr>
        <w:tc>
          <w:tcPr>
            <w:tcW w:w="3700"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rPr>
                <w:rFonts w:eastAsia="Times New Roman" w:cs="Times New Roman"/>
                <w:b/>
                <w:bCs/>
                <w:sz w:val="20"/>
                <w:szCs w:val="20"/>
              </w:rPr>
              <w:t>Configuration</w:t>
            </w:r>
          </w:p>
        </w:tc>
        <w:tc>
          <w:tcPr>
            <w:tcW w:w="1500"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rPr>
                <w:rFonts w:eastAsia="Times New Roman" w:cs="Times New Roman"/>
                <w:b/>
                <w:bCs/>
                <w:sz w:val="20"/>
                <w:szCs w:val="20"/>
              </w:rPr>
              <w:t>F1 score</w:t>
            </w:r>
          </w:p>
        </w:tc>
        <w:tc>
          <w:tcPr>
            <w:tcW w:w="4160"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rPr>
                <w:rFonts w:eastAsia="Times New Roman" w:cs="Times New Roman"/>
                <w:b/>
                <w:bCs/>
                <w:sz w:val="20"/>
                <w:szCs w:val="20"/>
              </w:rPr>
              <w:t>Remark</w:t>
            </w:r>
          </w:p>
        </w:tc>
      </w:tr>
      <w:tr>
        <w:trPr>
          <w:cantSplit/>
        </w:trPr>
        <w:tc>
          <w:tcPr>
            <w:tcW w:w="37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Baseline LSTM autoencoder</w:t>
            </w:r>
          </w:p>
        </w:tc>
        <w:tc>
          <w:tcPr>
            <w:tcW w:w="15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rPr>
              <w:t>0.728</w:t>
            </w:r>
          </w:p>
        </w:tc>
        <w:tc>
          <w:tcPr>
            <w:tcW w:w="41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Reported at the start of the refinement</w:t>
            </w:r>
          </w:p>
        </w:tc>
      </w:tr>
      <w:tr>
        <w:trPr>
          <w:cantSplit/>
        </w:trPr>
        <w:tc>
          <w:tcPr>
            <w:tcW w:w="37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 temporal attention</w:t>
            </w:r>
          </w:p>
        </w:tc>
        <w:tc>
          <w:tcPr>
            <w:tcW w:w="15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shd w:fill="FFFF00" w:val="clear"/>
              </w:rPr>
              <w:t>TBD</w:t>
            </w:r>
          </w:p>
        </w:tc>
        <w:tc>
          <w:tcPr>
            <w:tcW w:w="41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shd w:fill="FFFF00" w:val="clear"/>
              </w:rPr>
              <w:t>TBD</w:t>
            </w:r>
          </w:p>
        </w:tc>
      </w:tr>
      <w:tr>
        <w:trPr>
          <w:cantSplit/>
        </w:trPr>
        <w:tc>
          <w:tcPr>
            <w:tcW w:w="37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 score smoothing</w:t>
            </w:r>
          </w:p>
        </w:tc>
        <w:tc>
          <w:tcPr>
            <w:tcW w:w="15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shd w:fill="FFFF00" w:val="clear"/>
              </w:rPr>
              <w:t>TBD</w:t>
            </w:r>
          </w:p>
        </w:tc>
        <w:tc>
          <w:tcPr>
            <w:tcW w:w="41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shd w:fill="FFFF00" w:val="clear"/>
              </w:rPr>
              <w:t>TBD</w:t>
            </w:r>
          </w:p>
        </w:tc>
      </w:tr>
      <w:tr>
        <w:trPr>
          <w:cantSplit/>
        </w:trPr>
        <w:tc>
          <w:tcPr>
            <w:tcW w:w="37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 per-device sequences</w:t>
            </w:r>
          </w:p>
        </w:tc>
        <w:tc>
          <w:tcPr>
            <w:tcW w:w="15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shd w:fill="FFFF00" w:val="clear"/>
              </w:rPr>
              <w:t>TBD</w:t>
            </w:r>
          </w:p>
        </w:tc>
        <w:tc>
          <w:tcPr>
            <w:tcW w:w="41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shd w:fill="FFFF00" w:val="clear"/>
              </w:rPr>
              <w:t>TBD</w:t>
            </w:r>
          </w:p>
        </w:tc>
      </w:tr>
      <w:tr>
        <w:trPr>
          <w:cantSplit/>
        </w:trPr>
        <w:tc>
          <w:tcPr>
            <w:tcW w:w="37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 calibrated threshold (final model)</w:t>
            </w:r>
          </w:p>
        </w:tc>
        <w:tc>
          <w:tcPr>
            <w:tcW w:w="15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rPr>
              <w:t>0.894</w:t>
            </w:r>
          </w:p>
        </w:tc>
        <w:tc>
          <w:tcPr>
            <w:tcW w:w="41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Precision 0.8079, recall 1.0000</w:t>
            </w:r>
          </w:p>
        </w:tc>
      </w:tr>
    </w:tbl>
    <w:p>
      <w:pPr>
        <w:pStyle w:val="Normal"/>
        <w:spacing w:before="0" w:after="160"/>
        <w:rPr/>
      </w:pPr>
      <w:r>
        <w:rPr/>
      </w:r>
    </w:p>
    <w:tbl>
      <w:tblPr>
        <w:tblW w:w="8640" w:type="dxa"/>
        <w:jc w:val="center"/>
        <w:tblInd w:w="0" w:type="dxa"/>
        <w:tblLayout w:type="fixed"/>
        <w:tblCellMar>
          <w:top w:w="0" w:type="dxa"/>
          <w:start w:w="108" w:type="dxa"/>
          <w:bottom w:w="0" w:type="dxa"/>
          <w:end w:w="108" w:type="dxa"/>
        </w:tblCellMar>
      </w:tblPr>
      <w:tblGrid>
        <w:gridCol w:w="8640"/>
      </w:tblGrid>
      <w:tr>
        <w:trPr>
          <w:trHeight w:val="3000" w:hRule="atLeast"/>
          <w:cantSplit/>
        </w:trPr>
        <w:tc>
          <w:tcPr>
            <w:tcW w:w="8640" w:type="dxa"/>
            <w:tcBorders>
              <w:top w:val="dashed" w:sz="8" w:space="0" w:color="7F7F7F"/>
              <w:start w:val="dashed" w:sz="8" w:space="0" w:color="7F7F7F"/>
              <w:bottom w:val="dashed" w:sz="8" w:space="0" w:color="7F7F7F"/>
              <w:end w:val="dashed" w:sz="8" w:space="0" w:color="7F7F7F"/>
            </w:tcBorders>
            <w:shd w:color="auto" w:fill="F7F7F7" w:val="clear"/>
            <w:vAlign w:val="center"/>
          </w:tcPr>
          <w:p>
            <w:pPr>
              <w:pStyle w:val="Normal"/>
              <w:keepNext w:val="true"/>
              <w:spacing w:before="0" w:after="60"/>
              <w:jc w:val="center"/>
              <w:rPr/>
            </w:pPr>
            <w:r>
              <w:rPr>
                <w:rFonts w:eastAsia="Times New Roman" w:cs="Times New Roman"/>
                <w:b/>
                <w:bCs/>
                <w:sz w:val="22"/>
                <w:szCs w:val="22"/>
                <w:shd w:fill="FFFF00" w:val="clear"/>
              </w:rPr>
              <w:t>[ INSERT SCREENSHOT / FIGURE HERE ]</w:t>
            </w:r>
          </w:p>
          <w:p>
            <w:pPr>
              <w:pStyle w:val="Normal"/>
              <w:keepNext w:val="true"/>
              <w:spacing w:before="0" w:after="0"/>
              <w:jc w:val="center"/>
              <w:rPr/>
            </w:pPr>
            <w:r>
              <w:rPr>
                <w:rFonts w:eastAsia="Times New Roman" w:cs="Times New Roman"/>
                <w:i/>
                <w:iCs/>
                <w:color w:val="595959"/>
                <w:sz w:val="20"/>
                <w:szCs w:val="20"/>
              </w:rPr>
              <w:t>Insert the loss curve and the histogram of reconstruction errors for normal and anomalous windows.</w:t>
            </w:r>
          </w:p>
        </w:tc>
      </w:tr>
    </w:tbl>
    <w:p>
      <w:pPr>
        <w:pStyle w:val="Normal"/>
        <w:keepNext w:val="false"/>
        <w:spacing w:before="80" w:after="220"/>
        <w:jc w:val="center"/>
        <w:rPr/>
      </w:pPr>
      <w:r>
        <w:rPr>
          <w:rFonts w:eastAsia="Times New Roman" w:cs="Times New Roman"/>
          <w:b/>
          <w:bCs/>
          <w:sz w:val="22"/>
          <w:szCs w:val="22"/>
        </w:rPr>
        <w:t xml:space="preserve">Figure 4.4: </w:t>
      </w:r>
      <w:r>
        <w:rPr>
          <w:rFonts w:eastAsia="Times New Roman" w:cs="Times New Roman"/>
          <w:i/>
          <w:iCs/>
          <w:sz w:val="22"/>
          <w:szCs w:val="22"/>
        </w:rPr>
        <w:t>Training and validation loss of the LSTM autoencoder, and distribution of reconstruction errors with the threshold</w:t>
      </w:r>
    </w:p>
    <w:p>
      <w:pPr>
        <w:pStyle w:val="Heading2"/>
        <w:keepNext w:val="true"/>
        <w:spacing w:before="280" w:after="140"/>
        <w:rPr/>
      </w:pPr>
      <w:r>
        <w:rPr>
          <w:rFonts w:eastAsia="Times New Roman" w:cs="Times New Roman" w:ascii="Times New Roman" w:hAnsi="Times New Roman"/>
          <w:b/>
          <w:bCs/>
          <w:sz w:val="26"/>
          <w:szCs w:val="26"/>
        </w:rPr>
        <w:t>4.4 False-Positive Suppression by the Cascade</w:t>
      </w:r>
    </w:p>
    <w:p>
      <w:pPr>
        <w:pStyle w:val="Normal"/>
        <w:spacing w:lineRule="auto" w:line="319" w:before="0" w:after="140"/>
        <w:jc w:val="both"/>
        <w:rPr/>
      </w:pPr>
      <w:r>
        <w:rPr>
          <w:rFonts w:eastAsia="Times New Roman" w:cs="Times New Roman"/>
          <w:sz w:val="24"/>
          <w:szCs w:val="24"/>
        </w:rPr>
        <w:t>The purpose of Tier 2 is to act as a strict gate. The Random Forest triggers on known signatures, but some of its flags are statistical noise. If every flag started an LLM investigation, the cost and the number of meaningless reports would be high. In the cascade a flag becomes an investigation only if the LSTM autoencoder confirms it. The dashboard shows this as a funnel of four counters: rows ingested, Tier 1 flags, Tier 2 confirmations and Tier 3 investigations. Table 4.4 is to hold the counters recorded in a test run.</w:t>
      </w:r>
    </w:p>
    <w:p>
      <w:pPr>
        <w:pStyle w:val="Normal"/>
        <w:keepNext w:val="true"/>
        <w:spacing w:before="200" w:after="100"/>
        <w:jc w:val="center"/>
        <w:rPr/>
      </w:pPr>
      <w:r>
        <w:rPr>
          <w:rFonts w:eastAsia="Times New Roman" w:cs="Times New Roman"/>
          <w:b/>
          <w:bCs/>
          <w:sz w:val="22"/>
          <w:szCs w:val="22"/>
        </w:rPr>
        <w:t xml:space="preserve">Table 4.4: </w:t>
      </w:r>
      <w:r>
        <w:rPr>
          <w:rFonts w:eastAsia="Times New Roman" w:cs="Times New Roman"/>
          <w:i/>
          <w:iCs/>
          <w:sz w:val="22"/>
          <w:szCs w:val="22"/>
        </w:rPr>
        <w:t>Counters of the detection funnel in a test run</w:t>
      </w:r>
    </w:p>
    <w:tbl>
      <w:tblPr>
        <w:tblW w:w="9360" w:type="dxa"/>
        <w:jc w:val="center"/>
        <w:tblInd w:w="0" w:type="dxa"/>
        <w:tblLayout w:type="fixed"/>
        <w:tblCellMar>
          <w:top w:w="50" w:type="dxa"/>
          <w:start w:w="90" w:type="dxa"/>
          <w:bottom w:w="50" w:type="dxa"/>
          <w:end w:w="90" w:type="dxa"/>
        </w:tblCellMar>
      </w:tblPr>
      <w:tblGrid>
        <w:gridCol w:w="5999"/>
        <w:gridCol w:w="3361"/>
      </w:tblGrid>
      <w:tr>
        <w:trPr>
          <w:tblHeader w:val="true"/>
          <w:cantSplit/>
        </w:trPr>
        <w:tc>
          <w:tcPr>
            <w:tcW w:w="5999"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rPr>
                <w:rFonts w:eastAsia="Times New Roman" w:cs="Times New Roman"/>
                <w:b/>
                <w:bCs/>
                <w:sz w:val="20"/>
                <w:szCs w:val="20"/>
              </w:rPr>
              <w:t>Counter</w:t>
            </w:r>
          </w:p>
        </w:tc>
        <w:tc>
          <w:tcPr>
            <w:tcW w:w="3361"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rPr>
                <w:rFonts w:eastAsia="Times New Roman" w:cs="Times New Roman"/>
                <w:b/>
                <w:bCs/>
                <w:sz w:val="20"/>
                <w:szCs w:val="20"/>
              </w:rPr>
              <w:t>Value</w:t>
            </w:r>
          </w:p>
        </w:tc>
      </w:tr>
      <w:tr>
        <w:trPr>
          <w:cantSplit/>
        </w:trPr>
        <w:tc>
          <w:tcPr>
            <w:tcW w:w="59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Rows ingested</w:t>
            </w:r>
          </w:p>
        </w:tc>
        <w:tc>
          <w:tcPr>
            <w:tcW w:w="33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shd w:fill="FFFF00" w:val="clear"/>
              </w:rPr>
              <w:t>TBD</w:t>
            </w:r>
          </w:p>
        </w:tc>
      </w:tr>
      <w:tr>
        <w:trPr>
          <w:cantSplit/>
        </w:trPr>
        <w:tc>
          <w:tcPr>
            <w:tcW w:w="59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Tier 1 flags (Random Forest)</w:t>
            </w:r>
          </w:p>
        </w:tc>
        <w:tc>
          <w:tcPr>
            <w:tcW w:w="33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shd w:fill="FFFF00" w:val="clear"/>
              </w:rPr>
              <w:t>TBD</w:t>
            </w:r>
          </w:p>
        </w:tc>
      </w:tr>
      <w:tr>
        <w:trPr>
          <w:cantSplit/>
        </w:trPr>
        <w:tc>
          <w:tcPr>
            <w:tcW w:w="59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Tier 1 flags rejected by Tier 2 (suppressed)</w:t>
            </w:r>
          </w:p>
        </w:tc>
        <w:tc>
          <w:tcPr>
            <w:tcW w:w="33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shd w:fill="FFFF00" w:val="clear"/>
              </w:rPr>
              <w:t>TBD</w:t>
            </w:r>
          </w:p>
        </w:tc>
      </w:tr>
      <w:tr>
        <w:trPr>
          <w:cantSplit/>
        </w:trPr>
        <w:tc>
          <w:tcPr>
            <w:tcW w:w="59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Tier 2 confirmed anomalies</w:t>
            </w:r>
          </w:p>
        </w:tc>
        <w:tc>
          <w:tcPr>
            <w:tcW w:w="33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shd w:fill="FFFF00" w:val="clear"/>
              </w:rPr>
              <w:t>TBD</w:t>
            </w:r>
          </w:p>
        </w:tc>
      </w:tr>
      <w:tr>
        <w:trPr>
          <w:cantSplit/>
        </w:trPr>
        <w:tc>
          <w:tcPr>
            <w:tcW w:w="59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Tier 3 agent investigations</w:t>
            </w:r>
          </w:p>
        </w:tc>
        <w:tc>
          <w:tcPr>
            <w:tcW w:w="33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shd w:fill="FFFF00" w:val="clear"/>
              </w:rPr>
              <w:t>TBD</w:t>
            </w:r>
          </w:p>
        </w:tc>
      </w:tr>
      <w:tr>
        <w:trPr>
          <w:cantSplit/>
        </w:trPr>
        <w:tc>
          <w:tcPr>
            <w:tcW w:w="59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Agent alerts suppressed for lack of evidence</w:t>
            </w:r>
          </w:p>
        </w:tc>
        <w:tc>
          <w:tcPr>
            <w:tcW w:w="336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shd w:fill="FFFF00" w:val="clear"/>
              </w:rPr>
              <w:t>TBD</w:t>
            </w:r>
          </w:p>
        </w:tc>
      </w:tr>
    </w:tbl>
    <w:p>
      <w:pPr>
        <w:pStyle w:val="Normal"/>
        <w:spacing w:before="0" w:after="160"/>
        <w:rPr/>
      </w:pPr>
      <w:r>
        <w:rPr/>
      </w:r>
    </w:p>
    <w:p>
      <w:pPr>
        <w:pStyle w:val="Heading2"/>
        <w:keepNext w:val="true"/>
        <w:spacing w:before="280" w:after="140"/>
        <w:rPr/>
      </w:pPr>
      <w:r>
        <w:rPr>
          <w:rFonts w:eastAsia="Times New Roman" w:cs="Times New Roman" w:ascii="Times New Roman" w:hAnsi="Times New Roman"/>
          <w:b/>
          <w:bCs/>
          <w:sz w:val="26"/>
          <w:szCs w:val="26"/>
        </w:rPr>
        <w:t>4.5 Evaluation on Mininet Data</w:t>
      </w:r>
    </w:p>
    <w:p>
      <w:pPr>
        <w:pStyle w:val="Normal"/>
        <w:spacing w:lineRule="auto" w:line="319" w:before="0" w:after="140"/>
        <w:jc w:val="both"/>
        <w:rPr/>
      </w:pPr>
      <w:r>
        <w:rPr>
          <w:rFonts w:eastAsia="Times New Roman" w:cs="Times New Roman"/>
          <w:sz w:val="24"/>
          <w:szCs w:val="24"/>
        </w:rPr>
        <w:t>The models trained on simulator data are first tested on the Mininet data without any change, which shows the size of the gap between simulation and emulation. They are then fine-tuned with the procedure of Section 3.7 and tested again. The analysis of the Mininet dataset of 83,420 rows is in progress. Table 4.5 is to be completed with the results.</w:t>
      </w:r>
    </w:p>
    <w:p>
      <w:pPr>
        <w:pStyle w:val="Normal"/>
        <w:keepNext w:val="true"/>
        <w:spacing w:before="200" w:after="100"/>
        <w:jc w:val="center"/>
        <w:rPr/>
      </w:pPr>
      <w:r>
        <w:rPr>
          <w:rFonts w:eastAsia="Times New Roman" w:cs="Times New Roman"/>
          <w:b/>
          <w:bCs/>
          <w:sz w:val="22"/>
          <w:szCs w:val="22"/>
        </w:rPr>
        <w:t xml:space="preserve">Table 4.5: </w:t>
      </w:r>
      <w:r>
        <w:rPr>
          <w:rFonts w:eastAsia="Times New Roman" w:cs="Times New Roman"/>
          <w:i/>
          <w:iCs/>
          <w:sz w:val="22"/>
          <w:szCs w:val="22"/>
        </w:rPr>
        <w:t>Detection metrics on the Mininet test split before and after fine-tuning</w:t>
      </w:r>
    </w:p>
    <w:tbl>
      <w:tblPr>
        <w:tblW w:w="9360" w:type="dxa"/>
        <w:jc w:val="center"/>
        <w:tblInd w:w="0" w:type="dxa"/>
        <w:tblLayout w:type="fixed"/>
        <w:tblCellMar>
          <w:top w:w="50" w:type="dxa"/>
          <w:start w:w="90" w:type="dxa"/>
          <w:bottom w:w="50" w:type="dxa"/>
          <w:end w:w="90" w:type="dxa"/>
        </w:tblCellMar>
      </w:tblPr>
      <w:tblGrid>
        <w:gridCol w:w="1699"/>
        <w:gridCol w:w="2301"/>
        <w:gridCol w:w="880"/>
        <w:gridCol w:w="880"/>
        <w:gridCol w:w="1200"/>
        <w:gridCol w:w="1099"/>
        <w:gridCol w:w="1301"/>
      </w:tblGrid>
      <w:tr>
        <w:trPr>
          <w:tblHeader w:val="true"/>
          <w:cantSplit/>
        </w:trPr>
        <w:tc>
          <w:tcPr>
            <w:tcW w:w="1699"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rPr>
                <w:rFonts w:eastAsia="Times New Roman" w:cs="Times New Roman"/>
                <w:b/>
                <w:bCs/>
                <w:sz w:val="20"/>
                <w:szCs w:val="20"/>
              </w:rPr>
              <w:t>Model</w:t>
            </w:r>
          </w:p>
        </w:tc>
        <w:tc>
          <w:tcPr>
            <w:tcW w:w="2301"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rPr>
                <w:rFonts w:eastAsia="Times New Roman" w:cs="Times New Roman"/>
                <w:b/>
                <w:bCs/>
                <w:sz w:val="20"/>
                <w:szCs w:val="20"/>
              </w:rPr>
              <w:t>Condition</w:t>
            </w:r>
          </w:p>
        </w:tc>
        <w:tc>
          <w:tcPr>
            <w:tcW w:w="880"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rPr>
                <w:rFonts w:eastAsia="Times New Roman" w:cs="Times New Roman"/>
                <w:b/>
                <w:bCs/>
                <w:sz w:val="20"/>
                <w:szCs w:val="20"/>
              </w:rPr>
              <w:t>ROC-AUC</w:t>
            </w:r>
          </w:p>
        </w:tc>
        <w:tc>
          <w:tcPr>
            <w:tcW w:w="880"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rPr>
                <w:rFonts w:eastAsia="Times New Roman" w:cs="Times New Roman"/>
                <w:b/>
                <w:bCs/>
                <w:sz w:val="20"/>
                <w:szCs w:val="20"/>
              </w:rPr>
              <w:t>PR-AUC</w:t>
            </w:r>
          </w:p>
        </w:tc>
        <w:tc>
          <w:tcPr>
            <w:tcW w:w="1200"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rPr>
                <w:rFonts w:eastAsia="Times New Roman" w:cs="Times New Roman"/>
                <w:b/>
                <w:bCs/>
                <w:sz w:val="20"/>
                <w:szCs w:val="20"/>
              </w:rPr>
              <w:t>Precision</w:t>
            </w:r>
          </w:p>
        </w:tc>
        <w:tc>
          <w:tcPr>
            <w:tcW w:w="1099"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rPr>
                <w:rFonts w:eastAsia="Times New Roman" w:cs="Times New Roman"/>
                <w:b/>
                <w:bCs/>
                <w:sz w:val="20"/>
                <w:szCs w:val="20"/>
              </w:rPr>
              <w:t>Recall</w:t>
            </w:r>
          </w:p>
        </w:tc>
        <w:tc>
          <w:tcPr>
            <w:tcW w:w="1301"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rPr>
                <w:rFonts w:eastAsia="Times New Roman" w:cs="Times New Roman"/>
                <w:b/>
                <w:bCs/>
                <w:sz w:val="20"/>
                <w:szCs w:val="20"/>
              </w:rPr>
              <w:t>F1</w:t>
            </w:r>
          </w:p>
        </w:tc>
      </w:tr>
      <w:tr>
        <w:trPr>
          <w:cantSplit/>
        </w:trPr>
        <w:tc>
          <w:tcPr>
            <w:tcW w:w="16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Random Forest</w:t>
            </w:r>
          </w:p>
        </w:tc>
        <w:tc>
          <w:tcPr>
            <w:tcW w:w="230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Trained on simulator data, tested on Mininet</w:t>
            </w:r>
          </w:p>
        </w:tc>
        <w:tc>
          <w:tcPr>
            <w:tcW w:w="88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shd w:fill="FFFF00" w:val="clear"/>
              </w:rPr>
              <w:t>TBD</w:t>
            </w:r>
          </w:p>
        </w:tc>
        <w:tc>
          <w:tcPr>
            <w:tcW w:w="88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shd w:fill="FFFF00" w:val="clear"/>
              </w:rPr>
              <w:t>TBD</w:t>
            </w:r>
          </w:p>
        </w:tc>
        <w:tc>
          <w:tcPr>
            <w:tcW w:w="12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shd w:fill="FFFF00" w:val="clear"/>
              </w:rPr>
              <w:t>TBD</w:t>
            </w:r>
          </w:p>
        </w:tc>
        <w:tc>
          <w:tcPr>
            <w:tcW w:w="10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shd w:fill="FFFF00" w:val="clear"/>
              </w:rPr>
              <w:t>TBD</w:t>
            </w:r>
          </w:p>
        </w:tc>
        <w:tc>
          <w:tcPr>
            <w:tcW w:w="130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shd w:fill="FFFF00" w:val="clear"/>
              </w:rPr>
              <w:t>TBD</w:t>
            </w:r>
          </w:p>
        </w:tc>
      </w:tr>
      <w:tr>
        <w:trPr>
          <w:cantSplit/>
        </w:trPr>
        <w:tc>
          <w:tcPr>
            <w:tcW w:w="16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Random Forest</w:t>
            </w:r>
          </w:p>
        </w:tc>
        <w:tc>
          <w:tcPr>
            <w:tcW w:w="230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Fine-tuned on Mininet</w:t>
            </w:r>
          </w:p>
        </w:tc>
        <w:tc>
          <w:tcPr>
            <w:tcW w:w="88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shd w:fill="FFFF00" w:val="clear"/>
              </w:rPr>
              <w:t>TBD</w:t>
            </w:r>
          </w:p>
        </w:tc>
        <w:tc>
          <w:tcPr>
            <w:tcW w:w="88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shd w:fill="FFFF00" w:val="clear"/>
              </w:rPr>
              <w:t>TBD</w:t>
            </w:r>
          </w:p>
        </w:tc>
        <w:tc>
          <w:tcPr>
            <w:tcW w:w="12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shd w:fill="FFFF00" w:val="clear"/>
              </w:rPr>
              <w:t>TBD</w:t>
            </w:r>
          </w:p>
        </w:tc>
        <w:tc>
          <w:tcPr>
            <w:tcW w:w="10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shd w:fill="FFFF00" w:val="clear"/>
              </w:rPr>
              <w:t>TBD</w:t>
            </w:r>
          </w:p>
        </w:tc>
        <w:tc>
          <w:tcPr>
            <w:tcW w:w="130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shd w:fill="FFFF00" w:val="clear"/>
              </w:rPr>
              <w:t>TBD</w:t>
            </w:r>
          </w:p>
        </w:tc>
      </w:tr>
      <w:tr>
        <w:trPr>
          <w:cantSplit/>
        </w:trPr>
        <w:tc>
          <w:tcPr>
            <w:tcW w:w="16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LSTM autoencoder</w:t>
            </w:r>
          </w:p>
        </w:tc>
        <w:tc>
          <w:tcPr>
            <w:tcW w:w="230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Trained on simulator data, tested on Mininet</w:t>
            </w:r>
          </w:p>
        </w:tc>
        <w:tc>
          <w:tcPr>
            <w:tcW w:w="88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shd w:fill="FFFF00" w:val="clear"/>
              </w:rPr>
              <w:t>TBD</w:t>
            </w:r>
          </w:p>
        </w:tc>
        <w:tc>
          <w:tcPr>
            <w:tcW w:w="88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shd w:fill="FFFF00" w:val="clear"/>
              </w:rPr>
              <w:t>TBD</w:t>
            </w:r>
          </w:p>
        </w:tc>
        <w:tc>
          <w:tcPr>
            <w:tcW w:w="12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shd w:fill="FFFF00" w:val="clear"/>
              </w:rPr>
              <w:t>TBD</w:t>
            </w:r>
          </w:p>
        </w:tc>
        <w:tc>
          <w:tcPr>
            <w:tcW w:w="10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shd w:fill="FFFF00" w:val="clear"/>
              </w:rPr>
              <w:t>TBD</w:t>
            </w:r>
          </w:p>
        </w:tc>
        <w:tc>
          <w:tcPr>
            <w:tcW w:w="130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shd w:fill="FFFF00" w:val="clear"/>
              </w:rPr>
              <w:t>TBD</w:t>
            </w:r>
          </w:p>
        </w:tc>
      </w:tr>
      <w:tr>
        <w:trPr>
          <w:cantSplit/>
        </w:trPr>
        <w:tc>
          <w:tcPr>
            <w:tcW w:w="16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LSTM autoencoder</w:t>
            </w:r>
          </w:p>
        </w:tc>
        <w:tc>
          <w:tcPr>
            <w:tcW w:w="230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Fine-tuned on Mininet</w:t>
            </w:r>
          </w:p>
        </w:tc>
        <w:tc>
          <w:tcPr>
            <w:tcW w:w="88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shd w:fill="FFFF00" w:val="clear"/>
              </w:rPr>
              <w:t>TBD</w:t>
            </w:r>
          </w:p>
        </w:tc>
        <w:tc>
          <w:tcPr>
            <w:tcW w:w="88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shd w:fill="FFFF00" w:val="clear"/>
              </w:rPr>
              <w:t>TBD</w:t>
            </w:r>
          </w:p>
        </w:tc>
        <w:tc>
          <w:tcPr>
            <w:tcW w:w="12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shd w:fill="FFFF00" w:val="clear"/>
              </w:rPr>
              <w:t>TBD</w:t>
            </w:r>
          </w:p>
        </w:tc>
        <w:tc>
          <w:tcPr>
            <w:tcW w:w="10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shd w:fill="FFFF00" w:val="clear"/>
              </w:rPr>
              <w:t>TBD</w:t>
            </w:r>
          </w:p>
        </w:tc>
        <w:tc>
          <w:tcPr>
            <w:tcW w:w="130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shd w:fill="FFFF00" w:val="clear"/>
              </w:rPr>
              <w:t>TBD</w:t>
            </w:r>
          </w:p>
        </w:tc>
      </w:tr>
    </w:tbl>
    <w:p>
      <w:pPr>
        <w:pStyle w:val="Normal"/>
        <w:spacing w:before="0" w:after="160"/>
        <w:rPr/>
      </w:pPr>
      <w:r>
        <w:rPr/>
      </w:r>
    </w:p>
    <w:tbl>
      <w:tblPr>
        <w:tblW w:w="8640" w:type="dxa"/>
        <w:jc w:val="center"/>
        <w:tblInd w:w="0" w:type="dxa"/>
        <w:tblLayout w:type="fixed"/>
        <w:tblCellMar>
          <w:top w:w="0" w:type="dxa"/>
          <w:start w:w="108" w:type="dxa"/>
          <w:bottom w:w="0" w:type="dxa"/>
          <w:end w:w="108" w:type="dxa"/>
        </w:tblCellMar>
      </w:tblPr>
      <w:tblGrid>
        <w:gridCol w:w="8640"/>
      </w:tblGrid>
      <w:tr>
        <w:trPr>
          <w:trHeight w:val="2800" w:hRule="atLeast"/>
          <w:cantSplit/>
        </w:trPr>
        <w:tc>
          <w:tcPr>
            <w:tcW w:w="8640" w:type="dxa"/>
            <w:tcBorders>
              <w:top w:val="dashed" w:sz="8" w:space="0" w:color="7F7F7F"/>
              <w:start w:val="dashed" w:sz="8" w:space="0" w:color="7F7F7F"/>
              <w:bottom w:val="dashed" w:sz="8" w:space="0" w:color="7F7F7F"/>
              <w:end w:val="dashed" w:sz="8" w:space="0" w:color="7F7F7F"/>
            </w:tcBorders>
            <w:shd w:color="auto" w:fill="F7F7F7" w:val="clear"/>
            <w:vAlign w:val="center"/>
          </w:tcPr>
          <w:p>
            <w:pPr>
              <w:pStyle w:val="Normal"/>
              <w:keepNext w:val="true"/>
              <w:spacing w:before="0" w:after="60"/>
              <w:jc w:val="center"/>
              <w:rPr/>
            </w:pPr>
            <w:r>
              <w:rPr>
                <w:rFonts w:eastAsia="Times New Roman" w:cs="Times New Roman"/>
                <w:b/>
                <w:bCs/>
                <w:sz w:val="22"/>
                <w:szCs w:val="22"/>
                <w:shd w:fill="FFFF00" w:val="clear"/>
              </w:rPr>
              <w:t>[ INSERT SCREENSHOT / FIGURE HERE ]</w:t>
            </w:r>
          </w:p>
          <w:p>
            <w:pPr>
              <w:pStyle w:val="Normal"/>
              <w:keepNext w:val="true"/>
              <w:spacing w:before="0" w:after="0"/>
              <w:jc w:val="center"/>
              <w:rPr/>
            </w:pPr>
            <w:r>
              <w:rPr>
                <w:rFonts w:eastAsia="Times New Roman" w:cs="Times New Roman"/>
                <w:i/>
                <w:iCs/>
                <w:color w:val="595959"/>
                <w:sz w:val="20"/>
                <w:szCs w:val="20"/>
              </w:rPr>
              <w:t>Insert a bar chart comparing the zero-shot and fine-tuned metrics.</w:t>
            </w:r>
          </w:p>
        </w:tc>
      </w:tr>
    </w:tbl>
    <w:p>
      <w:pPr>
        <w:pStyle w:val="Normal"/>
        <w:keepNext w:val="false"/>
        <w:spacing w:before="80" w:after="220"/>
        <w:jc w:val="center"/>
        <w:rPr/>
      </w:pPr>
      <w:r>
        <w:rPr>
          <w:rFonts w:eastAsia="Times New Roman" w:cs="Times New Roman"/>
          <w:b/>
          <w:bCs/>
          <w:sz w:val="22"/>
          <w:szCs w:val="22"/>
        </w:rPr>
        <w:t xml:space="preserve">Figure 4.5: </w:t>
      </w:r>
      <w:r>
        <w:rPr>
          <w:rFonts w:eastAsia="Times New Roman" w:cs="Times New Roman"/>
          <w:i/>
          <w:iCs/>
          <w:sz w:val="22"/>
          <w:szCs w:val="22"/>
        </w:rPr>
        <w:t>Metrics before and after domain adaptation</w:t>
      </w:r>
    </w:p>
    <w:p>
      <w:pPr>
        <w:pStyle w:val="Heading2"/>
        <w:keepNext w:val="true"/>
        <w:spacing w:before="280" w:after="140"/>
        <w:rPr/>
      </w:pPr>
      <w:r>
        <w:rPr>
          <w:rFonts w:eastAsia="Times New Roman" w:cs="Times New Roman" w:ascii="Times New Roman" w:hAnsi="Times New Roman"/>
          <w:b/>
          <w:bCs/>
          <w:sz w:val="26"/>
          <w:szCs w:val="26"/>
        </w:rPr>
        <w:t>4.6 Evaluation of the ReAct Agent</w:t>
      </w:r>
    </w:p>
    <w:p>
      <w:pPr>
        <w:pStyle w:val="Normal"/>
        <w:spacing w:lineRule="auto" w:line="319" w:before="0" w:after="140"/>
        <w:jc w:val="both"/>
        <w:rPr/>
      </w:pPr>
      <w:r>
        <w:rPr>
          <w:rFonts w:eastAsia="Times New Roman" w:cs="Times New Roman"/>
          <w:sz w:val="24"/>
          <w:szCs w:val="24"/>
        </w:rPr>
        <w:t>The agent is judged on three points: whether the fault class in its report matches the ground truth (RCA accuracy), whether its conclusions are supported by the tool calls it made, and how long the whole pipeline takes.</w:t>
      </w:r>
    </w:p>
    <w:p>
      <w:pPr>
        <w:pStyle w:val="Heading3"/>
        <w:keepNext w:val="true"/>
        <w:spacing w:before="200" w:after="120"/>
        <w:rPr/>
      </w:pPr>
      <w:r>
        <w:rPr>
          <w:rFonts w:eastAsia="Times New Roman" w:cs="Times New Roman" w:ascii="Times New Roman" w:hAnsi="Times New Roman"/>
          <w:b/>
          <w:bCs/>
          <w:i/>
          <w:iCs/>
          <w:sz w:val="24"/>
          <w:szCs w:val="24"/>
        </w:rPr>
        <w:t>4.6.1 Example of the ReAct loop</w:t>
      </w:r>
    </w:p>
    <w:p>
      <w:pPr>
        <w:pStyle w:val="Normal"/>
        <w:spacing w:lineRule="auto" w:line="319" w:before="0" w:after="140"/>
        <w:jc w:val="both"/>
        <w:rPr/>
      </w:pPr>
      <w:r>
        <w:rPr>
          <w:rFonts w:eastAsia="Times New Roman" w:cs="Times New Roman"/>
          <w:sz w:val="24"/>
          <w:szCs w:val="24"/>
        </w:rPr>
        <w:t>The following sequence is an illustrative example of the loop for a congestion alert on interface l1-eth1 of device l1 with an LSTM score above the threshold.</w:t>
      </w:r>
    </w:p>
    <w:p>
      <w:pPr>
        <w:pStyle w:val="ListParagraph"/>
        <w:numPr>
          <w:ilvl w:val="0"/>
          <w:numId w:val="7"/>
        </w:numPr>
        <w:spacing w:lineRule="auto" w:line="319" w:before="0" w:after="80"/>
        <w:jc w:val="both"/>
        <w:rPr/>
      </w:pPr>
      <w:r>
        <w:rPr>
          <w:rFonts w:eastAsia="Times New Roman" w:cs="Times New Roman"/>
          <w:i/>
          <w:iCs/>
          <w:sz w:val="24"/>
          <w:szCs w:val="24"/>
        </w:rPr>
        <w:t>Think:</w:t>
      </w:r>
      <w:r>
        <w:rPr>
          <w:rFonts w:eastAsia="Times New Roman" w:cs="Times New Roman"/>
          <w:sz w:val="24"/>
          <w:szCs w:val="24"/>
        </w:rPr>
        <w:t xml:space="preserve"> the interface shows a high reconstruction error and high latency, so its current metrics should be checked. </w:t>
      </w:r>
      <w:r>
        <w:rPr>
          <w:rFonts w:eastAsia="Times New Roman" w:cs="Times New Roman"/>
          <w:i/>
          <w:iCs/>
          <w:sz w:val="24"/>
          <w:szCs w:val="24"/>
        </w:rPr>
        <w:t>Act:</w:t>
      </w:r>
      <w:r>
        <w:rPr>
          <w:rFonts w:eastAsia="Times New Roman" w:cs="Times New Roman"/>
          <w:sz w:val="24"/>
          <w:szCs w:val="24"/>
        </w:rPr>
        <w:t xml:space="preserve"> get_metrics(device = l1, interface = l1-eth1). </w:t>
      </w:r>
      <w:r>
        <w:rPr>
          <w:rFonts w:eastAsia="Times New Roman" w:cs="Times New Roman"/>
          <w:i/>
          <w:iCs/>
          <w:sz w:val="24"/>
          <w:szCs w:val="24"/>
        </w:rPr>
        <w:t>Observe:</w:t>
      </w:r>
      <w:r>
        <w:rPr>
          <w:rFonts w:eastAsia="Times New Roman" w:cs="Times New Roman"/>
          <w:sz w:val="24"/>
          <w:szCs w:val="24"/>
        </w:rPr>
        <w:t xml:space="preserve"> latency of about 124 ms and a loss rate of 5 %.</w:t>
      </w:r>
    </w:p>
    <w:p>
      <w:pPr>
        <w:pStyle w:val="ListParagraph"/>
        <w:numPr>
          <w:ilvl w:val="0"/>
          <w:numId w:val="3"/>
        </w:numPr>
        <w:spacing w:lineRule="auto" w:line="319" w:before="0" w:after="80"/>
        <w:jc w:val="both"/>
        <w:rPr/>
      </w:pPr>
      <w:r>
        <w:rPr>
          <w:rFonts w:eastAsia="Times New Roman" w:cs="Times New Roman"/>
          <w:i/>
          <w:iCs/>
          <w:sz w:val="24"/>
          <w:szCs w:val="24"/>
        </w:rPr>
        <w:t>Think:</w:t>
      </w:r>
      <w:r>
        <w:rPr>
          <w:rFonts w:eastAsia="Times New Roman" w:cs="Times New Roman"/>
          <w:sz w:val="24"/>
          <w:szCs w:val="24"/>
        </w:rPr>
        <w:t xml:space="preserve"> the values are consistent with congestion, and the topology should be checked for alternative paths. </w:t>
      </w:r>
      <w:r>
        <w:rPr>
          <w:rFonts w:eastAsia="Times New Roman" w:cs="Times New Roman"/>
          <w:i/>
          <w:iCs/>
          <w:sz w:val="24"/>
          <w:szCs w:val="24"/>
        </w:rPr>
        <w:t>Act:</w:t>
      </w:r>
      <w:r>
        <w:rPr>
          <w:rFonts w:eastAsia="Times New Roman" w:cs="Times New Roman"/>
          <w:sz w:val="24"/>
          <w:szCs w:val="24"/>
        </w:rPr>
        <w:t xml:space="preserve"> get_topology(device = l1). </w:t>
      </w:r>
      <w:r>
        <w:rPr>
          <w:rFonts w:eastAsia="Times New Roman" w:cs="Times New Roman"/>
          <w:i/>
          <w:iCs/>
          <w:sz w:val="24"/>
          <w:szCs w:val="24"/>
        </w:rPr>
        <w:t>Observe:</w:t>
      </w:r>
      <w:r>
        <w:rPr>
          <w:rFonts w:eastAsia="Times New Roman" w:cs="Times New Roman"/>
          <w:sz w:val="24"/>
          <w:szCs w:val="24"/>
        </w:rPr>
        <w:t xml:space="preserve"> the connected peers and link capacities.</w:t>
      </w:r>
    </w:p>
    <w:p>
      <w:pPr>
        <w:pStyle w:val="ListParagraph"/>
        <w:numPr>
          <w:ilvl w:val="0"/>
          <w:numId w:val="3"/>
        </w:numPr>
        <w:spacing w:lineRule="auto" w:line="319" w:before="0" w:after="80"/>
        <w:jc w:val="both"/>
        <w:rPr/>
      </w:pPr>
      <w:r>
        <w:rPr>
          <w:rFonts w:eastAsia="Times New Roman" w:cs="Times New Roman"/>
          <w:i/>
          <w:iCs/>
          <w:sz w:val="24"/>
          <w:szCs w:val="24"/>
        </w:rPr>
        <w:t>Think:</w:t>
      </w:r>
      <w:r>
        <w:rPr>
          <w:rFonts w:eastAsia="Times New Roman" w:cs="Times New Roman"/>
          <w:sz w:val="24"/>
          <w:szCs w:val="24"/>
        </w:rPr>
        <w:t xml:space="preserve"> there is enough evidence. </w:t>
      </w:r>
      <w:r>
        <w:rPr>
          <w:rFonts w:eastAsia="Times New Roman" w:cs="Times New Roman"/>
          <w:i/>
          <w:iCs/>
          <w:sz w:val="24"/>
          <w:szCs w:val="24"/>
        </w:rPr>
        <w:t>Final answer:</w:t>
      </w:r>
      <w:r>
        <w:rPr>
          <w:rFonts w:eastAsia="Times New Roman" w:cs="Times New Roman"/>
          <w:sz w:val="24"/>
          <w:szCs w:val="24"/>
        </w:rPr>
        <w:t xml:space="preserve"> the report names congestion on l1-eth1, gives the impact (124 ms latency, 5 % loss), the root cause (sustained traffic above link capacity with no QoS policy in effect) and three remediation steps: apply QoS policies to prioritise critical traffic, redistribute load through ECMP or an additional uplink, and rate-limit bulk transfers.</w:t>
      </w:r>
    </w:p>
    <w:tbl>
      <w:tblPr>
        <w:tblW w:w="8640" w:type="dxa"/>
        <w:jc w:val="center"/>
        <w:tblInd w:w="0" w:type="dxa"/>
        <w:tblLayout w:type="fixed"/>
        <w:tblCellMar>
          <w:top w:w="0" w:type="dxa"/>
          <w:start w:w="108" w:type="dxa"/>
          <w:bottom w:w="0" w:type="dxa"/>
          <w:end w:w="108" w:type="dxa"/>
        </w:tblCellMar>
      </w:tblPr>
      <w:tblGrid>
        <w:gridCol w:w="8640"/>
      </w:tblGrid>
      <w:tr>
        <w:trPr>
          <w:trHeight w:val="3600" w:hRule="atLeast"/>
          <w:cantSplit/>
        </w:trPr>
        <w:tc>
          <w:tcPr>
            <w:tcW w:w="8640" w:type="dxa"/>
            <w:tcBorders>
              <w:top w:val="dashed" w:sz="8" w:space="0" w:color="7F7F7F"/>
              <w:start w:val="dashed" w:sz="8" w:space="0" w:color="7F7F7F"/>
              <w:bottom w:val="dashed" w:sz="8" w:space="0" w:color="7F7F7F"/>
              <w:end w:val="dashed" w:sz="8" w:space="0" w:color="7F7F7F"/>
            </w:tcBorders>
            <w:shd w:color="auto" w:fill="F7F7F7" w:val="clear"/>
            <w:vAlign w:val="center"/>
          </w:tcPr>
          <w:p>
            <w:pPr>
              <w:pStyle w:val="Normal"/>
              <w:keepNext w:val="true"/>
              <w:spacing w:before="0" w:after="60"/>
              <w:jc w:val="center"/>
              <w:rPr/>
            </w:pPr>
            <w:r>
              <w:rPr>
                <w:rFonts w:eastAsia="Times New Roman" w:cs="Times New Roman"/>
                <w:b/>
                <w:bCs/>
                <w:sz w:val="22"/>
                <w:szCs w:val="22"/>
                <w:shd w:fill="FFFF00" w:val="clear"/>
              </w:rPr>
              <w:t>[ INSERT SCREENSHOT / FIGURE HERE ]</w:t>
            </w:r>
          </w:p>
          <w:p>
            <w:pPr>
              <w:pStyle w:val="Normal"/>
              <w:keepNext w:val="true"/>
              <w:spacing w:before="0" w:after="0"/>
              <w:jc w:val="center"/>
              <w:rPr/>
            </w:pPr>
            <w:r>
              <w:rPr>
                <w:rFonts w:eastAsia="Times New Roman" w:cs="Times New Roman"/>
                <w:i/>
                <w:iCs/>
                <w:color w:val="595959"/>
                <w:sz w:val="20"/>
                <w:szCs w:val="20"/>
              </w:rPr>
              <w:t>Insert a screenshot of the agent steps and the final report from the dashboard.</w:t>
            </w:r>
          </w:p>
        </w:tc>
      </w:tr>
    </w:tbl>
    <w:p>
      <w:pPr>
        <w:pStyle w:val="Normal"/>
        <w:keepNext w:val="false"/>
        <w:spacing w:before="80" w:after="220"/>
        <w:jc w:val="center"/>
        <w:rPr/>
      </w:pPr>
      <w:r>
        <w:rPr>
          <w:rFonts w:eastAsia="Times New Roman" w:cs="Times New Roman"/>
          <w:b/>
          <w:bCs/>
          <w:sz w:val="22"/>
          <w:szCs w:val="22"/>
        </w:rPr>
        <w:t xml:space="preserve">Figure 4.6: </w:t>
      </w:r>
      <w:r>
        <w:rPr>
          <w:rFonts w:eastAsia="Times New Roman" w:cs="Times New Roman"/>
          <w:i/>
          <w:iCs/>
          <w:sz w:val="22"/>
          <w:szCs w:val="22"/>
        </w:rPr>
        <w:t>Agent investigation steps and incident report produced for an injected fault</w:t>
      </w:r>
    </w:p>
    <w:p>
      <w:pPr>
        <w:pStyle w:val="Heading3"/>
        <w:keepNext w:val="true"/>
        <w:spacing w:before="200" w:after="120"/>
        <w:rPr/>
      </w:pPr>
      <w:r>
        <w:rPr>
          <w:rFonts w:eastAsia="Times New Roman" w:cs="Times New Roman" w:ascii="Times New Roman" w:hAnsi="Times New Roman"/>
          <w:b/>
          <w:bCs/>
          <w:i/>
          <w:iCs/>
          <w:sz w:val="24"/>
          <w:szCs w:val="24"/>
        </w:rPr>
        <w:t>4.6.2 RCA accuracy and response time</w:t>
      </w:r>
    </w:p>
    <w:p>
      <w:pPr>
        <w:pStyle w:val="Normal"/>
        <w:spacing w:lineRule="auto" w:line="319" w:before="0" w:after="140"/>
        <w:jc w:val="both"/>
        <w:rPr/>
      </w:pPr>
      <w:r>
        <w:rPr>
          <w:rFonts w:eastAsia="Times New Roman" w:cs="Times New Roman"/>
          <w:sz w:val="24"/>
          <w:szCs w:val="24"/>
        </w:rPr>
        <w:t>RCA accuracy is measured on a labelled test set by counting exact matches between the fault in the report and the injected fault. The end-to-end time from the fault injection to the finished report is measured at the same time. In the demonstration runs the complete pipeline, from detection to the written root cause analysis, finishes in under 30 seconds. A manual investigation takes 15 to 45 minutes. Table 4.6 is to be completed with the benchmark.</w:t>
      </w:r>
    </w:p>
    <w:p>
      <w:pPr>
        <w:pStyle w:val="Normal"/>
        <w:keepNext w:val="true"/>
        <w:spacing w:before="200" w:after="100"/>
        <w:jc w:val="center"/>
        <w:rPr/>
      </w:pPr>
      <w:r>
        <w:rPr>
          <w:rFonts w:eastAsia="Times New Roman" w:cs="Times New Roman"/>
          <w:b/>
          <w:bCs/>
          <w:sz w:val="22"/>
          <w:szCs w:val="22"/>
        </w:rPr>
        <w:t xml:space="preserve">Table 4.6: </w:t>
      </w:r>
      <w:r>
        <w:rPr>
          <w:rFonts w:eastAsia="Times New Roman" w:cs="Times New Roman"/>
          <w:i/>
          <w:iCs/>
          <w:sz w:val="22"/>
          <w:szCs w:val="22"/>
        </w:rPr>
        <w:t>RCA accuracy and response time of the agent per fault type</w:t>
      </w:r>
    </w:p>
    <w:tbl>
      <w:tblPr>
        <w:tblW w:w="9360" w:type="dxa"/>
        <w:jc w:val="center"/>
        <w:tblInd w:w="0" w:type="dxa"/>
        <w:tblLayout w:type="fixed"/>
        <w:tblCellMar>
          <w:top w:w="50" w:type="dxa"/>
          <w:start w:w="90" w:type="dxa"/>
          <w:bottom w:w="50" w:type="dxa"/>
          <w:end w:w="90" w:type="dxa"/>
        </w:tblCellMar>
      </w:tblPr>
      <w:tblGrid>
        <w:gridCol w:w="2600"/>
        <w:gridCol w:w="2000"/>
        <w:gridCol w:w="2400"/>
        <w:gridCol w:w="2360"/>
      </w:tblGrid>
      <w:tr>
        <w:trPr>
          <w:tblHeader w:val="true"/>
          <w:cantSplit/>
        </w:trPr>
        <w:tc>
          <w:tcPr>
            <w:tcW w:w="2600"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rPr>
                <w:rFonts w:eastAsia="Times New Roman" w:cs="Times New Roman"/>
                <w:b/>
                <w:bCs/>
                <w:sz w:val="20"/>
                <w:szCs w:val="20"/>
              </w:rPr>
              <w:t>Fault type</w:t>
            </w:r>
          </w:p>
        </w:tc>
        <w:tc>
          <w:tcPr>
            <w:tcW w:w="2000"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rPr>
                <w:rFonts w:eastAsia="Times New Roman" w:cs="Times New Roman"/>
                <w:b/>
                <w:bCs/>
                <w:sz w:val="20"/>
                <w:szCs w:val="20"/>
              </w:rPr>
              <w:t>Test cases</w:t>
            </w:r>
          </w:p>
        </w:tc>
        <w:tc>
          <w:tcPr>
            <w:tcW w:w="2400"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rPr>
                <w:rFonts w:eastAsia="Times New Roman" w:cs="Times New Roman"/>
                <w:b/>
                <w:bCs/>
                <w:sz w:val="20"/>
                <w:szCs w:val="20"/>
              </w:rPr>
              <w:t>Exact verdict matches</w:t>
            </w:r>
          </w:p>
        </w:tc>
        <w:tc>
          <w:tcPr>
            <w:tcW w:w="2360"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rPr>
                <w:rFonts w:eastAsia="Times New Roman" w:cs="Times New Roman"/>
                <w:b/>
                <w:bCs/>
                <w:sz w:val="20"/>
                <w:szCs w:val="20"/>
              </w:rPr>
              <w:t>Mean time (s)</w:t>
            </w:r>
          </w:p>
        </w:tc>
      </w:tr>
      <w:tr>
        <w:trPr>
          <w:cantSplit/>
        </w:trPr>
        <w:tc>
          <w:tcPr>
            <w:tcW w:w="26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link_failure</w:t>
            </w:r>
          </w:p>
        </w:tc>
        <w:tc>
          <w:tcPr>
            <w:tcW w:w="20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shd w:fill="FFFF00" w:val="clear"/>
              </w:rPr>
              <w:t>TBD</w:t>
            </w:r>
          </w:p>
        </w:tc>
        <w:tc>
          <w:tcPr>
            <w:tcW w:w="24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shd w:fill="FFFF00" w:val="clear"/>
              </w:rPr>
              <w:t>TBD</w:t>
            </w:r>
          </w:p>
        </w:tc>
        <w:tc>
          <w:tcPr>
            <w:tcW w:w="23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shd w:fill="FFFF00" w:val="clear"/>
              </w:rPr>
              <w:t>TBD</w:t>
            </w:r>
          </w:p>
        </w:tc>
      </w:tr>
      <w:tr>
        <w:trPr>
          <w:cantSplit/>
        </w:trPr>
        <w:tc>
          <w:tcPr>
            <w:tcW w:w="26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congestion</w:t>
            </w:r>
          </w:p>
        </w:tc>
        <w:tc>
          <w:tcPr>
            <w:tcW w:w="20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shd w:fill="FFFF00" w:val="clear"/>
              </w:rPr>
              <w:t>TBD</w:t>
            </w:r>
          </w:p>
        </w:tc>
        <w:tc>
          <w:tcPr>
            <w:tcW w:w="24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shd w:fill="FFFF00" w:val="clear"/>
              </w:rPr>
              <w:t>TBD</w:t>
            </w:r>
          </w:p>
        </w:tc>
        <w:tc>
          <w:tcPr>
            <w:tcW w:w="23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shd w:fill="FFFF00" w:val="clear"/>
              </w:rPr>
              <w:t>TBD</w:t>
            </w:r>
          </w:p>
        </w:tc>
      </w:tr>
      <w:tr>
        <w:trPr>
          <w:cantSplit/>
        </w:trPr>
        <w:tc>
          <w:tcPr>
            <w:tcW w:w="26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interface_flap</w:t>
            </w:r>
          </w:p>
        </w:tc>
        <w:tc>
          <w:tcPr>
            <w:tcW w:w="20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shd w:fill="FFFF00" w:val="clear"/>
              </w:rPr>
              <w:t>TBD</w:t>
            </w:r>
          </w:p>
        </w:tc>
        <w:tc>
          <w:tcPr>
            <w:tcW w:w="24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shd w:fill="FFFF00" w:val="clear"/>
              </w:rPr>
              <w:t>TBD</w:t>
            </w:r>
          </w:p>
        </w:tc>
        <w:tc>
          <w:tcPr>
            <w:tcW w:w="23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shd w:fill="FFFF00" w:val="clear"/>
              </w:rPr>
              <w:t>TBD</w:t>
            </w:r>
          </w:p>
        </w:tc>
      </w:tr>
      <w:tr>
        <w:trPr>
          <w:cantSplit/>
        </w:trPr>
        <w:tc>
          <w:tcPr>
            <w:tcW w:w="26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mtu_mismatch</w:t>
            </w:r>
          </w:p>
        </w:tc>
        <w:tc>
          <w:tcPr>
            <w:tcW w:w="20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shd w:fill="FFFF00" w:val="clear"/>
              </w:rPr>
              <w:t>TBD</w:t>
            </w:r>
          </w:p>
        </w:tc>
        <w:tc>
          <w:tcPr>
            <w:tcW w:w="24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shd w:fill="FFFF00" w:val="clear"/>
              </w:rPr>
              <w:t>TBD</w:t>
            </w:r>
          </w:p>
        </w:tc>
        <w:tc>
          <w:tcPr>
            <w:tcW w:w="23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shd w:fill="FFFF00" w:val="clear"/>
              </w:rPr>
              <w:t>TBD</w:t>
            </w:r>
          </w:p>
        </w:tc>
      </w:tr>
      <w:tr>
        <w:trPr>
          <w:cantSplit/>
        </w:trPr>
        <w:tc>
          <w:tcPr>
            <w:tcW w:w="26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packet_loss</w:t>
            </w:r>
          </w:p>
        </w:tc>
        <w:tc>
          <w:tcPr>
            <w:tcW w:w="20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shd w:fill="FFFF00" w:val="clear"/>
              </w:rPr>
              <w:t>TBD</w:t>
            </w:r>
          </w:p>
        </w:tc>
        <w:tc>
          <w:tcPr>
            <w:tcW w:w="24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shd w:fill="FFFF00" w:val="clear"/>
              </w:rPr>
              <w:t>TBD</w:t>
            </w:r>
          </w:p>
        </w:tc>
        <w:tc>
          <w:tcPr>
            <w:tcW w:w="23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shd w:fill="FFFF00" w:val="clear"/>
              </w:rPr>
              <w:t>TBD</w:t>
            </w:r>
          </w:p>
        </w:tc>
      </w:tr>
      <w:tr>
        <w:trPr>
          <w:cantSplit/>
        </w:trPr>
        <w:tc>
          <w:tcPr>
            <w:tcW w:w="26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Overall</w:t>
            </w:r>
          </w:p>
        </w:tc>
        <w:tc>
          <w:tcPr>
            <w:tcW w:w="20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shd w:fill="FFFF00" w:val="clear"/>
              </w:rPr>
              <w:t>TBD</w:t>
            </w:r>
          </w:p>
        </w:tc>
        <w:tc>
          <w:tcPr>
            <w:tcW w:w="24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shd w:fill="FFFF00" w:val="clear"/>
              </w:rPr>
              <w:t>TBD</w:t>
            </w:r>
          </w:p>
        </w:tc>
        <w:tc>
          <w:tcPr>
            <w:tcW w:w="23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shd w:fill="FFFF00" w:val="clear"/>
              </w:rPr>
              <w:t>TBD</w:t>
            </w:r>
          </w:p>
        </w:tc>
      </w:tr>
    </w:tbl>
    <w:p>
      <w:pPr>
        <w:pStyle w:val="Normal"/>
        <w:spacing w:before="0" w:after="160"/>
        <w:rPr/>
      </w:pPr>
      <w:r>
        <w:rPr/>
      </w:r>
    </w:p>
    <w:p>
      <w:pPr>
        <w:pStyle w:val="Heading2"/>
        <w:keepNext w:val="true"/>
        <w:spacing w:before="280" w:after="140"/>
        <w:rPr/>
      </w:pPr>
      <w:r>
        <w:rPr>
          <w:rFonts w:eastAsia="Times New Roman" w:cs="Times New Roman" w:ascii="Times New Roman" w:hAnsi="Times New Roman"/>
          <w:b/>
          <w:bCs/>
          <w:sz w:val="26"/>
          <w:szCs w:val="26"/>
        </w:rPr>
        <w:t>4.7 Complex Scenarios</w:t>
      </w:r>
    </w:p>
    <w:p>
      <w:pPr>
        <w:pStyle w:val="Normal"/>
        <w:spacing w:lineRule="auto" w:line="319" w:before="0" w:after="140"/>
        <w:jc w:val="both"/>
        <w:rPr/>
      </w:pPr>
      <w:r>
        <w:rPr>
          <w:rFonts w:eastAsia="Times New Roman" w:cs="Times New Roman"/>
          <w:sz w:val="24"/>
          <w:szCs w:val="24"/>
        </w:rPr>
        <w:t>Real incidents are often not isolated. A link failure can overload an alternative path and cause congestion downstream, and two unrelated faults can occur at the same time. The agent is therefore tested on simultaneous and cascading failures, where the correct answer is the initial cause and not the visible symptom. These tests are scheduled for the final stage of the project.</w:t>
      </w:r>
    </w:p>
    <w:p>
      <w:pPr>
        <w:pStyle w:val="Normal"/>
        <w:keepNext w:val="true"/>
        <w:spacing w:before="200" w:after="100"/>
        <w:jc w:val="center"/>
        <w:rPr/>
      </w:pPr>
      <w:r>
        <w:rPr>
          <w:rFonts w:eastAsia="Times New Roman" w:cs="Times New Roman"/>
          <w:b/>
          <w:bCs/>
          <w:sz w:val="22"/>
          <w:szCs w:val="22"/>
        </w:rPr>
        <w:t xml:space="preserve">Table 4.7: </w:t>
      </w:r>
      <w:r>
        <w:rPr>
          <w:rFonts w:eastAsia="Times New Roman" w:cs="Times New Roman"/>
          <w:i/>
          <w:iCs/>
          <w:sz w:val="22"/>
          <w:szCs w:val="22"/>
        </w:rPr>
        <w:t>Multi-fault test scenarios</w:t>
      </w:r>
    </w:p>
    <w:tbl>
      <w:tblPr>
        <w:tblW w:w="9360" w:type="dxa"/>
        <w:jc w:val="center"/>
        <w:tblInd w:w="0" w:type="dxa"/>
        <w:tblLayout w:type="fixed"/>
        <w:tblCellMar>
          <w:top w:w="50" w:type="dxa"/>
          <w:start w:w="90" w:type="dxa"/>
          <w:bottom w:w="50" w:type="dxa"/>
          <w:end w:w="90" w:type="dxa"/>
        </w:tblCellMar>
      </w:tblPr>
      <w:tblGrid>
        <w:gridCol w:w="2000"/>
        <w:gridCol w:w="3600"/>
        <w:gridCol w:w="1879"/>
        <w:gridCol w:w="1881"/>
      </w:tblGrid>
      <w:tr>
        <w:trPr>
          <w:tblHeader w:val="true"/>
          <w:cantSplit/>
        </w:trPr>
        <w:tc>
          <w:tcPr>
            <w:tcW w:w="2000"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rPr>
                <w:rFonts w:eastAsia="Times New Roman" w:cs="Times New Roman"/>
                <w:b/>
                <w:bCs/>
                <w:sz w:val="20"/>
                <w:szCs w:val="20"/>
              </w:rPr>
              <w:t>Scenario</w:t>
            </w:r>
          </w:p>
        </w:tc>
        <w:tc>
          <w:tcPr>
            <w:tcW w:w="3600"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rPr>
                <w:rFonts w:eastAsia="Times New Roman" w:cs="Times New Roman"/>
                <w:b/>
                <w:bCs/>
                <w:sz w:val="20"/>
                <w:szCs w:val="20"/>
              </w:rPr>
              <w:t>Description</w:t>
            </w:r>
          </w:p>
        </w:tc>
        <w:tc>
          <w:tcPr>
            <w:tcW w:w="1879"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rPr>
                <w:rFonts w:eastAsia="Times New Roman" w:cs="Times New Roman"/>
                <w:b/>
                <w:bCs/>
                <w:sz w:val="20"/>
                <w:szCs w:val="20"/>
              </w:rPr>
              <w:t>Root cause found</w:t>
            </w:r>
          </w:p>
        </w:tc>
        <w:tc>
          <w:tcPr>
            <w:tcW w:w="1881"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rPr>
                <w:rFonts w:eastAsia="Times New Roman" w:cs="Times New Roman"/>
                <w:b/>
                <w:bCs/>
                <w:sz w:val="20"/>
                <w:szCs w:val="20"/>
              </w:rPr>
              <w:t>Correct</w:t>
            </w:r>
          </w:p>
        </w:tc>
      </w:tr>
      <w:tr>
        <w:trPr>
          <w:cantSplit/>
        </w:trPr>
        <w:tc>
          <w:tcPr>
            <w:tcW w:w="20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Simultaneous faults</w:t>
            </w:r>
          </w:p>
        </w:tc>
        <w:tc>
          <w:tcPr>
            <w:tcW w:w="36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Two different faults on two interfaces at the same time</w:t>
            </w:r>
          </w:p>
        </w:tc>
        <w:tc>
          <w:tcPr>
            <w:tcW w:w="187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shd w:fill="FFFF00" w:val="clear"/>
              </w:rPr>
              <w:t>TBD</w:t>
            </w:r>
          </w:p>
        </w:tc>
        <w:tc>
          <w:tcPr>
            <w:tcW w:w="188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shd w:fill="FFFF00" w:val="clear"/>
              </w:rPr>
              <w:t>TBD</w:t>
            </w:r>
          </w:p>
        </w:tc>
      </w:tr>
      <w:tr>
        <w:trPr>
          <w:cantSplit/>
        </w:trPr>
        <w:tc>
          <w:tcPr>
            <w:tcW w:w="20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Cascading fault</w:t>
            </w:r>
          </w:p>
        </w:tc>
        <w:tc>
          <w:tcPr>
            <w:tcW w:w="36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A link failure that causes congestion on a downstream link</w:t>
            </w:r>
          </w:p>
        </w:tc>
        <w:tc>
          <w:tcPr>
            <w:tcW w:w="187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shd w:fill="FFFF00" w:val="clear"/>
              </w:rPr>
              <w:t>TBD</w:t>
            </w:r>
          </w:p>
        </w:tc>
        <w:tc>
          <w:tcPr>
            <w:tcW w:w="188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center"/>
              <w:rPr/>
            </w:pPr>
            <w:r>
              <w:rPr>
                <w:rFonts w:eastAsia="Times New Roman" w:cs="Times New Roman"/>
                <w:sz w:val="20"/>
                <w:szCs w:val="20"/>
                <w:shd w:fill="FFFF00" w:val="clear"/>
              </w:rPr>
              <w:t>TBD</w:t>
            </w:r>
          </w:p>
        </w:tc>
      </w:tr>
    </w:tbl>
    <w:p>
      <w:pPr>
        <w:pStyle w:val="Normal"/>
        <w:spacing w:before="0" w:after="160"/>
        <w:rPr/>
      </w:pPr>
      <w:r>
        <w:rPr/>
      </w:r>
    </w:p>
    <w:p>
      <w:pPr>
        <w:pStyle w:val="Heading2"/>
        <w:keepNext w:val="true"/>
        <w:spacing w:before="280" w:after="140"/>
        <w:rPr/>
      </w:pPr>
      <w:r>
        <w:rPr>
          <w:rFonts w:eastAsia="Times New Roman" w:cs="Times New Roman" w:ascii="Times New Roman" w:hAnsi="Times New Roman"/>
          <w:b/>
          <w:bCs/>
          <w:sz w:val="26"/>
          <w:szCs w:val="26"/>
        </w:rPr>
        <w:t>4.8 Dashboard Demonstration</w:t>
      </w:r>
    </w:p>
    <w:p>
      <w:pPr>
        <w:pStyle w:val="Normal"/>
        <w:spacing w:lineRule="auto" w:line="319" w:before="0" w:after="140"/>
        <w:jc w:val="both"/>
        <w:rPr/>
      </w:pPr>
      <w:r>
        <w:rPr>
          <w:rFonts w:eastAsia="Times New Roman" w:cs="Times New Roman"/>
          <w:sz w:val="24"/>
          <w:szCs w:val="24"/>
        </w:rPr>
        <w:t>The Streamlit dashboard shows the pipeline running. The top row holds the fault-injection buttons (link failure, congestion, interface flap, MTU mismatch, packet loss) and the Recover button. Below it, a funnel of counters shows the rows ingested and the numbers of Tier 1 flags, Tier 2 confirmations and Tier 3 investigations. Three cards show the state of the Random Forest, LSTM autoencoder and agent tiers, and further panels show the live anomaly feed and the root cause analysis report. The figures that follow show the sequence of a demonstration.</w:t>
      </w:r>
    </w:p>
    <w:tbl>
      <w:tblPr>
        <w:tblW w:w="8640" w:type="dxa"/>
        <w:jc w:val="center"/>
        <w:tblInd w:w="0" w:type="dxa"/>
        <w:tblLayout w:type="fixed"/>
        <w:tblCellMar>
          <w:top w:w="0" w:type="dxa"/>
          <w:start w:w="108" w:type="dxa"/>
          <w:bottom w:w="0" w:type="dxa"/>
          <w:end w:w="108" w:type="dxa"/>
        </w:tblCellMar>
      </w:tblPr>
      <w:tblGrid>
        <w:gridCol w:w="8640"/>
      </w:tblGrid>
      <w:tr>
        <w:trPr>
          <w:trHeight w:val="3000" w:hRule="atLeast"/>
          <w:cantSplit/>
        </w:trPr>
        <w:tc>
          <w:tcPr>
            <w:tcW w:w="8640" w:type="dxa"/>
            <w:tcBorders>
              <w:top w:val="dashed" w:sz="8" w:space="0" w:color="7F7F7F"/>
              <w:start w:val="dashed" w:sz="8" w:space="0" w:color="7F7F7F"/>
              <w:bottom w:val="dashed" w:sz="8" w:space="0" w:color="7F7F7F"/>
              <w:end w:val="dashed" w:sz="8" w:space="0" w:color="7F7F7F"/>
            </w:tcBorders>
            <w:shd w:color="auto" w:fill="F7F7F7" w:val="clear"/>
            <w:vAlign w:val="center"/>
          </w:tcPr>
          <w:p>
            <w:pPr>
              <w:pStyle w:val="Normal"/>
              <w:keepNext w:val="true"/>
              <w:spacing w:before="0" w:after="60"/>
              <w:jc w:val="center"/>
              <w:rPr/>
            </w:pPr>
            <w:r>
              <w:rPr>
                <w:rFonts w:eastAsia="Times New Roman" w:cs="Times New Roman"/>
                <w:b/>
                <w:bCs/>
                <w:sz w:val="22"/>
                <w:szCs w:val="22"/>
                <w:shd w:fill="FFFF00" w:val="clear"/>
              </w:rPr>
              <w:t>[ INSERT SCREENSHOT / FIGURE HERE ]</w:t>
            </w:r>
          </w:p>
          <w:p>
            <w:pPr>
              <w:pStyle w:val="Normal"/>
              <w:keepNext w:val="true"/>
              <w:spacing w:before="0" w:after="0"/>
              <w:jc w:val="center"/>
              <w:rPr/>
            </w:pPr>
            <w:r>
              <w:rPr>
                <w:rFonts w:eastAsia="Times New Roman" w:cs="Times New Roman"/>
                <w:i/>
                <w:iCs/>
                <w:color w:val="595959"/>
                <w:sz w:val="20"/>
                <w:szCs w:val="20"/>
              </w:rPr>
              <w:t>Insert a dashboard screenshot before any fault is injected.</w:t>
            </w:r>
          </w:p>
        </w:tc>
      </w:tr>
    </w:tbl>
    <w:p>
      <w:pPr>
        <w:pStyle w:val="Normal"/>
        <w:keepNext w:val="false"/>
        <w:spacing w:before="80" w:after="220"/>
        <w:jc w:val="center"/>
        <w:rPr/>
      </w:pPr>
      <w:r>
        <w:rPr>
          <w:rFonts w:eastAsia="Times New Roman" w:cs="Times New Roman"/>
          <w:b/>
          <w:bCs/>
          <w:sz w:val="22"/>
          <w:szCs w:val="22"/>
        </w:rPr>
        <w:t xml:space="preserve">Figure 4.7: </w:t>
      </w:r>
      <w:r>
        <w:rPr>
          <w:rFonts w:eastAsia="Times New Roman" w:cs="Times New Roman"/>
          <w:i/>
          <w:iCs/>
          <w:sz w:val="22"/>
          <w:szCs w:val="22"/>
        </w:rPr>
        <w:t>Dashboard in the idle state: rows are ingested and no anomaly is flagged</w:t>
      </w:r>
    </w:p>
    <w:tbl>
      <w:tblPr>
        <w:tblW w:w="8640" w:type="dxa"/>
        <w:jc w:val="center"/>
        <w:tblInd w:w="0" w:type="dxa"/>
        <w:tblLayout w:type="fixed"/>
        <w:tblCellMar>
          <w:top w:w="0" w:type="dxa"/>
          <w:start w:w="108" w:type="dxa"/>
          <w:bottom w:w="0" w:type="dxa"/>
          <w:end w:w="108" w:type="dxa"/>
        </w:tblCellMar>
      </w:tblPr>
      <w:tblGrid>
        <w:gridCol w:w="8640"/>
      </w:tblGrid>
      <w:tr>
        <w:trPr>
          <w:trHeight w:val="3000" w:hRule="atLeast"/>
          <w:cantSplit/>
        </w:trPr>
        <w:tc>
          <w:tcPr>
            <w:tcW w:w="8640" w:type="dxa"/>
            <w:tcBorders>
              <w:top w:val="dashed" w:sz="8" w:space="0" w:color="7F7F7F"/>
              <w:start w:val="dashed" w:sz="8" w:space="0" w:color="7F7F7F"/>
              <w:bottom w:val="dashed" w:sz="8" w:space="0" w:color="7F7F7F"/>
              <w:end w:val="dashed" w:sz="8" w:space="0" w:color="7F7F7F"/>
            </w:tcBorders>
            <w:shd w:color="auto" w:fill="F7F7F7" w:val="clear"/>
            <w:vAlign w:val="center"/>
          </w:tcPr>
          <w:p>
            <w:pPr>
              <w:pStyle w:val="Normal"/>
              <w:keepNext w:val="true"/>
              <w:spacing w:before="0" w:after="60"/>
              <w:jc w:val="center"/>
              <w:rPr/>
            </w:pPr>
            <w:r>
              <w:rPr>
                <w:rFonts w:eastAsia="Times New Roman" w:cs="Times New Roman"/>
                <w:b/>
                <w:bCs/>
                <w:sz w:val="22"/>
                <w:szCs w:val="22"/>
                <w:shd w:fill="FFFF00" w:val="clear"/>
              </w:rPr>
              <w:t>[ INSERT SCREENSHOT / FIGURE HERE ]</w:t>
            </w:r>
          </w:p>
          <w:p>
            <w:pPr>
              <w:pStyle w:val="Normal"/>
              <w:keepNext w:val="true"/>
              <w:spacing w:before="0" w:after="0"/>
              <w:jc w:val="center"/>
              <w:rPr/>
            </w:pPr>
            <w:r>
              <w:rPr>
                <w:rFonts w:eastAsia="Times New Roman" w:cs="Times New Roman"/>
                <w:i/>
                <w:iCs/>
                <w:color w:val="595959"/>
                <w:sz w:val="20"/>
                <w:szCs w:val="20"/>
              </w:rPr>
              <w:t>Insert a screenshot showing the Random Forest verdict card (fault class, confidence, device and interface).</w:t>
            </w:r>
          </w:p>
        </w:tc>
      </w:tr>
    </w:tbl>
    <w:p>
      <w:pPr>
        <w:pStyle w:val="Normal"/>
        <w:keepNext w:val="false"/>
        <w:spacing w:before="80" w:after="220"/>
        <w:jc w:val="center"/>
        <w:rPr/>
      </w:pPr>
      <w:r>
        <w:rPr>
          <w:rFonts w:eastAsia="Times New Roman" w:cs="Times New Roman"/>
          <w:b/>
          <w:bCs/>
          <w:sz w:val="22"/>
          <w:szCs w:val="22"/>
        </w:rPr>
        <w:t xml:space="preserve">Figure 4.8: </w:t>
      </w:r>
      <w:r>
        <w:rPr>
          <w:rFonts w:eastAsia="Times New Roman" w:cs="Times New Roman"/>
          <w:i/>
          <w:iCs/>
          <w:sz w:val="22"/>
          <w:szCs w:val="22"/>
        </w:rPr>
        <w:t>Dashboard after a fault is injected: Tier 1 verdict</w:t>
      </w:r>
    </w:p>
    <w:tbl>
      <w:tblPr>
        <w:tblW w:w="8640" w:type="dxa"/>
        <w:jc w:val="center"/>
        <w:tblInd w:w="0" w:type="dxa"/>
        <w:tblLayout w:type="fixed"/>
        <w:tblCellMar>
          <w:top w:w="0" w:type="dxa"/>
          <w:start w:w="108" w:type="dxa"/>
          <w:bottom w:w="0" w:type="dxa"/>
          <w:end w:w="108" w:type="dxa"/>
        </w:tblCellMar>
      </w:tblPr>
      <w:tblGrid>
        <w:gridCol w:w="8640"/>
      </w:tblGrid>
      <w:tr>
        <w:trPr>
          <w:trHeight w:val="3000" w:hRule="atLeast"/>
          <w:cantSplit/>
        </w:trPr>
        <w:tc>
          <w:tcPr>
            <w:tcW w:w="8640" w:type="dxa"/>
            <w:tcBorders>
              <w:top w:val="dashed" w:sz="8" w:space="0" w:color="7F7F7F"/>
              <w:start w:val="dashed" w:sz="8" w:space="0" w:color="7F7F7F"/>
              <w:bottom w:val="dashed" w:sz="8" w:space="0" w:color="7F7F7F"/>
              <w:end w:val="dashed" w:sz="8" w:space="0" w:color="7F7F7F"/>
            </w:tcBorders>
            <w:shd w:color="auto" w:fill="F7F7F7" w:val="clear"/>
            <w:vAlign w:val="center"/>
          </w:tcPr>
          <w:p>
            <w:pPr>
              <w:pStyle w:val="Normal"/>
              <w:keepNext w:val="true"/>
              <w:spacing w:before="0" w:after="60"/>
              <w:jc w:val="center"/>
              <w:rPr/>
            </w:pPr>
            <w:r>
              <w:rPr>
                <w:rFonts w:eastAsia="Times New Roman" w:cs="Times New Roman"/>
                <w:b/>
                <w:bCs/>
                <w:sz w:val="22"/>
                <w:szCs w:val="22"/>
                <w:shd w:fill="FFFF00" w:val="clear"/>
              </w:rPr>
              <w:t>[ INSERT SCREENSHOT / FIGURE HERE ]</w:t>
            </w:r>
          </w:p>
          <w:p>
            <w:pPr>
              <w:pStyle w:val="Normal"/>
              <w:keepNext w:val="true"/>
              <w:spacing w:before="0" w:after="0"/>
              <w:jc w:val="center"/>
              <w:rPr/>
            </w:pPr>
            <w:r>
              <w:rPr>
                <w:rFonts w:eastAsia="Times New Roman" w:cs="Times New Roman"/>
                <w:i/>
                <w:iCs/>
                <w:color w:val="595959"/>
                <w:sz w:val="20"/>
                <w:szCs w:val="20"/>
              </w:rPr>
              <w:t>Insert a screenshot with the LSTM score against the threshold and the list of agent steps.</w:t>
            </w:r>
          </w:p>
        </w:tc>
      </w:tr>
    </w:tbl>
    <w:p>
      <w:pPr>
        <w:pStyle w:val="Normal"/>
        <w:keepNext w:val="false"/>
        <w:spacing w:before="80" w:after="220"/>
        <w:jc w:val="center"/>
        <w:rPr/>
      </w:pPr>
      <w:r>
        <w:rPr>
          <w:rFonts w:eastAsia="Times New Roman" w:cs="Times New Roman"/>
          <w:b/>
          <w:bCs/>
          <w:sz w:val="22"/>
          <w:szCs w:val="22"/>
        </w:rPr>
        <w:t xml:space="preserve">Figure 4.9: </w:t>
      </w:r>
      <w:r>
        <w:rPr>
          <w:rFonts w:eastAsia="Times New Roman" w:cs="Times New Roman"/>
          <w:i/>
          <w:iCs/>
          <w:sz w:val="22"/>
          <w:szCs w:val="22"/>
        </w:rPr>
        <w:t>Dashboard showing the Tier 2 verdict and the agent investigation steps</w:t>
      </w:r>
    </w:p>
    <w:tbl>
      <w:tblPr>
        <w:tblW w:w="8640" w:type="dxa"/>
        <w:jc w:val="center"/>
        <w:tblInd w:w="0" w:type="dxa"/>
        <w:tblLayout w:type="fixed"/>
        <w:tblCellMar>
          <w:top w:w="0" w:type="dxa"/>
          <w:start w:w="108" w:type="dxa"/>
          <w:bottom w:w="0" w:type="dxa"/>
          <w:end w:w="108" w:type="dxa"/>
        </w:tblCellMar>
      </w:tblPr>
      <w:tblGrid>
        <w:gridCol w:w="8640"/>
      </w:tblGrid>
      <w:tr>
        <w:trPr>
          <w:trHeight w:val="3000" w:hRule="atLeast"/>
          <w:cantSplit/>
        </w:trPr>
        <w:tc>
          <w:tcPr>
            <w:tcW w:w="8640" w:type="dxa"/>
            <w:tcBorders>
              <w:top w:val="dashed" w:sz="8" w:space="0" w:color="7F7F7F"/>
              <w:start w:val="dashed" w:sz="8" w:space="0" w:color="7F7F7F"/>
              <w:bottom w:val="dashed" w:sz="8" w:space="0" w:color="7F7F7F"/>
              <w:end w:val="dashed" w:sz="8" w:space="0" w:color="7F7F7F"/>
            </w:tcBorders>
            <w:shd w:color="auto" w:fill="F7F7F7" w:val="clear"/>
            <w:vAlign w:val="center"/>
          </w:tcPr>
          <w:p>
            <w:pPr>
              <w:pStyle w:val="Normal"/>
              <w:keepNext w:val="true"/>
              <w:spacing w:before="0" w:after="60"/>
              <w:jc w:val="center"/>
              <w:rPr/>
            </w:pPr>
            <w:r>
              <w:rPr>
                <w:rFonts w:eastAsia="Times New Roman" w:cs="Times New Roman"/>
                <w:b/>
                <w:bCs/>
                <w:sz w:val="22"/>
                <w:szCs w:val="22"/>
                <w:shd w:fill="FFFF00" w:val="clear"/>
              </w:rPr>
              <w:t>[ INSERT SCREENSHOT / FIGURE HERE ]</w:t>
            </w:r>
          </w:p>
          <w:p>
            <w:pPr>
              <w:pStyle w:val="Normal"/>
              <w:keepNext w:val="true"/>
              <w:spacing w:before="0" w:after="0"/>
              <w:jc w:val="center"/>
              <w:rPr/>
            </w:pPr>
            <w:r>
              <w:rPr>
                <w:rFonts w:eastAsia="Times New Roman" w:cs="Times New Roman"/>
                <w:i/>
                <w:iCs/>
                <w:color w:val="595959"/>
                <w:sz w:val="20"/>
                <w:szCs w:val="20"/>
              </w:rPr>
              <w:t>Insert a screenshot of the finished incident report with the remediation steps.</w:t>
            </w:r>
          </w:p>
        </w:tc>
      </w:tr>
    </w:tbl>
    <w:p>
      <w:pPr>
        <w:pStyle w:val="Normal"/>
        <w:keepNext w:val="false"/>
        <w:spacing w:before="80" w:after="220"/>
        <w:jc w:val="center"/>
        <w:rPr/>
      </w:pPr>
      <w:r>
        <w:rPr>
          <w:rFonts w:eastAsia="Times New Roman" w:cs="Times New Roman"/>
          <w:b/>
          <w:bCs/>
          <w:sz w:val="22"/>
          <w:szCs w:val="22"/>
        </w:rPr>
        <w:t xml:space="preserve">Figure 4.10: </w:t>
      </w:r>
      <w:r>
        <w:rPr>
          <w:rFonts w:eastAsia="Times New Roman" w:cs="Times New Roman"/>
          <w:i/>
          <w:iCs/>
          <w:sz w:val="22"/>
          <w:szCs w:val="22"/>
        </w:rPr>
        <w:t>Dashboard showing the final root cause analysis report</w:t>
      </w:r>
    </w:p>
    <w:p>
      <w:pPr>
        <w:pStyle w:val="Heading2"/>
        <w:keepNext w:val="true"/>
        <w:spacing w:before="280" w:after="140"/>
        <w:rPr/>
      </w:pPr>
      <w:r>
        <w:rPr>
          <w:rFonts w:eastAsia="Times New Roman" w:cs="Times New Roman" w:ascii="Times New Roman" w:hAnsi="Times New Roman"/>
          <w:b/>
          <w:bCs/>
          <w:sz w:val="26"/>
          <w:szCs w:val="26"/>
        </w:rPr>
        <w:t>4.9 Summary of Results</w:t>
      </w:r>
    </w:p>
    <w:p>
      <w:pPr>
        <w:pStyle w:val="Normal"/>
        <w:keepNext w:val="true"/>
        <w:spacing w:before="200" w:after="100"/>
        <w:jc w:val="center"/>
        <w:rPr/>
      </w:pPr>
      <w:r>
        <w:rPr>
          <w:rFonts w:eastAsia="Times New Roman" w:cs="Times New Roman"/>
          <w:b/>
          <w:bCs/>
          <w:sz w:val="22"/>
          <w:szCs w:val="22"/>
        </w:rPr>
        <w:t xml:space="preserve">Table 4.8: </w:t>
      </w:r>
      <w:r>
        <w:rPr>
          <w:rFonts w:eastAsia="Times New Roman" w:cs="Times New Roman"/>
          <w:i/>
          <w:iCs/>
          <w:sz w:val="22"/>
          <w:szCs w:val="22"/>
        </w:rPr>
        <w:t>Summary of test scenarios and results</w:t>
      </w:r>
    </w:p>
    <w:tbl>
      <w:tblPr>
        <w:tblW w:w="9360" w:type="dxa"/>
        <w:jc w:val="center"/>
        <w:tblInd w:w="0" w:type="dxa"/>
        <w:tblLayout w:type="fixed"/>
        <w:tblCellMar>
          <w:top w:w="50" w:type="dxa"/>
          <w:start w:w="90" w:type="dxa"/>
          <w:bottom w:w="50" w:type="dxa"/>
          <w:end w:w="90" w:type="dxa"/>
        </w:tblCellMar>
      </w:tblPr>
      <w:tblGrid>
        <w:gridCol w:w="2100"/>
        <w:gridCol w:w="2500"/>
        <w:gridCol w:w="3500"/>
        <w:gridCol w:w="1260"/>
      </w:tblGrid>
      <w:tr>
        <w:trPr>
          <w:tblHeader w:val="true"/>
          <w:cantSplit/>
        </w:trPr>
        <w:tc>
          <w:tcPr>
            <w:tcW w:w="2100"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rPr>
                <w:rFonts w:eastAsia="Times New Roman" w:cs="Times New Roman"/>
                <w:b/>
                <w:bCs/>
                <w:sz w:val="20"/>
                <w:szCs w:val="20"/>
              </w:rPr>
              <w:t>Scenario</w:t>
            </w:r>
          </w:p>
        </w:tc>
        <w:tc>
          <w:tcPr>
            <w:tcW w:w="2500"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rPr>
                <w:rFonts w:eastAsia="Times New Roman" w:cs="Times New Roman"/>
                <w:b/>
                <w:bCs/>
                <w:sz w:val="20"/>
                <w:szCs w:val="20"/>
              </w:rPr>
              <w:t>Expected behaviour</w:t>
            </w:r>
          </w:p>
        </w:tc>
        <w:tc>
          <w:tcPr>
            <w:tcW w:w="3500"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rPr>
                <w:rFonts w:eastAsia="Times New Roman" w:cs="Times New Roman"/>
                <w:b/>
                <w:bCs/>
                <w:sz w:val="20"/>
                <w:szCs w:val="20"/>
              </w:rPr>
              <w:t>Observed result</w:t>
            </w:r>
          </w:p>
        </w:tc>
        <w:tc>
          <w:tcPr>
            <w:tcW w:w="1260"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rPr>
                <w:rFonts w:eastAsia="Times New Roman" w:cs="Times New Roman"/>
                <w:b/>
                <w:bCs/>
                <w:sz w:val="20"/>
                <w:szCs w:val="20"/>
              </w:rPr>
              <w:t>Reference</w:t>
            </w:r>
          </w:p>
        </w:tc>
      </w:tr>
      <w:tr>
        <w:trPr>
          <w:cantSplit/>
        </w:trPr>
        <w:tc>
          <w:tcPr>
            <w:tcW w:w="21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Detection on simulated data</w:t>
            </w:r>
          </w:p>
        </w:tc>
        <w:tc>
          <w:tcPr>
            <w:tcW w:w="25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High recall with few false positives</w:t>
            </w:r>
          </w:p>
        </w:tc>
        <w:tc>
          <w:tcPr>
            <w:tcW w:w="35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RF recall 1.0, precision 0.976; LSTM recall 1.0, precision 0.808</w:t>
            </w:r>
          </w:p>
        </w:tc>
        <w:tc>
          <w:tcPr>
            <w:tcW w:w="12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Figure 4.1</w:t>
            </w:r>
          </w:p>
        </w:tc>
      </w:tr>
      <w:tr>
        <w:trPr>
          <w:cantSplit/>
        </w:trPr>
        <w:tc>
          <w:tcPr>
            <w:tcW w:w="21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LSTM refinement</w:t>
            </w:r>
          </w:p>
        </w:tc>
        <w:tc>
          <w:tcPr>
            <w:tcW w:w="25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Better F1 than the baseline</w:t>
            </w:r>
          </w:p>
        </w:tc>
        <w:tc>
          <w:tcPr>
            <w:tcW w:w="35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F1 0.728 to 0.894</w:t>
            </w:r>
          </w:p>
        </w:tc>
        <w:tc>
          <w:tcPr>
            <w:tcW w:w="12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Table 4.3</w:t>
            </w:r>
          </w:p>
        </w:tc>
      </w:tr>
      <w:tr>
        <w:trPr>
          <w:cantSplit/>
        </w:trPr>
        <w:tc>
          <w:tcPr>
            <w:tcW w:w="21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False-positive gating</w:t>
            </w:r>
          </w:p>
        </w:tc>
        <w:tc>
          <w:tcPr>
            <w:tcW w:w="25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Tier 2 rejects unconfirmed flags</w:t>
            </w:r>
          </w:p>
        </w:tc>
        <w:tc>
          <w:tcPr>
            <w:tcW w:w="35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shd w:fill="FFFF00" w:val="clear"/>
              </w:rPr>
              <w:t>TBD</w:t>
            </w:r>
          </w:p>
        </w:tc>
        <w:tc>
          <w:tcPr>
            <w:tcW w:w="12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Table 4.4</w:t>
            </w:r>
          </w:p>
        </w:tc>
      </w:tr>
      <w:tr>
        <w:trPr>
          <w:cantSplit/>
        </w:trPr>
        <w:tc>
          <w:tcPr>
            <w:tcW w:w="21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Adaptation to Mininet</w:t>
            </w:r>
          </w:p>
        </w:tc>
        <w:tc>
          <w:tcPr>
            <w:tcW w:w="25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Better metrics after fine-tuning</w:t>
            </w:r>
          </w:p>
        </w:tc>
        <w:tc>
          <w:tcPr>
            <w:tcW w:w="35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shd w:fill="FFFF00" w:val="clear"/>
              </w:rPr>
              <w:t>TBD</w:t>
            </w:r>
          </w:p>
        </w:tc>
        <w:tc>
          <w:tcPr>
            <w:tcW w:w="12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Table 4.5</w:t>
            </w:r>
          </w:p>
        </w:tc>
      </w:tr>
      <w:tr>
        <w:trPr>
          <w:cantSplit/>
        </w:trPr>
        <w:tc>
          <w:tcPr>
            <w:tcW w:w="21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Agent RCA accuracy</w:t>
            </w:r>
          </w:p>
        </w:tc>
        <w:tc>
          <w:tcPr>
            <w:tcW w:w="25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Exact fault match in the report</w:t>
            </w:r>
          </w:p>
        </w:tc>
        <w:tc>
          <w:tcPr>
            <w:tcW w:w="35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shd w:fill="FFFF00" w:val="clear"/>
              </w:rPr>
              <w:t>TBD</w:t>
            </w:r>
          </w:p>
        </w:tc>
        <w:tc>
          <w:tcPr>
            <w:tcW w:w="12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Table 4.6</w:t>
            </w:r>
          </w:p>
        </w:tc>
      </w:tr>
      <w:tr>
        <w:trPr>
          <w:cantSplit/>
        </w:trPr>
        <w:tc>
          <w:tcPr>
            <w:tcW w:w="21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End-to-end time</w:t>
            </w:r>
          </w:p>
        </w:tc>
        <w:tc>
          <w:tcPr>
            <w:tcW w:w="25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Under 30 s from fault to report</w:t>
            </w:r>
          </w:p>
        </w:tc>
        <w:tc>
          <w:tcPr>
            <w:tcW w:w="35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Under 30 s in demonstration runs</w:t>
            </w:r>
          </w:p>
        </w:tc>
        <w:tc>
          <w:tcPr>
            <w:tcW w:w="12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Figure 4.10</w:t>
            </w:r>
          </w:p>
        </w:tc>
      </w:tr>
      <w:tr>
        <w:trPr>
          <w:cantSplit/>
        </w:trPr>
        <w:tc>
          <w:tcPr>
            <w:tcW w:w="21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Multi-fault scenarios</w:t>
            </w:r>
          </w:p>
        </w:tc>
        <w:tc>
          <w:tcPr>
            <w:tcW w:w="25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Correct root cause under compound faults</w:t>
            </w:r>
          </w:p>
        </w:tc>
        <w:tc>
          <w:tcPr>
            <w:tcW w:w="350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shd w:fill="FFFF00" w:val="clear"/>
              </w:rPr>
              <w:t>TBD</w:t>
            </w:r>
          </w:p>
        </w:tc>
        <w:tc>
          <w:tcPr>
            <w:tcW w:w="12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Table 4.7</w:t>
            </w:r>
          </w:p>
        </w:tc>
      </w:tr>
    </w:tbl>
    <w:p>
      <w:pPr>
        <w:pStyle w:val="Normal"/>
        <w:spacing w:before="0" w:after="160"/>
        <w:rPr/>
      </w:pPr>
      <w:r>
        <w:rPr/>
      </w:r>
    </w:p>
    <w:p>
      <w:pPr>
        <w:pStyle w:val="Heading2"/>
        <w:keepNext w:val="true"/>
        <w:spacing w:before="280" w:after="140"/>
        <w:rPr/>
      </w:pPr>
      <w:r>
        <w:rPr>
          <w:rFonts w:eastAsia="Times New Roman" w:cs="Times New Roman" w:ascii="Times New Roman" w:hAnsi="Times New Roman"/>
          <w:b/>
          <w:bCs/>
          <w:sz w:val="26"/>
          <w:szCs w:val="26"/>
        </w:rPr>
        <w:t>4.10 Discussion</w:t>
      </w:r>
    </w:p>
    <w:p>
      <w:pPr>
        <w:pStyle w:val="Normal"/>
        <w:spacing w:lineRule="auto" w:line="319" w:before="0" w:after="140"/>
        <w:jc w:val="both"/>
        <w:rPr/>
      </w:pPr>
      <w:r>
        <w:rPr>
          <w:rFonts w:eastAsia="Times New Roman" w:cs="Times New Roman"/>
          <w:sz w:val="24"/>
          <w:szCs w:val="24"/>
        </w:rPr>
        <w:t>The results so far support four conclusions.</w:t>
      </w:r>
    </w:p>
    <w:p>
      <w:pPr>
        <w:pStyle w:val="Normal"/>
        <w:spacing w:lineRule="auto" w:line="319" w:before="0" w:after="140"/>
        <w:jc w:val="both"/>
        <w:rPr/>
      </w:pPr>
      <w:r>
        <w:rPr>
          <w:rFonts w:eastAsia="Times New Roman" w:cs="Times New Roman"/>
          <w:sz w:val="24"/>
          <w:szCs w:val="24"/>
        </w:rPr>
        <w:t>First, the two detectors have complementary roles. On the simulated data the Random Forest alone is very precise, but a row-wise classifier has no view of the history, and its behaviour on noisier emulated data has to be shown in Section 4.5. The LSTM autoencoder with temporal attention sees 30 steps per device, finds all anomalies and costs some precision, which is acceptable in a gate whose purpose is to avoid missing a fault that the first tier has already flagged.</w:t>
      </w:r>
    </w:p>
    <w:p>
      <w:pPr>
        <w:pStyle w:val="Normal"/>
        <w:spacing w:lineRule="auto" w:line="319" w:before="0" w:after="140"/>
        <w:jc w:val="both"/>
        <w:rPr/>
      </w:pPr>
      <w:r>
        <w:rPr>
          <w:rFonts w:eastAsia="Times New Roman" w:cs="Times New Roman"/>
          <w:sz w:val="24"/>
          <w:szCs w:val="24"/>
        </w:rPr>
        <w:t>Second, the refinement of the LSTM shows how much the temporal model matters. The F1 score rose from 0.728 to 0.894 when attention, smoothing, per-device sequences and a calibrated threshold were introduced, so the weighting of the informative time steps and the treatment of the score were important and not only the architecture.</w:t>
      </w:r>
    </w:p>
    <w:p>
      <w:pPr>
        <w:pStyle w:val="Normal"/>
        <w:spacing w:lineRule="auto" w:line="319" w:before="0" w:after="140"/>
        <w:jc w:val="both"/>
        <w:rPr/>
      </w:pPr>
      <w:r>
        <w:rPr>
          <w:rFonts w:eastAsia="Times New Roman" w:cs="Times New Roman"/>
          <w:sz w:val="24"/>
          <w:szCs w:val="24"/>
        </w:rPr>
        <w:t>Third, the agent converts detection into diagnosis in a time that is practical. The response in under 30 seconds replaces a manual investigation of 15 to 45 minutes, and because every statement in the report follows from a tool result, the report can be checked by an engineer. The agent is only useful if its accuracy is measured, which is the purpose of the benchmark in Section 4.6.</w:t>
      </w:r>
    </w:p>
    <w:p>
      <w:pPr>
        <w:pStyle w:val="Normal"/>
        <w:spacing w:lineRule="auto" w:line="319" w:before="0" w:after="140"/>
        <w:jc w:val="both"/>
        <w:rPr/>
      </w:pPr>
      <w:r>
        <w:rPr>
          <w:rFonts w:eastAsia="Times New Roman" w:cs="Times New Roman"/>
          <w:sz w:val="24"/>
          <w:szCs w:val="24"/>
        </w:rPr>
        <w:t xml:space="preserve">Fourth, the perfect ROC-AUC values on simulated data must be read with care. They show that the simulated fault boundaries are clean. Real equipment is noisier, which is why the emulated data and the fine-tuning step are included. </w:t>
      </w:r>
      <w:r>
        <w:rPr>
          <w:rFonts w:eastAsia="Times New Roman" w:cs="Times New Roman"/>
          <w:sz w:val="24"/>
          <w:szCs w:val="24"/>
          <w:shd w:fill="FFFF00" w:val="clear"/>
        </w:rPr>
        <w:t>Complete this paragraph with the measured gap between simulated and Mininet performance after Section 4.5 is finished.</w:t>
      </w:r>
    </w:p>
    <w:p>
      <w:pPr>
        <w:pStyle w:val="Normal"/>
        <w:spacing w:lineRule="auto" w:line="319" w:before="0" w:after="140"/>
        <w:jc w:val="both"/>
        <w:rPr/>
      </w:pPr>
      <w:r>
        <w:rPr>
          <w:rFonts w:eastAsia="Times New Roman" w:cs="Times New Roman"/>
          <w:sz w:val="24"/>
          <w:szCs w:val="24"/>
        </w:rPr>
        <w:t>Table 4.9 compares the approach with the existing work reviewed in Chapter 2.</w:t>
      </w:r>
    </w:p>
    <w:p>
      <w:pPr>
        <w:pStyle w:val="Normal"/>
        <w:keepNext w:val="true"/>
        <w:spacing w:before="200" w:after="100"/>
        <w:jc w:val="center"/>
        <w:rPr/>
      </w:pPr>
      <w:r>
        <w:rPr>
          <w:rFonts w:eastAsia="Times New Roman" w:cs="Times New Roman"/>
          <w:b/>
          <w:bCs/>
          <w:sz w:val="22"/>
          <w:szCs w:val="22"/>
        </w:rPr>
        <w:t xml:space="preserve">Table 4.9: </w:t>
      </w:r>
      <w:r>
        <w:rPr>
          <w:rFonts w:eastAsia="Times New Roman" w:cs="Times New Roman"/>
          <w:i/>
          <w:iCs/>
          <w:sz w:val="22"/>
          <w:szCs w:val="22"/>
        </w:rPr>
        <w:t>Comparison of existing approaches and this project</w:t>
      </w:r>
    </w:p>
    <w:tbl>
      <w:tblPr>
        <w:tblW w:w="9360" w:type="dxa"/>
        <w:jc w:val="center"/>
        <w:tblInd w:w="0" w:type="dxa"/>
        <w:tblLayout w:type="fixed"/>
        <w:tblCellMar>
          <w:top w:w="50" w:type="dxa"/>
          <w:start w:w="90" w:type="dxa"/>
          <w:bottom w:w="50" w:type="dxa"/>
          <w:end w:w="90" w:type="dxa"/>
        </w:tblCellMar>
      </w:tblPr>
      <w:tblGrid>
        <w:gridCol w:w="2299"/>
        <w:gridCol w:w="3401"/>
        <w:gridCol w:w="3660"/>
      </w:tblGrid>
      <w:tr>
        <w:trPr>
          <w:tblHeader w:val="true"/>
          <w:cantSplit/>
        </w:trPr>
        <w:tc>
          <w:tcPr>
            <w:tcW w:w="2299"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rPr>
                <w:rFonts w:eastAsia="Times New Roman" w:cs="Times New Roman"/>
                <w:b/>
                <w:bCs/>
                <w:sz w:val="20"/>
                <w:szCs w:val="20"/>
              </w:rPr>
              <w:t>Aspect</w:t>
            </w:r>
          </w:p>
        </w:tc>
        <w:tc>
          <w:tcPr>
            <w:tcW w:w="3401"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rPr>
                <w:rFonts w:eastAsia="Times New Roman" w:cs="Times New Roman"/>
                <w:b/>
                <w:bCs/>
                <w:sz w:val="20"/>
                <w:szCs w:val="20"/>
              </w:rPr>
              <w:t>Existing approaches (Chapter 2)</w:t>
            </w:r>
          </w:p>
        </w:tc>
        <w:tc>
          <w:tcPr>
            <w:tcW w:w="3660" w:type="dxa"/>
            <w:tcBorders>
              <w:top w:val="single" w:sz="4" w:space="0" w:color="808080"/>
              <w:start w:val="single" w:sz="4" w:space="0" w:color="808080"/>
              <w:bottom w:val="single" w:sz="4" w:space="0" w:color="808080"/>
              <w:end w:val="single" w:sz="4" w:space="0" w:color="808080"/>
            </w:tcBorders>
            <w:shd w:color="auto" w:fill="D9D9D9" w:val="clear"/>
            <w:vAlign w:val="center"/>
          </w:tcPr>
          <w:p>
            <w:pPr>
              <w:pStyle w:val="Normal"/>
              <w:spacing w:lineRule="auto" w:line="252" w:before="0" w:after="20"/>
              <w:jc w:val="center"/>
              <w:rPr/>
            </w:pPr>
            <w:r>
              <w:rPr>
                <w:rFonts w:eastAsia="Times New Roman" w:cs="Times New Roman"/>
                <w:b/>
                <w:bCs/>
                <w:sz w:val="20"/>
                <w:szCs w:val="20"/>
              </w:rPr>
              <w:t>This project</w:t>
            </w:r>
          </w:p>
        </w:tc>
      </w:tr>
      <w:tr>
        <w:trPr>
          <w:cantSplit/>
        </w:trPr>
        <w:tc>
          <w:tcPr>
            <w:tcW w:w="22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RCA method</w:t>
            </w:r>
          </w:p>
        </w:tc>
        <w:tc>
          <w:tcPr>
            <w:tcW w:w="340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Predefined rules, workflows or fixed model</w:t>
            </w:r>
          </w:p>
        </w:tc>
        <w:tc>
          <w:tcPr>
            <w:tcW w:w="36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LLM agent selects tools from the evidence</w:t>
            </w:r>
          </w:p>
        </w:tc>
      </w:tr>
      <w:tr>
        <w:trPr>
          <w:cantSplit/>
        </w:trPr>
        <w:tc>
          <w:tcPr>
            <w:tcW w:w="22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Data sources</w:t>
            </w:r>
          </w:p>
        </w:tc>
        <w:tc>
          <w:tcPr>
            <w:tcW w:w="340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Usually only KPIs, logs or alarms</w:t>
            </w:r>
          </w:p>
        </w:tc>
        <w:tc>
          <w:tcPr>
            <w:tcW w:w="36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Metrics, anomaly score, syslogs and topology</w:t>
            </w:r>
          </w:p>
        </w:tc>
      </w:tr>
      <w:tr>
        <w:trPr>
          <w:cantSplit/>
        </w:trPr>
        <w:tc>
          <w:tcPr>
            <w:tcW w:w="22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Detection and diagnosis</w:t>
            </w:r>
          </w:p>
        </w:tc>
        <w:tc>
          <w:tcPr>
            <w:tcW w:w="340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Separate stages</w:t>
            </w:r>
          </w:p>
        </w:tc>
        <w:tc>
          <w:tcPr>
            <w:tcW w:w="36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One pipeline from telemetry to report</w:t>
            </w:r>
          </w:p>
        </w:tc>
      </w:tr>
      <w:tr>
        <w:trPr>
          <w:cantSplit/>
        </w:trPr>
        <w:tc>
          <w:tcPr>
            <w:tcW w:w="22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False-positive control</w:t>
            </w:r>
          </w:p>
        </w:tc>
        <w:tc>
          <w:tcPr>
            <w:tcW w:w="340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Single detector or threshold</w:t>
            </w:r>
          </w:p>
        </w:tc>
        <w:tc>
          <w:tcPr>
            <w:tcW w:w="36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Three checks: Random Forest, LSTM gate, agent evidence</w:t>
            </w:r>
          </w:p>
        </w:tc>
      </w:tr>
      <w:tr>
        <w:trPr>
          <w:cantSplit/>
        </w:trPr>
        <w:tc>
          <w:tcPr>
            <w:tcW w:w="22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Domain</w:t>
            </w:r>
          </w:p>
        </w:tc>
        <w:tc>
          <w:tcPr>
            <w:tcW w:w="340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One network type (4G/5G, SFC, IP/MPLS)</w:t>
            </w:r>
          </w:p>
        </w:tc>
        <w:tc>
          <w:tcPr>
            <w:tcW w:w="36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Generic interface telemetry; validated on simulated and emulated networks</w:t>
            </w:r>
          </w:p>
        </w:tc>
      </w:tr>
      <w:tr>
        <w:trPr>
          <w:cantSplit/>
        </w:trPr>
        <w:tc>
          <w:tcPr>
            <w:tcW w:w="229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Output</w:t>
            </w:r>
          </w:p>
        </w:tc>
        <w:tc>
          <w:tcPr>
            <w:tcW w:w="3401"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Class label or ranked causes</w:t>
            </w:r>
          </w:p>
        </w:tc>
        <w:tc>
          <w:tcPr>
            <w:tcW w:w="3660"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52" w:before="0" w:after="20"/>
              <w:jc w:val="start"/>
              <w:rPr/>
            </w:pPr>
            <w:r>
              <w:rPr>
                <w:rFonts w:eastAsia="Times New Roman" w:cs="Times New Roman"/>
                <w:sz w:val="20"/>
                <w:szCs w:val="20"/>
              </w:rPr>
              <w:t>Incident report with evidence chain and remediation</w:t>
            </w:r>
          </w:p>
        </w:tc>
      </w:tr>
    </w:tbl>
    <w:p>
      <w:pPr>
        <w:pStyle w:val="Normal"/>
        <w:spacing w:before="0" w:after="160"/>
        <w:rPr/>
      </w:pPr>
      <w:r>
        <w:rPr/>
      </w:r>
      <w:r>
        <w:br w:type="page"/>
      </w:r>
    </w:p>
    <w:p>
      <w:pPr>
        <w:pStyle w:val="Normal"/>
        <w:spacing w:before="1200" w:after="120"/>
        <w:jc w:val="center"/>
        <w:rPr/>
      </w:pPr>
      <w:r>
        <w:rPr>
          <w:rFonts w:eastAsia="Times New Roman" w:cs="Times New Roman"/>
          <w:b/>
          <w:bCs/>
          <w:i/>
          <w:iCs/>
          <w:sz w:val="32"/>
          <w:szCs w:val="32"/>
        </w:rPr>
        <w:t>CHAPTER 5</w:t>
      </w:r>
    </w:p>
    <w:p>
      <w:pPr>
        <w:pStyle w:val="Heading1"/>
        <w:spacing w:before="0" w:after="480"/>
        <w:jc w:val="center"/>
        <w:rPr/>
      </w:pPr>
      <w:r>
        <w:rPr>
          <w:rFonts w:eastAsia="Times New Roman" w:cs="Times New Roman" w:ascii="Times New Roman" w:hAnsi="Times New Roman"/>
          <w:b/>
          <w:bCs/>
          <w:i/>
          <w:iCs/>
          <w:sz w:val="36"/>
          <w:szCs w:val="36"/>
        </w:rPr>
        <w:t>Conclusion and Future Work</w:t>
      </w:r>
    </w:p>
    <w:p>
      <w:pPr>
        <w:pStyle w:val="Heading2"/>
        <w:keepNext w:val="true"/>
        <w:spacing w:before="280" w:after="140"/>
        <w:rPr/>
      </w:pPr>
      <w:r>
        <w:rPr>
          <w:rFonts w:eastAsia="Times New Roman" w:cs="Times New Roman" w:ascii="Times New Roman" w:hAnsi="Times New Roman"/>
          <w:b/>
          <w:bCs/>
          <w:sz w:val="26"/>
          <w:szCs w:val="26"/>
        </w:rPr>
        <w:t>5.1 Conclusion</w:t>
      </w:r>
    </w:p>
    <w:p>
      <w:pPr>
        <w:pStyle w:val="Normal"/>
        <w:spacing w:lineRule="auto" w:line="319" w:before="0" w:after="140"/>
        <w:jc w:val="both"/>
        <w:rPr/>
      </w:pPr>
      <w:r>
        <w:rPr>
          <w:rFonts w:eastAsia="Times New Roman" w:cs="Times New Roman"/>
          <w:sz w:val="24"/>
          <w:szCs w:val="24"/>
          <w:shd w:fill="FFFF00" w:val="clear"/>
        </w:rPr>
        <w:t>Provisional text. Update with the final Mininet and agent results when the project is complete.</w:t>
      </w:r>
    </w:p>
    <w:p>
      <w:pPr>
        <w:pStyle w:val="Normal"/>
        <w:spacing w:lineRule="auto" w:line="319" w:before="0" w:after="140"/>
        <w:jc w:val="both"/>
        <w:rPr/>
      </w:pPr>
      <w:r>
        <w:rPr>
          <w:rFonts w:eastAsia="Times New Roman" w:cs="Times New Roman"/>
          <w:sz w:val="24"/>
          <w:szCs w:val="24"/>
        </w:rPr>
        <w:t>This project built an agentic framework that takes network telemetry from detection to a written root cause analysis. A three-tier cascade combines a Random Forest classifier for known fault signatures, an LSTM autoencoder with temporal attention that confirms or rejects each flag, and a LangGraph ReAct agent that uses Google Gemini and four diagnostic tools to investigate confirmed anomalies and to write an incident report with remediation recommendations. The framework was trained on a 25-node simulated WAN with 760,320 rows, extended with an emulated Mininet spine-leaf dataset of 83,420 rows, and presented on a live dashboard with fault-injection controls.</w:t>
      </w:r>
    </w:p>
    <w:p>
      <w:pPr>
        <w:pStyle w:val="Normal"/>
        <w:spacing w:lineRule="auto" w:line="319" w:before="0" w:after="140"/>
        <w:jc w:val="both"/>
        <w:rPr/>
      </w:pPr>
      <w:r>
        <w:rPr>
          <w:rFonts w:eastAsia="Times New Roman" w:cs="Times New Roman"/>
          <w:sz w:val="24"/>
          <w:szCs w:val="24"/>
        </w:rPr>
        <w:t>On the simulated test set both detectors found all 164 anomalous rows; the Random Forest reached a precision of 0.9762 and the LSTM autoencoder an F1 score of 0.8937, which is an improvement of 0.166 over the first version of the model. The complete pipeline from detection to report finishes in under 30 seconds, against 15 to 45 minutes for manual triage. The work shows that detection and diagnosis can be combined in one pipeline, and that an LLM agent that has to ground its conclusions in tool results can give a useful, checkable explanation.</w:t>
      </w:r>
    </w:p>
    <w:p>
      <w:pPr>
        <w:pStyle w:val="Heading2"/>
        <w:keepNext w:val="true"/>
        <w:spacing w:before="280" w:after="140"/>
        <w:rPr/>
      </w:pPr>
      <w:r>
        <w:rPr>
          <w:rFonts w:eastAsia="Times New Roman" w:cs="Times New Roman" w:ascii="Times New Roman" w:hAnsi="Times New Roman"/>
          <w:b/>
          <w:bCs/>
          <w:sz w:val="26"/>
          <w:szCs w:val="26"/>
        </w:rPr>
        <w:t>5.2 Limitations</w:t>
      </w:r>
    </w:p>
    <w:p>
      <w:pPr>
        <w:pStyle w:val="ListParagraph"/>
        <w:numPr>
          <w:ilvl w:val="0"/>
          <w:numId w:val="1"/>
        </w:numPr>
        <w:spacing w:lineRule="auto" w:line="319" w:before="0" w:after="80"/>
        <w:jc w:val="both"/>
        <w:rPr/>
      </w:pPr>
      <w:r>
        <w:rPr>
          <w:rFonts w:eastAsia="Times New Roman" w:cs="Times New Roman"/>
          <w:b/>
          <w:bCs/>
          <w:sz w:val="24"/>
          <w:szCs w:val="24"/>
        </w:rPr>
        <w:t>Synthetic training data.</w:t>
      </w:r>
      <w:r>
        <w:rPr>
          <w:rFonts w:eastAsia="Times New Roman" w:cs="Times New Roman"/>
          <w:sz w:val="24"/>
          <w:szCs w:val="24"/>
        </w:rPr>
        <w:t xml:space="preserve"> The primary training data comes from a simulator whose fault boundaries are clean. The Mininet data reduces this gap but does not replace data from a production network.</w:t>
      </w:r>
    </w:p>
    <w:p>
      <w:pPr>
        <w:pStyle w:val="ListParagraph"/>
        <w:numPr>
          <w:ilvl w:val="0"/>
          <w:numId w:val="1"/>
        </w:numPr>
        <w:spacing w:lineRule="auto" w:line="319" w:before="0" w:after="80"/>
        <w:jc w:val="both"/>
        <w:rPr/>
      </w:pPr>
      <w:r>
        <w:rPr>
          <w:rFonts w:eastAsia="Times New Roman" w:cs="Times New Roman"/>
          <w:b/>
          <w:bCs/>
          <w:sz w:val="24"/>
          <w:szCs w:val="24"/>
        </w:rPr>
        <w:t>Missing kernel features.</w:t>
      </w:r>
      <w:r>
        <w:rPr>
          <w:rFonts w:eastAsia="Times New Roman" w:cs="Times New Roman"/>
          <w:sz w:val="24"/>
          <w:szCs w:val="24"/>
        </w:rPr>
        <w:t xml:space="preserve"> The Linux kernel does not report a per-interface CPU value, so cpu_utilization is constant in the emulated data and is removed before the LSTM.</w:t>
      </w:r>
    </w:p>
    <w:p>
      <w:pPr>
        <w:pStyle w:val="ListParagraph"/>
        <w:numPr>
          <w:ilvl w:val="0"/>
          <w:numId w:val="1"/>
        </w:numPr>
        <w:spacing w:lineRule="auto" w:line="319" w:before="0" w:after="80"/>
        <w:jc w:val="both"/>
        <w:rPr/>
      </w:pPr>
      <w:r>
        <w:rPr>
          <w:rFonts w:eastAsia="Times New Roman" w:cs="Times New Roman"/>
          <w:b/>
          <w:bCs/>
          <w:sz w:val="24"/>
          <w:szCs w:val="24"/>
        </w:rPr>
        <w:t>Dependence on an external LLM.</w:t>
      </w:r>
      <w:r>
        <w:rPr>
          <w:rFonts w:eastAsia="Times New Roman" w:cs="Times New Roman"/>
          <w:sz w:val="24"/>
          <w:szCs w:val="24"/>
        </w:rPr>
        <w:t xml:space="preserve"> The agent needs the Gemini API. Without internet access or when the quota is exceeded, the pipeline uses pre-written fallback templates, which are not evidence-based.</w:t>
      </w:r>
    </w:p>
    <w:p>
      <w:pPr>
        <w:pStyle w:val="ListParagraph"/>
        <w:numPr>
          <w:ilvl w:val="0"/>
          <w:numId w:val="1"/>
        </w:numPr>
        <w:spacing w:lineRule="auto" w:line="319" w:before="0" w:after="80"/>
        <w:jc w:val="both"/>
        <w:rPr/>
      </w:pPr>
      <w:r>
        <w:rPr>
          <w:rFonts w:eastAsia="Times New Roman" w:cs="Times New Roman"/>
          <w:b/>
          <w:bCs/>
          <w:sz w:val="24"/>
          <w:szCs w:val="24"/>
        </w:rPr>
        <w:t>Recommendation only.</w:t>
      </w:r>
      <w:r>
        <w:rPr>
          <w:rFonts w:eastAsia="Times New Roman" w:cs="Times New Roman"/>
          <w:sz w:val="24"/>
          <w:szCs w:val="24"/>
        </w:rPr>
        <w:t xml:space="preserve"> The agent proposes remediation but does not execute it, and no human-approval workflow is implemented.</w:t>
      </w:r>
    </w:p>
    <w:p>
      <w:pPr>
        <w:pStyle w:val="ListParagraph"/>
        <w:numPr>
          <w:ilvl w:val="0"/>
          <w:numId w:val="1"/>
        </w:numPr>
        <w:spacing w:lineRule="auto" w:line="319" w:before="0" w:after="80"/>
        <w:jc w:val="both"/>
        <w:rPr/>
      </w:pPr>
      <w:r>
        <w:rPr>
          <w:rFonts w:eastAsia="Times New Roman" w:cs="Times New Roman"/>
          <w:b/>
          <w:bCs/>
          <w:sz w:val="24"/>
          <w:szCs w:val="24"/>
        </w:rPr>
        <w:t>Dashboard and state exchange.</w:t>
      </w:r>
      <w:r>
        <w:rPr>
          <w:rFonts w:eastAsia="Times New Roman" w:cs="Times New Roman"/>
          <w:sz w:val="24"/>
          <w:szCs w:val="24"/>
        </w:rPr>
        <w:t xml:space="preserve"> The dashboard polls a JSON state file every two seconds instead of using push updates, and the file is suitable for a single-machine demonstration but not for a distributed deployment.</w:t>
      </w:r>
    </w:p>
    <w:p>
      <w:pPr>
        <w:pStyle w:val="ListParagraph"/>
        <w:numPr>
          <w:ilvl w:val="0"/>
          <w:numId w:val="1"/>
        </w:numPr>
        <w:spacing w:lineRule="auto" w:line="319" w:before="0" w:after="80"/>
        <w:jc w:val="both"/>
        <w:rPr/>
      </w:pPr>
      <w:r>
        <w:rPr>
          <w:rFonts w:eastAsia="Times New Roman" w:cs="Times New Roman"/>
          <w:b/>
          <w:bCs/>
          <w:sz w:val="24"/>
          <w:szCs w:val="24"/>
        </w:rPr>
        <w:t>Limited fault scope.</w:t>
      </w:r>
      <w:r>
        <w:rPr>
          <w:rFonts w:eastAsia="Times New Roman" w:cs="Times New Roman"/>
          <w:sz w:val="24"/>
          <w:szCs w:val="24"/>
        </w:rPr>
        <w:t xml:space="preserve"> Five fault types are covered. Compound and cascading faults are only now being tested. </w:t>
      </w:r>
      <w:r>
        <w:rPr>
          <w:rFonts w:eastAsia="Times New Roman" w:cs="Times New Roman"/>
          <w:sz w:val="24"/>
          <w:szCs w:val="24"/>
          <w:shd w:fill="FFFF00" w:val="clear"/>
        </w:rPr>
        <w:t>Update after Section 4.7.</w:t>
      </w:r>
    </w:p>
    <w:p>
      <w:pPr>
        <w:pStyle w:val="Heading2"/>
        <w:keepNext w:val="true"/>
        <w:spacing w:before="280" w:after="140"/>
        <w:rPr/>
      </w:pPr>
      <w:r>
        <w:rPr>
          <w:rFonts w:eastAsia="Times New Roman" w:cs="Times New Roman" w:ascii="Times New Roman" w:hAnsi="Times New Roman"/>
          <w:b/>
          <w:bCs/>
          <w:sz w:val="26"/>
          <w:szCs w:val="26"/>
        </w:rPr>
        <w:t>5.3 Future Work</w:t>
      </w:r>
    </w:p>
    <w:p>
      <w:pPr>
        <w:pStyle w:val="ListParagraph"/>
        <w:numPr>
          <w:ilvl w:val="0"/>
          <w:numId w:val="1"/>
        </w:numPr>
        <w:spacing w:lineRule="auto" w:line="319" w:before="0" w:after="80"/>
        <w:jc w:val="both"/>
        <w:rPr/>
      </w:pPr>
      <w:r>
        <w:rPr>
          <w:rFonts w:eastAsia="Times New Roman" w:cs="Times New Roman"/>
          <w:sz w:val="24"/>
          <w:szCs w:val="24"/>
        </w:rPr>
        <w:t>Complete the quantitative benchmark of the agent on a larger labelled set, including compound and cascading faults.</w:t>
      </w:r>
    </w:p>
    <w:p>
      <w:pPr>
        <w:pStyle w:val="ListParagraph"/>
        <w:numPr>
          <w:ilvl w:val="0"/>
          <w:numId w:val="1"/>
        </w:numPr>
        <w:spacing w:lineRule="auto" w:line="319" w:before="0" w:after="80"/>
        <w:jc w:val="both"/>
        <w:rPr/>
      </w:pPr>
      <w:r>
        <w:rPr>
          <w:rFonts w:eastAsia="Times New Roman" w:cs="Times New Roman"/>
          <w:sz w:val="24"/>
          <w:szCs w:val="24"/>
        </w:rPr>
        <w:t>Collect more Mininet data with more topologies and traffic profiles, and compare the detectors with further baselines.</w:t>
      </w:r>
    </w:p>
    <w:p>
      <w:pPr>
        <w:pStyle w:val="ListParagraph"/>
        <w:numPr>
          <w:ilvl w:val="0"/>
          <w:numId w:val="1"/>
        </w:numPr>
        <w:spacing w:lineRule="auto" w:line="319" w:before="0" w:after="80"/>
        <w:jc w:val="both"/>
        <w:rPr/>
      </w:pPr>
      <w:r>
        <w:rPr>
          <w:rFonts w:eastAsia="Times New Roman" w:cs="Times New Roman"/>
          <w:sz w:val="24"/>
          <w:szCs w:val="24"/>
        </w:rPr>
        <w:t>Add tools for device configuration and routing-table inspection, and let the agent retrieve vendor runbooks to ground its remediation advice.</w:t>
      </w:r>
    </w:p>
    <w:p>
      <w:pPr>
        <w:pStyle w:val="ListParagraph"/>
        <w:numPr>
          <w:ilvl w:val="0"/>
          <w:numId w:val="1"/>
        </w:numPr>
        <w:spacing w:lineRule="auto" w:line="319" w:before="0" w:after="80"/>
        <w:jc w:val="both"/>
        <w:rPr/>
      </w:pPr>
      <w:r>
        <w:rPr>
          <w:rFonts w:eastAsia="Times New Roman" w:cs="Times New Roman"/>
          <w:sz w:val="24"/>
          <w:szCs w:val="24"/>
        </w:rPr>
        <w:t>Add a human-in-the-loop approval step and then controlled automatic execution of low-risk remediation steps.</w:t>
      </w:r>
    </w:p>
    <w:p>
      <w:pPr>
        <w:pStyle w:val="ListParagraph"/>
        <w:numPr>
          <w:ilvl w:val="0"/>
          <w:numId w:val="1"/>
        </w:numPr>
        <w:spacing w:lineRule="auto" w:line="319" w:before="0" w:after="80"/>
        <w:jc w:val="both"/>
        <w:rPr/>
      </w:pPr>
      <w:r>
        <w:rPr>
          <w:rFonts w:eastAsia="Times New Roman" w:cs="Times New Roman"/>
          <w:sz w:val="24"/>
          <w:szCs w:val="24"/>
        </w:rPr>
        <w:t>Replace the file-based state exchange with a message queue or WebSocket updates for multi-user deployment.</w:t>
      </w:r>
    </w:p>
    <w:p>
      <w:pPr>
        <w:pStyle w:val="ListParagraph"/>
        <w:numPr>
          <w:ilvl w:val="0"/>
          <w:numId w:val="1"/>
        </w:numPr>
        <w:spacing w:lineRule="auto" w:line="319" w:before="0" w:after="80"/>
        <w:jc w:val="both"/>
        <w:rPr/>
      </w:pPr>
      <w:r>
        <w:rPr>
          <w:rFonts w:eastAsia="Times New Roman" w:cs="Times New Roman"/>
          <w:sz w:val="24"/>
          <w:szCs w:val="24"/>
        </w:rPr>
        <w:t>Evaluate the framework on telemetry from a production or testbed network and add online learning so that thresholds adapt to changes in normal traffic.</w:t>
      </w:r>
      <w:r>
        <w:br w:type="page"/>
      </w:r>
    </w:p>
    <w:p>
      <w:pPr>
        <w:pStyle w:val="Heading1"/>
        <w:spacing w:before="0" w:after="240"/>
        <w:jc w:val="start"/>
        <w:rPr/>
      </w:pPr>
      <w:r>
        <w:rPr>
          <w:rFonts w:eastAsia="Times New Roman" w:cs="Times New Roman" w:ascii="Times New Roman" w:hAnsi="Times New Roman"/>
          <w:b/>
          <w:bCs/>
          <w:sz w:val="32"/>
          <w:szCs w:val="32"/>
        </w:rPr>
        <w:t>Appendix 1: Code Listings</w:t>
      </w:r>
    </w:p>
    <w:p>
      <w:pPr>
        <w:pStyle w:val="Normal"/>
        <w:spacing w:lineRule="auto" w:line="319" w:before="0" w:after="140"/>
        <w:jc w:val="both"/>
        <w:rPr/>
      </w:pPr>
      <w:r>
        <w:rPr>
          <w:rFonts w:eastAsia="Times New Roman" w:cs="Times New Roman"/>
          <w:sz w:val="24"/>
          <w:szCs w:val="24"/>
        </w:rPr>
        <w:t>The listings below hold the code of the main modules. Each box is to be replaced with the final code or a screenshot of it.</w:t>
      </w:r>
    </w:p>
    <w:tbl>
      <w:tblPr>
        <w:tblW w:w="9360" w:type="dxa"/>
        <w:jc w:val="center"/>
        <w:tblInd w:w="0" w:type="dxa"/>
        <w:tblLayout w:type="fixed"/>
        <w:tblCellMar>
          <w:top w:w="120" w:type="dxa"/>
          <w:start w:w="160" w:type="dxa"/>
          <w:bottom w:w="120" w:type="dxa"/>
          <w:end w:w="160" w:type="dxa"/>
        </w:tblCellMar>
      </w:tblPr>
      <w:tblGrid>
        <w:gridCol w:w="9360"/>
      </w:tblGrid>
      <w:tr>
        <w:trPr>
          <w:trHeight w:val="2300" w:hRule="atLeast"/>
          <w:cantSplit/>
        </w:trPr>
        <w:tc>
          <w:tcPr>
            <w:tcW w:w="9360" w:type="dxa"/>
            <w:tcBorders>
              <w:top w:val="single" w:sz="6" w:space="0" w:color="A6A6A6"/>
              <w:start w:val="single" w:sz="6" w:space="0" w:color="A6A6A6"/>
              <w:bottom w:val="single" w:sz="6" w:space="0" w:color="A6A6A6"/>
              <w:end w:val="single" w:sz="6" w:space="0" w:color="A6A6A6"/>
            </w:tcBorders>
            <w:shd w:color="auto" w:fill="F2F2F2" w:val="clear"/>
          </w:tcPr>
          <w:p>
            <w:pPr>
              <w:pStyle w:val="Normal"/>
              <w:keepNext w:val="true"/>
              <w:spacing w:lineRule="auto" w:line="240" w:before="0" w:after="40"/>
              <w:rPr/>
            </w:pPr>
            <w:r>
              <w:rPr>
                <w:rFonts w:eastAsia="Courier New" w:cs="Courier New" w:ascii="Courier New" w:hAnsi="Courier New"/>
                <w:b/>
                <w:bCs/>
                <w:sz w:val="18"/>
                <w:szCs w:val="18"/>
                <w:shd w:fill="FFFF00" w:val="clear"/>
              </w:rPr>
              <w:t># [ PASTE CODE SNIPPET HERE ]</w:t>
            </w:r>
          </w:p>
          <w:p>
            <w:pPr>
              <w:pStyle w:val="Normal"/>
              <w:keepNext w:val="true"/>
              <w:spacing w:lineRule="auto" w:line="240" w:before="0" w:after="40"/>
              <w:rPr/>
            </w:pPr>
            <w:r>
              <w:rPr>
                <w:rFonts w:eastAsia="Courier New" w:cs="Courier New" w:ascii="Courier New" w:hAnsi="Courier New"/>
                <w:i/>
                <w:iCs/>
                <w:color w:val="595959"/>
                <w:sz w:val="18"/>
                <w:szCs w:val="18"/>
              </w:rPr>
              <w:t># Paste the telemetry generator.</w:t>
            </w:r>
          </w:p>
        </w:tc>
      </w:tr>
    </w:tbl>
    <w:p>
      <w:pPr>
        <w:pStyle w:val="Normal"/>
        <w:keepNext w:val="false"/>
        <w:spacing w:before="80" w:after="220"/>
        <w:jc w:val="center"/>
        <w:rPr/>
      </w:pPr>
      <w:r>
        <w:rPr>
          <w:rFonts w:eastAsia="Times New Roman" w:cs="Times New Roman"/>
          <w:b/>
          <w:bCs/>
          <w:sz w:val="22"/>
          <w:szCs w:val="22"/>
        </w:rPr>
        <w:t xml:space="preserve">Listing A.1: </w:t>
      </w:r>
      <w:r>
        <w:rPr>
          <w:rFonts w:eastAsia="Times New Roman" w:cs="Times New Roman"/>
          <w:i/>
          <w:iCs/>
          <w:sz w:val="22"/>
          <w:szCs w:val="22"/>
        </w:rPr>
        <w:t>Dataset generation (network/telemetry_generator.py)</w:t>
      </w:r>
    </w:p>
    <w:tbl>
      <w:tblPr>
        <w:tblW w:w="9360" w:type="dxa"/>
        <w:jc w:val="center"/>
        <w:tblInd w:w="0" w:type="dxa"/>
        <w:tblLayout w:type="fixed"/>
        <w:tblCellMar>
          <w:top w:w="120" w:type="dxa"/>
          <w:start w:w="160" w:type="dxa"/>
          <w:bottom w:w="120" w:type="dxa"/>
          <w:end w:w="160" w:type="dxa"/>
        </w:tblCellMar>
      </w:tblPr>
      <w:tblGrid>
        <w:gridCol w:w="9360"/>
      </w:tblGrid>
      <w:tr>
        <w:trPr>
          <w:trHeight w:val="2300" w:hRule="atLeast"/>
          <w:cantSplit/>
        </w:trPr>
        <w:tc>
          <w:tcPr>
            <w:tcW w:w="9360" w:type="dxa"/>
            <w:tcBorders>
              <w:top w:val="single" w:sz="6" w:space="0" w:color="A6A6A6"/>
              <w:start w:val="single" w:sz="6" w:space="0" w:color="A6A6A6"/>
              <w:bottom w:val="single" w:sz="6" w:space="0" w:color="A6A6A6"/>
              <w:end w:val="single" w:sz="6" w:space="0" w:color="A6A6A6"/>
            </w:tcBorders>
            <w:shd w:color="auto" w:fill="F2F2F2" w:val="clear"/>
          </w:tcPr>
          <w:p>
            <w:pPr>
              <w:pStyle w:val="Normal"/>
              <w:keepNext w:val="true"/>
              <w:spacing w:lineRule="auto" w:line="240" w:before="0" w:after="40"/>
              <w:rPr/>
            </w:pPr>
            <w:r>
              <w:rPr>
                <w:rFonts w:eastAsia="Courier New" w:cs="Courier New" w:ascii="Courier New" w:hAnsi="Courier New"/>
                <w:b/>
                <w:bCs/>
                <w:sz w:val="18"/>
                <w:szCs w:val="18"/>
                <w:shd w:fill="FFFF00" w:val="clear"/>
              </w:rPr>
              <w:t># [ PASTE CODE SNIPPET HERE ]</w:t>
            </w:r>
          </w:p>
          <w:p>
            <w:pPr>
              <w:pStyle w:val="Normal"/>
              <w:keepNext w:val="true"/>
              <w:spacing w:lineRule="auto" w:line="240" w:before="0" w:after="40"/>
              <w:rPr/>
            </w:pPr>
            <w:r>
              <w:rPr>
                <w:rFonts w:eastAsia="Courier New" w:cs="Courier New" w:ascii="Courier New" w:hAnsi="Courier New"/>
                <w:i/>
                <w:iCs/>
                <w:color w:val="595959"/>
                <w:sz w:val="18"/>
                <w:szCs w:val="18"/>
              </w:rPr>
              <w:t># Paste the anomaly injector.</w:t>
            </w:r>
          </w:p>
        </w:tc>
      </w:tr>
    </w:tbl>
    <w:p>
      <w:pPr>
        <w:pStyle w:val="Normal"/>
        <w:keepNext w:val="false"/>
        <w:spacing w:before="80" w:after="220"/>
        <w:jc w:val="center"/>
        <w:rPr/>
      </w:pPr>
      <w:r>
        <w:rPr>
          <w:rFonts w:eastAsia="Times New Roman" w:cs="Times New Roman"/>
          <w:b/>
          <w:bCs/>
          <w:sz w:val="22"/>
          <w:szCs w:val="22"/>
        </w:rPr>
        <w:t xml:space="preserve">Listing A.2: </w:t>
      </w:r>
      <w:r>
        <w:rPr>
          <w:rFonts w:eastAsia="Times New Roman" w:cs="Times New Roman"/>
          <w:i/>
          <w:iCs/>
          <w:sz w:val="22"/>
          <w:szCs w:val="22"/>
        </w:rPr>
        <w:t>Anomaly injection (network/anomaly_injector.py)</w:t>
      </w:r>
    </w:p>
    <w:tbl>
      <w:tblPr>
        <w:tblW w:w="9360" w:type="dxa"/>
        <w:jc w:val="center"/>
        <w:tblInd w:w="0" w:type="dxa"/>
        <w:tblLayout w:type="fixed"/>
        <w:tblCellMar>
          <w:top w:w="120" w:type="dxa"/>
          <w:start w:w="160" w:type="dxa"/>
          <w:bottom w:w="120" w:type="dxa"/>
          <w:end w:w="160" w:type="dxa"/>
        </w:tblCellMar>
      </w:tblPr>
      <w:tblGrid>
        <w:gridCol w:w="9360"/>
      </w:tblGrid>
      <w:tr>
        <w:trPr>
          <w:trHeight w:val="2300" w:hRule="atLeast"/>
          <w:cantSplit/>
        </w:trPr>
        <w:tc>
          <w:tcPr>
            <w:tcW w:w="9360" w:type="dxa"/>
            <w:tcBorders>
              <w:top w:val="single" w:sz="6" w:space="0" w:color="A6A6A6"/>
              <w:start w:val="single" w:sz="6" w:space="0" w:color="A6A6A6"/>
              <w:bottom w:val="single" w:sz="6" w:space="0" w:color="A6A6A6"/>
              <w:end w:val="single" w:sz="6" w:space="0" w:color="A6A6A6"/>
            </w:tcBorders>
            <w:shd w:color="auto" w:fill="F2F2F2" w:val="clear"/>
          </w:tcPr>
          <w:p>
            <w:pPr>
              <w:pStyle w:val="Normal"/>
              <w:keepNext w:val="true"/>
              <w:spacing w:lineRule="auto" w:line="240" w:before="0" w:after="40"/>
              <w:rPr/>
            </w:pPr>
            <w:r>
              <w:rPr>
                <w:rFonts w:eastAsia="Courier New" w:cs="Courier New" w:ascii="Courier New" w:hAnsi="Courier New"/>
                <w:b/>
                <w:bCs/>
                <w:sz w:val="18"/>
                <w:szCs w:val="18"/>
                <w:shd w:fill="FFFF00" w:val="clear"/>
              </w:rPr>
              <w:t># [ PASTE CODE SNIPPET HERE ]</w:t>
            </w:r>
          </w:p>
          <w:p>
            <w:pPr>
              <w:pStyle w:val="Normal"/>
              <w:keepNext w:val="true"/>
              <w:spacing w:lineRule="auto" w:line="240" w:before="0" w:after="40"/>
              <w:rPr/>
            </w:pPr>
            <w:r>
              <w:rPr>
                <w:rFonts w:eastAsia="Courier New" w:cs="Courier New" w:ascii="Courier New" w:hAnsi="Courier New"/>
                <w:i/>
                <w:iCs/>
                <w:color w:val="595959"/>
                <w:sz w:val="18"/>
                <w:szCs w:val="18"/>
              </w:rPr>
              <w:t># Paste the Random Forest class and the threshold search.</w:t>
            </w:r>
          </w:p>
        </w:tc>
      </w:tr>
    </w:tbl>
    <w:p>
      <w:pPr>
        <w:pStyle w:val="Normal"/>
        <w:keepNext w:val="false"/>
        <w:spacing w:before="80" w:after="220"/>
        <w:jc w:val="center"/>
        <w:rPr/>
      </w:pPr>
      <w:r>
        <w:rPr>
          <w:rFonts w:eastAsia="Times New Roman" w:cs="Times New Roman"/>
          <w:b/>
          <w:bCs/>
          <w:sz w:val="22"/>
          <w:szCs w:val="22"/>
        </w:rPr>
        <w:t xml:space="preserve">Listing A.3: </w:t>
      </w:r>
      <w:r>
        <w:rPr>
          <w:rFonts w:eastAsia="Times New Roman" w:cs="Times New Roman"/>
          <w:i/>
          <w:iCs/>
          <w:sz w:val="22"/>
          <w:szCs w:val="22"/>
        </w:rPr>
        <w:t>Random Forest detector (detection/baseline_models.py)</w:t>
      </w:r>
    </w:p>
    <w:tbl>
      <w:tblPr>
        <w:tblW w:w="9360" w:type="dxa"/>
        <w:jc w:val="center"/>
        <w:tblInd w:w="0" w:type="dxa"/>
        <w:tblLayout w:type="fixed"/>
        <w:tblCellMar>
          <w:top w:w="120" w:type="dxa"/>
          <w:start w:w="160" w:type="dxa"/>
          <w:bottom w:w="120" w:type="dxa"/>
          <w:end w:w="160" w:type="dxa"/>
        </w:tblCellMar>
      </w:tblPr>
      <w:tblGrid>
        <w:gridCol w:w="9360"/>
      </w:tblGrid>
      <w:tr>
        <w:trPr>
          <w:trHeight w:val="2300" w:hRule="atLeast"/>
          <w:cantSplit/>
        </w:trPr>
        <w:tc>
          <w:tcPr>
            <w:tcW w:w="9360" w:type="dxa"/>
            <w:tcBorders>
              <w:top w:val="single" w:sz="6" w:space="0" w:color="A6A6A6"/>
              <w:start w:val="single" w:sz="6" w:space="0" w:color="A6A6A6"/>
              <w:bottom w:val="single" w:sz="6" w:space="0" w:color="A6A6A6"/>
              <w:end w:val="single" w:sz="6" w:space="0" w:color="A6A6A6"/>
            </w:tcBorders>
            <w:shd w:color="auto" w:fill="F2F2F2" w:val="clear"/>
          </w:tcPr>
          <w:p>
            <w:pPr>
              <w:pStyle w:val="Normal"/>
              <w:keepNext w:val="true"/>
              <w:spacing w:lineRule="auto" w:line="240" w:before="0" w:after="40"/>
              <w:rPr/>
            </w:pPr>
            <w:r>
              <w:rPr>
                <w:rFonts w:eastAsia="Courier New" w:cs="Courier New" w:ascii="Courier New" w:hAnsi="Courier New"/>
                <w:b/>
                <w:bCs/>
                <w:sz w:val="18"/>
                <w:szCs w:val="18"/>
                <w:shd w:fill="FFFF00" w:val="clear"/>
              </w:rPr>
              <w:t># [ PASTE CODE SNIPPET HERE ]</w:t>
            </w:r>
          </w:p>
          <w:p>
            <w:pPr>
              <w:pStyle w:val="Normal"/>
              <w:keepNext w:val="true"/>
              <w:spacing w:lineRule="auto" w:line="240" w:before="0" w:after="40"/>
              <w:rPr/>
            </w:pPr>
            <w:r>
              <w:rPr>
                <w:rFonts w:eastAsia="Courier New" w:cs="Courier New" w:ascii="Courier New" w:hAnsi="Courier New"/>
                <w:i/>
                <w:iCs/>
                <w:color w:val="595959"/>
                <w:sz w:val="18"/>
                <w:szCs w:val="18"/>
              </w:rPr>
              <w:t># Paste the model, attention layer and scoring function.</w:t>
            </w:r>
          </w:p>
        </w:tc>
      </w:tr>
    </w:tbl>
    <w:p>
      <w:pPr>
        <w:pStyle w:val="Normal"/>
        <w:keepNext w:val="false"/>
        <w:spacing w:before="80" w:after="220"/>
        <w:jc w:val="center"/>
        <w:rPr/>
      </w:pPr>
      <w:r>
        <w:rPr>
          <w:rFonts w:eastAsia="Times New Roman" w:cs="Times New Roman"/>
          <w:b/>
          <w:bCs/>
          <w:sz w:val="22"/>
          <w:szCs w:val="22"/>
        </w:rPr>
        <w:t xml:space="preserve">Listing A.4: </w:t>
      </w:r>
      <w:r>
        <w:rPr>
          <w:rFonts w:eastAsia="Times New Roman" w:cs="Times New Roman"/>
          <w:i/>
          <w:iCs/>
          <w:sz w:val="22"/>
          <w:szCs w:val="22"/>
        </w:rPr>
        <w:t>LSTM autoencoder (detection/lstm_autoencoder.py)</w:t>
      </w:r>
    </w:p>
    <w:tbl>
      <w:tblPr>
        <w:tblW w:w="9360" w:type="dxa"/>
        <w:jc w:val="center"/>
        <w:tblInd w:w="0" w:type="dxa"/>
        <w:tblLayout w:type="fixed"/>
        <w:tblCellMar>
          <w:top w:w="120" w:type="dxa"/>
          <w:start w:w="160" w:type="dxa"/>
          <w:bottom w:w="120" w:type="dxa"/>
          <w:end w:w="160" w:type="dxa"/>
        </w:tblCellMar>
      </w:tblPr>
      <w:tblGrid>
        <w:gridCol w:w="9360"/>
      </w:tblGrid>
      <w:tr>
        <w:trPr>
          <w:trHeight w:val="2300" w:hRule="atLeast"/>
          <w:cantSplit/>
        </w:trPr>
        <w:tc>
          <w:tcPr>
            <w:tcW w:w="9360" w:type="dxa"/>
            <w:tcBorders>
              <w:top w:val="single" w:sz="6" w:space="0" w:color="A6A6A6"/>
              <w:start w:val="single" w:sz="6" w:space="0" w:color="A6A6A6"/>
              <w:bottom w:val="single" w:sz="6" w:space="0" w:color="A6A6A6"/>
              <w:end w:val="single" w:sz="6" w:space="0" w:color="A6A6A6"/>
            </w:tcBorders>
            <w:shd w:color="auto" w:fill="F2F2F2" w:val="clear"/>
          </w:tcPr>
          <w:p>
            <w:pPr>
              <w:pStyle w:val="Normal"/>
              <w:keepNext w:val="true"/>
              <w:spacing w:lineRule="auto" w:line="240" w:before="0" w:after="40"/>
              <w:rPr/>
            </w:pPr>
            <w:r>
              <w:rPr>
                <w:rFonts w:eastAsia="Courier New" w:cs="Courier New" w:ascii="Courier New" w:hAnsi="Courier New"/>
                <w:b/>
                <w:bCs/>
                <w:sz w:val="18"/>
                <w:szCs w:val="18"/>
                <w:shd w:fill="FFFF00" w:val="clear"/>
              </w:rPr>
              <w:t># [ PASTE CODE SNIPPET HERE ]</w:t>
            </w:r>
          </w:p>
          <w:p>
            <w:pPr>
              <w:pStyle w:val="Normal"/>
              <w:keepNext w:val="true"/>
              <w:spacing w:lineRule="auto" w:line="240" w:before="0" w:after="40"/>
              <w:rPr/>
            </w:pPr>
            <w:r>
              <w:rPr>
                <w:rFonts w:eastAsia="Courier New" w:cs="Courier New" w:ascii="Courier New" w:hAnsi="Courier New"/>
                <w:i/>
                <w:iCs/>
                <w:color w:val="595959"/>
                <w:sz w:val="18"/>
                <w:szCs w:val="18"/>
              </w:rPr>
              <w:t># Paste the agent graph definition.</w:t>
            </w:r>
          </w:p>
        </w:tc>
      </w:tr>
    </w:tbl>
    <w:p>
      <w:pPr>
        <w:pStyle w:val="Normal"/>
        <w:keepNext w:val="false"/>
        <w:spacing w:before="80" w:after="220"/>
        <w:jc w:val="center"/>
        <w:rPr/>
      </w:pPr>
      <w:r>
        <w:rPr>
          <w:rFonts w:eastAsia="Times New Roman" w:cs="Times New Roman"/>
          <w:b/>
          <w:bCs/>
          <w:sz w:val="22"/>
          <w:szCs w:val="22"/>
        </w:rPr>
        <w:t xml:space="preserve">Listing A.5: </w:t>
      </w:r>
      <w:r>
        <w:rPr>
          <w:rFonts w:eastAsia="Times New Roman" w:cs="Times New Roman"/>
          <w:i/>
          <w:iCs/>
          <w:sz w:val="22"/>
          <w:szCs w:val="22"/>
        </w:rPr>
        <w:t>ReAct agent (agent/react_agent.py)</w:t>
      </w:r>
    </w:p>
    <w:tbl>
      <w:tblPr>
        <w:tblW w:w="9360" w:type="dxa"/>
        <w:jc w:val="center"/>
        <w:tblInd w:w="0" w:type="dxa"/>
        <w:tblLayout w:type="fixed"/>
        <w:tblCellMar>
          <w:top w:w="120" w:type="dxa"/>
          <w:start w:w="160" w:type="dxa"/>
          <w:bottom w:w="120" w:type="dxa"/>
          <w:end w:w="160" w:type="dxa"/>
        </w:tblCellMar>
      </w:tblPr>
      <w:tblGrid>
        <w:gridCol w:w="9360"/>
      </w:tblGrid>
      <w:tr>
        <w:trPr>
          <w:trHeight w:val="2300" w:hRule="atLeast"/>
          <w:cantSplit/>
        </w:trPr>
        <w:tc>
          <w:tcPr>
            <w:tcW w:w="9360" w:type="dxa"/>
            <w:tcBorders>
              <w:top w:val="single" w:sz="6" w:space="0" w:color="A6A6A6"/>
              <w:start w:val="single" w:sz="6" w:space="0" w:color="A6A6A6"/>
              <w:bottom w:val="single" w:sz="6" w:space="0" w:color="A6A6A6"/>
              <w:end w:val="single" w:sz="6" w:space="0" w:color="A6A6A6"/>
            </w:tcBorders>
            <w:shd w:color="auto" w:fill="F2F2F2" w:val="clear"/>
          </w:tcPr>
          <w:p>
            <w:pPr>
              <w:pStyle w:val="Normal"/>
              <w:keepNext w:val="true"/>
              <w:spacing w:lineRule="auto" w:line="240" w:before="0" w:after="40"/>
              <w:rPr/>
            </w:pPr>
            <w:r>
              <w:rPr>
                <w:rFonts w:eastAsia="Courier New" w:cs="Courier New" w:ascii="Courier New" w:hAnsi="Courier New"/>
                <w:b/>
                <w:bCs/>
                <w:sz w:val="18"/>
                <w:szCs w:val="18"/>
                <w:shd w:fill="FFFF00" w:val="clear"/>
              </w:rPr>
              <w:t># [ PASTE CODE SNIPPET HERE ]</w:t>
            </w:r>
          </w:p>
          <w:p>
            <w:pPr>
              <w:pStyle w:val="Normal"/>
              <w:keepNext w:val="true"/>
              <w:spacing w:lineRule="auto" w:line="240" w:before="0" w:after="40"/>
              <w:rPr/>
            </w:pPr>
            <w:r>
              <w:rPr>
                <w:rFonts w:eastAsia="Courier New" w:cs="Courier New" w:ascii="Courier New" w:hAnsi="Courier New"/>
                <w:i/>
                <w:iCs/>
                <w:color w:val="595959"/>
                <w:sz w:val="18"/>
                <w:szCs w:val="18"/>
              </w:rPr>
              <w:t># Paste the topology and the fault-injection functions.</w:t>
            </w:r>
          </w:p>
        </w:tc>
      </w:tr>
    </w:tbl>
    <w:p>
      <w:pPr>
        <w:pStyle w:val="Normal"/>
        <w:keepNext w:val="false"/>
        <w:spacing w:before="80" w:after="220"/>
        <w:jc w:val="center"/>
        <w:rPr/>
      </w:pPr>
      <w:r>
        <w:rPr>
          <w:rFonts w:eastAsia="Times New Roman" w:cs="Times New Roman"/>
          <w:b/>
          <w:bCs/>
          <w:sz w:val="22"/>
          <w:szCs w:val="22"/>
        </w:rPr>
        <w:t xml:space="preserve">Listing A.6: </w:t>
      </w:r>
      <w:r>
        <w:rPr>
          <w:rFonts w:eastAsia="Times New Roman" w:cs="Times New Roman"/>
          <w:i/>
          <w:iCs/>
          <w:sz w:val="22"/>
          <w:szCs w:val="22"/>
        </w:rPr>
        <w:t>Mininet topology and fault injection (emulation/mininet_topo.py)</w:t>
      </w:r>
    </w:p>
    <w:tbl>
      <w:tblPr>
        <w:tblW w:w="9360" w:type="dxa"/>
        <w:jc w:val="center"/>
        <w:tblInd w:w="0" w:type="dxa"/>
        <w:tblLayout w:type="fixed"/>
        <w:tblCellMar>
          <w:top w:w="120" w:type="dxa"/>
          <w:start w:w="160" w:type="dxa"/>
          <w:bottom w:w="120" w:type="dxa"/>
          <w:end w:w="160" w:type="dxa"/>
        </w:tblCellMar>
      </w:tblPr>
      <w:tblGrid>
        <w:gridCol w:w="9360"/>
      </w:tblGrid>
      <w:tr>
        <w:trPr>
          <w:trHeight w:val="2300" w:hRule="atLeast"/>
          <w:cantSplit/>
        </w:trPr>
        <w:tc>
          <w:tcPr>
            <w:tcW w:w="9360" w:type="dxa"/>
            <w:tcBorders>
              <w:top w:val="single" w:sz="6" w:space="0" w:color="A6A6A6"/>
              <w:start w:val="single" w:sz="6" w:space="0" w:color="A6A6A6"/>
              <w:bottom w:val="single" w:sz="6" w:space="0" w:color="A6A6A6"/>
              <w:end w:val="single" w:sz="6" w:space="0" w:color="A6A6A6"/>
            </w:tcBorders>
            <w:shd w:color="auto" w:fill="F2F2F2" w:val="clear"/>
          </w:tcPr>
          <w:p>
            <w:pPr>
              <w:pStyle w:val="Normal"/>
              <w:keepNext w:val="true"/>
              <w:spacing w:lineRule="auto" w:line="240" w:before="0" w:after="40"/>
              <w:rPr/>
            </w:pPr>
            <w:r>
              <w:rPr>
                <w:rFonts w:eastAsia="Courier New" w:cs="Courier New" w:ascii="Courier New" w:hAnsi="Courier New"/>
                <w:b/>
                <w:bCs/>
                <w:sz w:val="18"/>
                <w:szCs w:val="18"/>
                <w:shd w:fill="FFFF00" w:val="clear"/>
              </w:rPr>
              <w:t># [ PASTE CODE SNIPPET HERE ]</w:t>
            </w:r>
          </w:p>
          <w:p>
            <w:pPr>
              <w:pStyle w:val="Normal"/>
              <w:keepNext w:val="true"/>
              <w:spacing w:lineRule="auto" w:line="240" w:before="0" w:after="40"/>
              <w:rPr/>
            </w:pPr>
            <w:r>
              <w:rPr>
                <w:rFonts w:eastAsia="Courier New" w:cs="Courier New" w:ascii="Courier New" w:hAnsi="Courier New"/>
                <w:i/>
                <w:iCs/>
                <w:color w:val="595959"/>
                <w:sz w:val="18"/>
                <w:szCs w:val="18"/>
              </w:rPr>
              <w:t># Paste the idle / fault state machine.</w:t>
            </w:r>
          </w:p>
        </w:tc>
      </w:tr>
    </w:tbl>
    <w:p>
      <w:pPr>
        <w:pStyle w:val="Normal"/>
        <w:keepNext w:val="false"/>
        <w:spacing w:before="80" w:after="220"/>
        <w:jc w:val="center"/>
        <w:rPr/>
      </w:pPr>
      <w:r>
        <w:rPr>
          <w:rFonts w:eastAsia="Times New Roman" w:cs="Times New Roman"/>
          <w:b/>
          <w:bCs/>
          <w:sz w:val="22"/>
          <w:szCs w:val="22"/>
        </w:rPr>
        <w:t xml:space="preserve">Listing A.7: </w:t>
      </w:r>
      <w:r>
        <w:rPr>
          <w:rFonts w:eastAsia="Times New Roman" w:cs="Times New Roman"/>
          <w:i/>
          <w:iCs/>
          <w:sz w:val="22"/>
          <w:szCs w:val="22"/>
        </w:rPr>
        <w:t>Live pipeline (demo/live_pipeline.py)</w:t>
      </w:r>
      <w:r>
        <w:br w:type="page"/>
      </w:r>
    </w:p>
    <w:p>
      <w:pPr>
        <w:pStyle w:val="Heading1"/>
        <w:spacing w:before="0" w:after="240"/>
        <w:jc w:val="start"/>
        <w:rPr/>
      </w:pPr>
      <w:r>
        <w:rPr>
          <w:rFonts w:eastAsia="Times New Roman" w:cs="Times New Roman" w:ascii="Times New Roman" w:hAnsi="Times New Roman"/>
          <w:b/>
          <w:bCs/>
          <w:sz w:val="32"/>
          <w:szCs w:val="32"/>
        </w:rPr>
        <w:t>Appendix 2: Pipeline State and Configuration</w:t>
      </w:r>
    </w:p>
    <w:p>
      <w:pPr>
        <w:pStyle w:val="Normal"/>
        <w:keepNext w:val="true"/>
        <w:spacing w:before="160" w:after="80"/>
        <w:rPr/>
      </w:pPr>
      <w:r>
        <w:rPr>
          <w:rFonts w:eastAsia="Times New Roman" w:cs="Times New Roman"/>
          <w:b/>
          <w:bCs/>
          <w:sz w:val="24"/>
          <w:szCs w:val="24"/>
        </w:rPr>
        <w:t>A. Shared state file (pipeline and dashboard)</w:t>
      </w:r>
    </w:p>
    <w:p>
      <w:pPr>
        <w:pStyle w:val="Normal"/>
        <w:spacing w:lineRule="auto" w:line="319" w:before="0" w:after="140"/>
        <w:jc w:val="both"/>
        <w:rPr/>
      </w:pPr>
      <w:r>
        <w:rPr>
          <w:rFonts w:eastAsia="Times New Roman" w:cs="Times New Roman"/>
          <w:sz w:val="24"/>
          <w:szCs w:val="24"/>
        </w:rPr>
        <w:t>The live pipeline and the dashboard exchange information through one JSON file. The structure below is an example of its content during a fault cycle.</w:t>
      </w:r>
    </w:p>
    <w:tbl>
      <w:tblPr>
        <w:tblW w:w="9360" w:type="dxa"/>
        <w:jc w:val="center"/>
        <w:tblInd w:w="0" w:type="dxa"/>
        <w:tblLayout w:type="fixed"/>
        <w:tblCellMar>
          <w:top w:w="100" w:type="dxa"/>
          <w:start w:w="160" w:type="dxa"/>
          <w:bottom w:w="100" w:type="dxa"/>
          <w:end w:w="160" w:type="dxa"/>
        </w:tblCellMar>
      </w:tblPr>
      <w:tblGrid>
        <w:gridCol w:w="9360"/>
      </w:tblGrid>
      <w:tr>
        <w:trPr/>
        <w:tc>
          <w:tcPr>
            <w:tcW w:w="9360" w:type="dxa"/>
            <w:tcBorders>
              <w:top w:val="single" w:sz="6" w:space="0" w:color="A6A6A6"/>
              <w:start w:val="single" w:sz="6" w:space="0" w:color="A6A6A6"/>
              <w:bottom w:val="single" w:sz="6" w:space="0" w:color="A6A6A6"/>
              <w:end w:val="single" w:sz="6" w:space="0" w:color="A6A6A6"/>
            </w:tcBorders>
            <w:shd w:color="auto" w:fill="F2F2F2" w:val="clear"/>
          </w:tcPr>
          <w:p>
            <w:pPr>
              <w:pStyle w:val="Normal"/>
              <w:spacing w:lineRule="auto" w:line="240" w:before="0" w:after="0"/>
              <w:rPr/>
            </w:pPr>
            <w:r>
              <w:rPr>
                <w:rFonts w:eastAsia="Courier New" w:cs="Courier New" w:ascii="Courier New" w:hAnsi="Courier New"/>
                <w:sz w:val="18"/>
                <w:szCs w:val="18"/>
              </w:rPr>
              <w:t>{</w:t>
            </w:r>
          </w:p>
          <w:p>
            <w:pPr>
              <w:pStyle w:val="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"status":         "running",</w:t>
            </w:r>
          </w:p>
          <w:p>
            <w:pPr>
              <w:pStyle w:val="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"rows_seen":      35700,</w:t>
            </w:r>
          </w:p>
          <w:p>
            <w:pPr>
              <w:pStyle w:val="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"tier1_flags":    3,</w:t>
            </w:r>
          </w:p>
          <w:p>
            <w:pPr>
              <w:pStyle w:val="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"tier2_flags":    1,</w:t>
            </w:r>
          </w:p>
          <w:p>
            <w:pPr>
              <w:pStyle w:val="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"alerts": [ { "ts": "...", "device": "l1", "interface": "l1-eth1",</w:t>
            </w:r>
          </w:p>
          <w:p>
            <w:pPr>
              <w:pStyle w:val="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"mse": 5.234, "fault": "congestion" } ],</w:t>
            </w:r>
          </w:p>
          <w:p>
            <w:pPr>
              <w:pStyle w:val="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"rf_verdict":   { "fault": "Congestion", "confidence": 72.3,</w:t>
            </w:r>
          </w:p>
          <w:p>
            <w:pPr>
              <w:pStyle w:val="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"device": "l1", "interface": "l1-eth1" },</w:t>
            </w:r>
          </w:p>
          <w:p>
            <w:pPr>
              <w:pStyle w:val="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"lstm_verdict": { "mse": 5.234, "threshold": 4.314, "ratio": 1.21 },</w:t>
            </w:r>
          </w:p>
          <w:p>
            <w:pPr>
              <w:pStyle w:val="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"agent_steps":  [ "Step 1: get_metrics ...", "Step 2: get_topology ..." ],</w:t>
            </w:r>
          </w:p>
          <w:p>
            <w:pPr>
              <w:pStyle w:val="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"rca_report":   "## ROOT CAUSE ANALYSIS ...",</w:t>
            </w:r>
          </w:p>
          <w:p>
            <w:pPr>
              <w:pStyle w:val="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"injected_fault": null,</w:t>
            </w:r>
          </w:p>
          <w:p>
            <w:pPr>
              <w:pStyle w:val="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"last_update":  "..."</w:t>
            </w:r>
          </w:p>
          <w:p>
            <w:pPr>
              <w:pStyle w:val="Normal"/>
              <w:spacing w:lineRule="auto" w:line="240" w:before="0" w:after="0"/>
              <w:rPr/>
            </w:pPr>
            <w:r>
              <w:rPr>
                <w:rFonts w:eastAsia="Courier New" w:cs="Courier New" w:ascii="Courier New" w:hAnsi="Courier New"/>
                <w:sz w:val="18"/>
                <w:szCs w:val="18"/>
              </w:rPr>
              <w:t>}</w:t>
            </w:r>
          </w:p>
        </w:tc>
      </w:tr>
    </w:tbl>
    <w:p>
      <w:pPr>
        <w:pStyle w:val="Normal"/>
        <w:spacing w:lineRule="auto" w:line="319" w:before="120" w:after="140"/>
        <w:jc w:val="both"/>
        <w:rPr/>
      </w:pPr>
      <w:r>
        <w:rPr>
          <w:rFonts w:eastAsia="Times New Roman" w:cs="Times New Roman"/>
          <w:sz w:val="24"/>
          <w:szCs w:val="24"/>
        </w:rPr>
        <w:t xml:space="preserve">The values in the example are illustrative. </w:t>
      </w:r>
      <w:r>
        <w:rPr>
          <w:rFonts w:eastAsia="Times New Roman" w:cs="Times New Roman"/>
          <w:sz w:val="24"/>
          <w:szCs w:val="24"/>
          <w:shd w:fill="FFFF00" w:val="clear"/>
        </w:rPr>
        <w:t>Replace the threshold with the final value of the project.</w:t>
      </w:r>
    </w:p>
    <w:p>
      <w:pPr>
        <w:pStyle w:val="Normal"/>
        <w:keepNext w:val="true"/>
        <w:spacing w:before="160" w:after="80"/>
        <w:rPr/>
      </w:pPr>
      <w:r>
        <w:rPr>
          <w:rFonts w:eastAsia="Times New Roman" w:cs="Times New Roman"/>
          <w:b/>
          <w:bCs/>
          <w:sz w:val="24"/>
          <w:szCs w:val="24"/>
        </w:rPr>
        <w:t>B. Environment configuration (names only)</w:t>
      </w:r>
    </w:p>
    <w:p>
      <w:pPr>
        <w:pStyle w:val="Normal"/>
        <w:spacing w:lineRule="auto" w:line="319" w:before="0" w:after="140"/>
        <w:jc w:val="both"/>
        <w:rPr/>
      </w:pPr>
      <w:r>
        <w:rPr>
          <w:rFonts w:eastAsia="Times New Roman" w:cs="Times New Roman"/>
          <w:sz w:val="24"/>
          <w:szCs w:val="24"/>
        </w:rPr>
        <w:t>The local environment file holds the API keys for the Gemini service (GEMINI_API_KEY and GOOGLE_API_KEY). Their values are secret and are not reproduced in this report. The file is excluded from version control, in line with good practice for the handling of credentials (ISO/IEC 27001).</w:t>
      </w:r>
    </w:p>
    <w:p>
      <w:pPr>
        <w:pStyle w:val="Normal"/>
        <w:keepNext w:val="true"/>
        <w:spacing w:before="160" w:after="80"/>
        <w:rPr/>
      </w:pPr>
      <w:r>
        <w:rPr>
          <w:rFonts w:eastAsia="Times New Roman" w:cs="Times New Roman"/>
          <w:b/>
          <w:bCs/>
          <w:sz w:val="24"/>
          <w:szCs w:val="24"/>
        </w:rPr>
        <w:t>C. Starting the demonstration</w:t>
      </w:r>
    </w:p>
    <w:p>
      <w:pPr>
        <w:pStyle w:val="Normal"/>
        <w:spacing w:lineRule="auto" w:line="319" w:before="0" w:after="140"/>
        <w:jc w:val="both"/>
        <w:rPr/>
      </w:pPr>
      <w:r>
        <w:rPr>
          <w:rFonts w:eastAsia="Times New Roman" w:cs="Times New Roman"/>
          <w:sz w:val="24"/>
          <w:szCs w:val="24"/>
        </w:rPr>
        <w:t>A single script, start_demo.sh, activates the Python environment, loads the environment file, stops earlier runs, resets the state file, checks that the models exist, starts the live pipeline in the background and starts the Streamlit dashboard on port 8501. Faults can be injected with the dashboard buttons or from the command line with the script demo/inject_fault.py.</w:t>
      </w:r>
      <w:r>
        <w:br w:type="page"/>
      </w:r>
    </w:p>
    <w:p>
      <w:pPr>
        <w:pStyle w:val="Heading1"/>
        <w:spacing w:before="0" w:after="240"/>
        <w:jc w:val="start"/>
        <w:rPr/>
      </w:pPr>
      <w:r>
        <w:rPr>
          <w:rFonts w:eastAsia="Times New Roman" w:cs="Times New Roman" w:ascii="Times New Roman" w:hAnsi="Times New Roman"/>
          <w:b/>
          <w:bCs/>
          <w:sz w:val="32"/>
          <w:szCs w:val="32"/>
        </w:rPr>
        <w:t>Bibliography</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[1]</w:t>
        <w:tab/>
        <w:t>T. Wankvar and A. Witayangkurn, “Automated root cause analysis of network failures in IP/MPLS network using machine learning and case-based reasoning,” IEEE Access, vol. 13, pp. 111542–111554, 2025, doi: 10.1109/ACCESS.2025.3583817.</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[2]</w:t>
        <w:tab/>
        <w:t>C. Almodovar, F. Sabrina, S. Karimi, and S. A. Azad, “LogFiT: Log anomaly detection using fine-tuned language models,” IEEE Trans. Netw. Service Manag., vol. 21, no. 2, pp. 1715–1723, Apr. 2024, doi: 10.1109/TNSM.2024.3358730.</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[3]</w:t>
        <w:tab/>
        <w:t>J. Qi, Z. Luan, S. Huang, C. J. Fung, H. Yang, H. Li, D. Zhu, and D. Qian, “LogEncoder: Log-based contrastive representation learning for anomaly detection,” IEEE Trans. Netw. Service Manag., vol. 20, no. 2, pp. 1378–1391, Jun. 2023, doi: 10.1109/TNSM.2023.3239522.</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[4]</w:t>
        <w:tab/>
        <w:t>C. Han, B. Guan, T. Li, D. Kang, J. Qin, and Y. Wu, “Few-shot log anomaly detection based on matching networks,” IEEE Trans. Netw. Service Manag., vol. 21, no. 3, pp. 2909–2925, 2024, doi: 10.1109/TNSM.2024.3363626.</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[5]</w:t>
        <w:tab/>
        <w:t>R. Xiao, W. Li, J. Lu, and S. Jin, “ContexLog: Non-parsing log anomaly detection with all information preservation and enhanced contextual representation,” IEEE Trans. Netw. Service Manag., vol. 21, no. 4, pp. 4750–4762, 2024, doi: 10.1109/TNSM.2024.3400283.</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[6]</w:t>
        <w:tab/>
        <w:t>P. Bagora, A. Ebrahimzadeh, F. Wuhib, and R. H. Glitho, “Labeling cloud metrics data for fault detection in cloud using active learning with test suite,” IEEE Trans. Netw. Service Manag., vol. 21, no. 3, pp. 2837–2853, Jun. 2024, doi: 10.1109/TNSM.2024.3355310.</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[7]</w:t>
        <w:tab/>
        <w:t>K. Guo, J. Chen, P. Dong, S. Liu, and D. Gao, “FullSight: A feasible intelligent and collaborative framework for service function chains failure detection,” IEEE Trans. Netw. Service Manag., vol. 19, no. 4, pp. 4546–4565, Dec. 2022, doi: 10.1109/TNSM.2022.3183216.</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[8]</w:t>
        <w:tab/>
        <w:t>L. Mata, M. Sousa, P. Vieira, M. P. Queluz, and A. Rodrigues, “On the use of spatial graphs for performance degradation root-cause analysis toward self-healing mobile networks,” IEEE Access, vol. 12, pp. 20490–20508, 2024, doi: 10.1109/ACCESS.2024.3361284.</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[9]</w:t>
        <w:tab/>
        <w:t>B. Zhang, “Root cause analysis of communication network based on deep fuzzy neural network,” IEEE Access, vol. 11, pp. 135855–135863, 2023, doi: 10.1109/ACCESS.2023.3337029.</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[10]</w:t>
        <w:tab/>
        <w:t>M. S. Riaz, H. N. Qureshi, U. Masood, A. Rizwan, A. Abu-Dayya, and A. Imran, “A hybrid deep learning-based (HYDRA) framework for multifault diagnosis using sparse MDT reports,” IEEE Access, vol. 10, pp. 67140–67151, 2022, doi: 10.1109/ACCESS.2022.3185639.</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[11]</w:t>
        <w:tab/>
        <w:t>S. Kamamura, Y. Takei, M. Nishiguchi, Y. Hayashi, and T. Fujiwara, “Network anomaly detection through IP traffic analysis with variable granularity,” IEEE Access, vol. 11, pp. 129818–129828, 2023, doi: 10.1109/ACCESS.2023.3334212.</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[12]</w:t>
        <w:tab/>
        <w:t>A. T. Williams, R. E. Sperl, and S. M. Chung, “Anomaly detection in multi-seasonal time series data,” IEEE Access, vol. 11, pp. 106456–106464, 2023, doi: 10.1109/ACCESS.2023.3317791.</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[13]</w:t>
        <w:tab/>
        <w:t>Y. Zhong, Z. Wang, X. Shi, J. Yang, and K. Li, “RFG-HELAD: A robust fine-grained network traffic anomaly detection model based on heterogeneous ensemble learning,” IEEE Trans. Inf. Forensics Security, vol. 19, pp. 5895–5910, 2024, doi: 10.1109/TIFS.2024.3402439.</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[14]</w:t>
        <w:tab/>
        <w:t>J. Kim, M. Nakashima, W. Fan, S. Wuthier, X. Zhou, I. Kim, and S.-Y. Chang, “A machine learning approach to anomaly detection based on traffic monitoring for secure blockchain networking,” IEEE Trans. Netw. Service Manag., vol. 19, no. 3, pp. 3619–3632, Sep. 2022, doi: 10.1109/TNSM.2022.3173598.</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[15]</w:t>
        <w:tab/>
        <w:t>C.-C. Yen, W. Sun, H. Purmehdi, W. Park, K. R. Deshmukh, N. Thakrar, O. Nassef, and A. Jacobs, “Graph neural network based root cause analysis using multivariate time-series KPIs for wireless networks,” in Proc. NOMS 2022–2022 IEEE/IFIP Network Operations and Management Symposium, Budapest, Hungary, Apr. 2022, pp. 1–7, doi: 10.1109/NOMS54207.2022.9789858.</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[16]</w:t>
        <w:tab/>
        <w:t>V. Chandola, A. Banerjee, and V. Kumar, “Anomaly detection: A survey,” ACM Comput. Surv., vol. 41, no. 3, pp. 1–58, Jul. 2009.</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[17]</w:t>
        <w:tab/>
        <w:t>L. Breiman, “Random forests,” Machine Learning, vol. 45, no. 1, pp. 5–32, 2001.</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[18]</w:t>
        <w:tab/>
        <w:t>S. Hochreiter and J. Schmidhuber, “Long short-term memory,” Neural Computation, vol. 9, no. 8, pp. 1735–1780, 1997.</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[19]</w:t>
        <w:tab/>
        <w:t>P. Malhotra, A. Ramakrishnan, G. Anand, L. Vig, P. Agarwal, and G. Shroff, “LSTM-based encoder-decoder for multi-sensor anomaly detection,” arXiv preprint arXiv:1607.00148, 2016.</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[20]</w:t>
        <w:tab/>
        <w:t>D. Bahdanau, K. Cho, and Y. Bengio, “Neural machine translation by jointly learning to align and translate,” in Proc. Int. Conf. Learning Representations (ICLR), 2015.</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[21]</w:t>
        <w:tab/>
        <w:t>S. Yao, J. Zhao, D. Yu, N. Du, I. Shafran, K. Narasimhan, and Y. Cao, “ReAct: Synergizing reasoning and acting in language models,” in Proc. Int. Conf. Learning Representations (ICLR), 2023.</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[22]</w:t>
        <w:tab/>
        <w:t>LangChain, “LangGraph documentation.” [Online]. Available: https://langchain-ai.github.io/langgraph/</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[23]</w:t>
        <w:tab/>
        <w:t>Google, “Gemini API documentation.” [Online]. Available: https://ai.google.dev/gemini-api/docs</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[24]</w:t>
        <w:tab/>
        <w:t>B. Lantz, B. Heller, and N. McKeown, “A network in a laptop: Rapid prototyping for software-defined networks,” in Proc. 9th ACM SIGCOMM Workshop on Hot Topics in Networks (HotNets-IX), 2010.</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[25]</w:t>
        <w:tab/>
        <w:t>B. Pfaff et al., “The design and implementation of Open vSwitch,” in Proc. 12th USENIX Symp. Networked Systems Design and Implementation (NSDI), 2015, pp. 117–130.</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[26]</w:t>
        <w:tab/>
        <w:t>S. J. Pan and Q. Yang, “A survey on transfer learning,” IEEE Trans. Knowl. Data Eng., vol. 22, no. 10, pp. 1345–1359, Oct. 2010.</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[27]</w:t>
        <w:tab/>
        <w:t>N. V. Chawla, K. W. Bowyer, L. O. Hall, and W. P. Kegelmeyer, “SMOTE: Synthetic minority over-sampling technique,” J. Artif. Intell. Res., vol. 16, pp. 321–357, 2002.</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[28]</w:t>
        <w:tab/>
        <w:t>F. Pedregosa et al., “Scikit-learn: Machine learning in Python,” J. Mach. Learn. Res., vol. 12, pp. 2825–2830, 2011.</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[29]</w:t>
        <w:tab/>
        <w:t>A. Paszke et al., “PyTorch: An imperative style, high-performance deep learning library,” in Advances in Neural Information Processing Systems (NeurIPS), vol. 32, 2019.</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[30]</w:t>
        <w:tab/>
        <w:t>J. Case, R. Mundy, D. Partain, and B. Stewart, “Introduction and applicability statements for Internet-standard management framework,” RFC 3410, Dec. 2002.</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[31]</w:t>
        <w:tab/>
        <w:t>K. McCloghrie and F. Kastenholz, “The interfaces group MIB,” RFC 2863, Jun. 2000.</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[32]</w:t>
        <w:tab/>
        <w:t>R. Gerhards, “The syslog protocol,” RFC 5424, Mar. 2009.</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[33]</w:t>
        <w:tab/>
        <w:t>J. Mogul and S. Deering, “Path MTU discovery,” RFC 1191, Nov. 1990.</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[34]</w:t>
        <w:tab/>
        <w:t>S. Hemminger, “Network emulation with NetEm,” in Proc. linux.conf.au, Canberra, Australia, 2005.</w:t>
      </w:r>
    </w:p>
    <w:p>
      <w:pPr>
        <w:pStyle w:val="Normal"/>
        <w:tabs>
          <w:tab w:val="clear" w:pos="720"/>
          <w:tab w:val="left" w:pos="540" w:leader="none"/>
        </w:tabs>
        <w:spacing w:lineRule="auto" w:line="276" w:before="0" w:after="100"/>
        <w:ind w:hanging="540" w:start="540"/>
        <w:jc w:val="both"/>
        <w:rPr/>
      </w:pPr>
      <w:r>
        <w:rPr>
          <w:rFonts w:eastAsia="Times New Roman" w:cs="Times New Roman"/>
          <w:sz w:val="22"/>
          <w:szCs w:val="22"/>
        </w:rPr>
        <w:t>[35]</w:t>
        <w:tab/>
        <w:t>Streamlit Inc., “Streamlit documentation.” [Online]. Available: https://docs.streamlit.io</w:t>
      </w:r>
      <w:r>
        <w:br w:type="page"/>
      </w:r>
    </w:p>
    <w:p>
      <w:pPr>
        <w:pStyle w:val="Heading1"/>
        <w:spacing w:before="0" w:after="240"/>
        <w:jc w:val="start"/>
        <w:rPr/>
      </w:pPr>
      <w:r>
        <w:rPr>
          <w:rFonts w:eastAsia="Times New Roman" w:cs="Times New Roman" w:ascii="Times New Roman" w:hAnsi="Times New Roman"/>
          <w:b/>
          <w:bCs/>
          <w:sz w:val="32"/>
          <w:szCs w:val="32"/>
        </w:rPr>
        <w:t>Biodata</w:t>
      </w:r>
    </w:p>
    <w:tbl>
      <w:tblPr>
        <w:tblW w:w="9360" w:type="dxa"/>
        <w:jc w:val="start"/>
        <w:tblInd w:w="0" w:type="dxa"/>
        <w:tblLayout w:type="fixed"/>
        <w:tblCellMar>
          <w:top w:w="800" w:type="dxa"/>
          <w:start w:w="100" w:type="dxa"/>
          <w:bottom w:w="800" w:type="dxa"/>
          <w:end w:w="100" w:type="dxa"/>
        </w:tblCellMar>
      </w:tblPr>
      <w:tblGrid>
        <w:gridCol w:w="2399"/>
        <w:gridCol w:w="6961"/>
      </w:tblGrid>
      <w:tr>
        <w:trPr>
          <w:cantSplit/>
        </w:trPr>
        <w:tc>
          <w:tcPr>
            <w:tcW w:w="2399" w:type="dxa"/>
            <w:tcBorders>
              <w:top w:val="dashed" w:sz="8" w:space="0" w:color="7F7F7F"/>
              <w:start w:val="dashed" w:sz="8" w:space="0" w:color="7F7F7F"/>
              <w:bottom w:val="dashed" w:sz="8" w:space="0" w:color="7F7F7F"/>
              <w:end w:val="dashed" w:sz="8" w:space="0" w:color="7F7F7F"/>
            </w:tcBorders>
            <w:shd w:color="auto" w:fill="F7F7F7" w:val="clear"/>
            <w:vAlign w:val="center"/>
          </w:tcPr>
          <w:p>
            <w:pPr>
              <w:pStyle w:val="Normal"/>
              <w:jc w:val="center"/>
              <w:rPr>
                <w:rFonts w:ascii="Times New Roman" w:hAnsi="Times New Roman" w:eastAsia="Times New Roman" w:cs="Times New Roman"/>
                <w:i/>
                <w:iCs/>
                <w:sz w:val="22"/>
                <w:szCs w:val="22"/>
                <w:shd w:fill="FFFF00" w:val="clear"/>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1396365" cy="1565910"/>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9"/>
                          <a:stretch>
                            <a:fillRect/>
                          </a:stretch>
                        </pic:blipFill>
                        <pic:spPr bwMode="auto">
                          <a:xfrm>
                            <a:off x="0" y="0"/>
                            <a:ext cx="1396365" cy="1565910"/>
                          </a:xfrm>
                          <a:prstGeom prst="rect">
                            <a:avLst/>
                          </a:prstGeom>
                          <a:noFill/>
                        </pic:spPr>
                      </pic:pic>
                    </a:graphicData>
                  </a:graphic>
                </wp:anchor>
              </w:drawing>
            </w:r>
          </w:p>
        </w:tc>
        <w:tc>
          <w:tcPr>
            <w:tcW w:w="6961" w:type="dxa"/>
            <w:tcBorders/>
            <w:tcMar>
              <w:top w:w="60" w:type="dxa"/>
              <w:start w:w="300" w:type="dxa"/>
              <w:bottom w:w="60" w:type="dxa"/>
              <w:end w:w="60" w:type="dxa"/>
            </w:tcMar>
            <w:vAlign w:val="center"/>
          </w:tcPr>
          <w:p>
            <w:pPr>
              <w:pStyle w:val="Normal"/>
              <w:spacing w:lineRule="auto" w:line="276" w:before="0" w:after="100"/>
              <w:rPr>
                <w:highlight w:val="none"/>
                <w:shd w:fill="auto" w:val="clear"/>
              </w:rPr>
            </w:pPr>
            <w:r>
              <w:rPr>
                <w:rFonts w:eastAsia="Times New Roman" w:cs="Times New Roman"/>
                <w:b/>
                <w:bCs/>
                <w:sz w:val="24"/>
                <w:szCs w:val="24"/>
                <w:shd w:fill="auto" w:val="clear"/>
              </w:rPr>
              <w:t xml:space="preserve">Name: </w:t>
            </w:r>
            <w:r>
              <w:rPr>
                <w:rFonts w:eastAsia="Times New Roman" w:cs="Times New Roman"/>
                <w:sz w:val="24"/>
                <w:szCs w:val="24"/>
                <w:shd w:fill="auto" w:val="clear"/>
              </w:rPr>
              <w:t>Dhar</w:t>
            </w:r>
            <w:r>
              <w:rPr>
                <w:rFonts w:eastAsia="Times New Roman" w:cs="Times New Roman"/>
                <w:sz w:val="24"/>
                <w:szCs w:val="24"/>
                <w:shd w:fill="auto" w:val="clear"/>
              </w:rPr>
              <w:t>h</w:t>
            </w:r>
            <w:r>
              <w:rPr>
                <w:rFonts w:eastAsia="Times New Roman" w:cs="Times New Roman"/>
                <w:sz w:val="24"/>
                <w:szCs w:val="24"/>
                <w:shd w:fill="auto" w:val="clear"/>
              </w:rPr>
              <w:t>shini V J</w:t>
            </w:r>
          </w:p>
          <w:p>
            <w:pPr>
              <w:pStyle w:val="Normal"/>
              <w:spacing w:lineRule="auto" w:line="276" w:before="0" w:after="100"/>
              <w:rPr>
                <w:highlight w:val="none"/>
                <w:shd w:fill="auto" w:val="clear"/>
              </w:rPr>
            </w:pPr>
            <w:r>
              <w:rPr>
                <w:rFonts w:eastAsia="Times New Roman" w:cs="Times New Roman"/>
                <w:b/>
                <w:bCs/>
                <w:sz w:val="24"/>
                <w:szCs w:val="24"/>
                <w:shd w:fill="auto" w:val="clear"/>
              </w:rPr>
              <w:t xml:space="preserve">Reg. No.: </w:t>
            </w:r>
            <w:r>
              <w:rPr>
                <w:rFonts w:eastAsia="Times New Roman" w:cs="Times New Roman"/>
                <w:sz w:val="24"/>
                <w:szCs w:val="24"/>
                <w:shd w:fill="auto" w:val="clear"/>
              </w:rPr>
              <w:t>23BLC1080</w:t>
            </w:r>
          </w:p>
          <w:p>
            <w:pPr>
              <w:pStyle w:val="Normal"/>
              <w:spacing w:lineRule="auto" w:line="276" w:before="0" w:after="100"/>
              <w:rPr>
                <w:highlight w:val="none"/>
                <w:shd w:fill="auto" w:val="clear"/>
              </w:rPr>
            </w:pPr>
            <w:r>
              <w:rPr>
                <w:rFonts w:eastAsia="Times New Roman" w:cs="Times New Roman"/>
                <w:b/>
                <w:bCs/>
                <w:sz w:val="24"/>
                <w:szCs w:val="24"/>
                <w:shd w:fill="auto" w:val="clear"/>
              </w:rPr>
              <w:t xml:space="preserve">Mobile No.: </w:t>
            </w:r>
            <w:r>
              <w:rPr>
                <w:rFonts w:eastAsia="Times New Roman" w:cs="Times New Roman"/>
                <w:sz w:val="24"/>
                <w:szCs w:val="24"/>
                <w:shd w:fill="auto" w:val="clear"/>
              </w:rPr>
              <w:t xml:space="preserve"> </w:t>
            </w:r>
            <w:r>
              <w:rPr>
                <w:rFonts w:eastAsia="Times New Roman" w:cs="Times New Roman"/>
                <w:sz w:val="24"/>
                <w:szCs w:val="24"/>
                <w:shd w:fill="auto" w:val="clear"/>
              </w:rPr>
              <w:t>8754095562</w:t>
            </w:r>
          </w:p>
          <w:p>
            <w:pPr>
              <w:pStyle w:val="Normal"/>
              <w:spacing w:lineRule="auto" w:line="276" w:before="0" w:after="100"/>
              <w:rPr>
                <w:highlight w:val="none"/>
                <w:shd w:fill="auto" w:val="clear"/>
              </w:rPr>
            </w:pPr>
            <w:r>
              <w:rPr>
                <w:rFonts w:eastAsia="Times New Roman" w:cs="Times New Roman"/>
                <w:b/>
                <w:bCs/>
                <w:sz w:val="24"/>
                <w:szCs w:val="24"/>
                <w:shd w:fill="auto" w:val="clear"/>
              </w:rPr>
              <w:t xml:space="preserve">E-mail: </w:t>
            </w:r>
            <w:r>
              <w:rPr>
                <w:rFonts w:eastAsia="Times New Roman" w:cs="Times New Roman"/>
                <w:sz w:val="24"/>
                <w:szCs w:val="24"/>
                <w:shd w:fill="auto" w:val="clear"/>
              </w:rPr>
              <w:t xml:space="preserve"> </w:t>
            </w:r>
            <w:r>
              <w:rPr>
                <w:rFonts w:eastAsia="Times New Roman" w:cs="Times New Roman"/>
                <w:sz w:val="24"/>
                <w:szCs w:val="24"/>
                <w:shd w:fill="auto" w:val="clear"/>
              </w:rPr>
              <w:t>dharhshinivj30@gmail.com</w:t>
            </w:r>
          </w:p>
          <w:p>
            <w:pPr>
              <w:pStyle w:val="Normal"/>
              <w:spacing w:lineRule="auto" w:line="276" w:before="0" w:after="100"/>
              <w:rPr>
                <w:highlight w:val="none"/>
                <w:shd w:fill="auto" w:val="clear"/>
              </w:rPr>
            </w:pPr>
            <w:r>
              <w:rPr>
                <w:rFonts w:eastAsia="Times New Roman" w:cs="Times New Roman"/>
                <w:b/>
                <w:bCs/>
                <w:sz w:val="24"/>
                <w:szCs w:val="24"/>
                <w:shd w:fill="auto" w:val="clear"/>
              </w:rPr>
              <w:t xml:space="preserve">Permanent Address: </w:t>
            </w:r>
            <w:r>
              <w:rPr>
                <w:rFonts w:eastAsia="Times New Roman" w:cs="Times New Roman"/>
                <w:sz w:val="24"/>
                <w:szCs w:val="24"/>
                <w:shd w:fill="auto" w:val="clear"/>
              </w:rPr>
              <w:t xml:space="preserve"> </w:t>
            </w:r>
            <w:r>
              <w:rPr>
                <w:rFonts w:eastAsia="Times New Roman" w:cs="Times New Roman"/>
                <w:sz w:val="24"/>
                <w:szCs w:val="24"/>
                <w:shd w:fill="auto" w:val="clear"/>
              </w:rPr>
              <w:t>9/296, Vijay Arcade, Ambal Nagar Main Road, Ambal Nagar, Kovur, Chennai – 600128</w:t>
            </w:r>
          </w:p>
        </w:tc>
      </w:tr>
    </w:tbl>
    <w:p>
      <w:pPr>
        <w:pStyle w:val="Normal"/>
        <w:spacing w:before="0" w:after="500"/>
        <w:rPr/>
      </w:pPr>
      <w:r>
        <w:rPr/>
      </w:r>
    </w:p>
    <w:tbl>
      <w:tblPr>
        <w:tblW w:w="9360" w:type="dxa"/>
        <w:jc w:val="start"/>
        <w:tblInd w:w="0" w:type="dxa"/>
        <w:tblLayout w:type="fixed"/>
        <w:tblCellMar>
          <w:top w:w="800" w:type="dxa"/>
          <w:start w:w="100" w:type="dxa"/>
          <w:bottom w:w="800" w:type="dxa"/>
          <w:end w:w="100" w:type="dxa"/>
        </w:tblCellMar>
      </w:tblPr>
      <w:tblGrid>
        <w:gridCol w:w="2399"/>
        <w:gridCol w:w="6961"/>
      </w:tblGrid>
      <w:tr>
        <w:trPr>
          <w:cantSplit/>
        </w:trPr>
        <w:tc>
          <w:tcPr>
            <w:tcW w:w="2399" w:type="dxa"/>
            <w:tcBorders>
              <w:top w:val="dashed" w:sz="8" w:space="0" w:color="7F7F7F"/>
              <w:start w:val="dashed" w:sz="8" w:space="0" w:color="7F7F7F"/>
              <w:bottom w:val="dashed" w:sz="8" w:space="0" w:color="7F7F7F"/>
              <w:end w:val="dashed" w:sz="8" w:space="0" w:color="7F7F7F"/>
            </w:tcBorders>
            <w:shd w:color="auto" w:fill="F7F7F7" w:val="clear"/>
            <w:vAlign w:val="center"/>
          </w:tcPr>
          <w:p>
            <w:pPr>
              <w:pStyle w:val="Normal"/>
              <w:jc w:val="center"/>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1396365" cy="1250950"/>
                  <wp:effectExtent l="0" t="0" r="0" b="0"/>
                  <wp:wrapSquare wrapText="largest"/>
                  <wp:docPr id="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pic:cNvPicPr>
                            <a:picLocks noChangeAspect="1" noChangeArrowheads="1"/>
                          </pic:cNvPicPr>
                        </pic:nvPicPr>
                        <pic:blipFill>
                          <a:blip r:embed="rId10"/>
                          <a:stretch>
                            <a:fillRect/>
                          </a:stretch>
                        </pic:blipFill>
                        <pic:spPr bwMode="auto">
                          <a:xfrm>
                            <a:off x="0" y="0"/>
                            <a:ext cx="1396365" cy="1250950"/>
                          </a:xfrm>
                          <a:prstGeom prst="rect">
                            <a:avLst/>
                          </a:prstGeom>
                          <a:noFill/>
                        </pic:spPr>
                      </pic:pic>
                    </a:graphicData>
                  </a:graphic>
                </wp:anchor>
              </w:drawing>
            </w:r>
          </w:p>
        </w:tc>
        <w:tc>
          <w:tcPr>
            <w:tcW w:w="6961" w:type="dxa"/>
            <w:tcBorders/>
            <w:tcMar>
              <w:top w:w="60" w:type="dxa"/>
              <w:start w:w="300" w:type="dxa"/>
              <w:bottom w:w="60" w:type="dxa"/>
              <w:end w:w="60" w:type="dxa"/>
            </w:tcMar>
            <w:vAlign w:val="center"/>
          </w:tcPr>
          <w:p>
            <w:pPr>
              <w:pStyle w:val="Normal"/>
              <w:spacing w:lineRule="auto" w:line="276" w:before="0" w:after="100"/>
              <w:rPr>
                <w:highlight w:val="none"/>
                <w:shd w:fill="auto" w:val="clear"/>
              </w:rPr>
            </w:pPr>
            <w:r>
              <w:rPr>
                <w:rFonts w:eastAsia="Times New Roman" w:cs="Times New Roman"/>
                <w:b/>
                <w:bCs/>
                <w:sz w:val="24"/>
                <w:szCs w:val="24"/>
                <w:shd w:fill="auto" w:val="clear"/>
              </w:rPr>
              <w:t xml:space="preserve">Name: </w:t>
            </w:r>
            <w:r>
              <w:rPr>
                <w:rFonts w:eastAsia="Times New Roman" w:cs="Times New Roman"/>
                <w:sz w:val="24"/>
                <w:szCs w:val="24"/>
                <w:shd w:fill="auto" w:val="clear"/>
              </w:rPr>
              <w:t>Hasith Anton M A</w:t>
            </w:r>
          </w:p>
          <w:p>
            <w:pPr>
              <w:pStyle w:val="Normal"/>
              <w:spacing w:lineRule="auto" w:line="276" w:before="0" w:after="100"/>
              <w:rPr>
                <w:highlight w:val="none"/>
                <w:shd w:fill="auto" w:val="clear"/>
              </w:rPr>
            </w:pPr>
            <w:r>
              <w:rPr>
                <w:rFonts w:eastAsia="Times New Roman" w:cs="Times New Roman"/>
                <w:b/>
                <w:bCs/>
                <w:sz w:val="24"/>
                <w:szCs w:val="24"/>
                <w:shd w:fill="auto" w:val="clear"/>
              </w:rPr>
              <w:t xml:space="preserve">Reg. No.: </w:t>
            </w:r>
            <w:r>
              <w:rPr>
                <w:rFonts w:eastAsia="Times New Roman" w:cs="Times New Roman"/>
                <w:sz w:val="24"/>
                <w:szCs w:val="24"/>
                <w:shd w:fill="auto" w:val="clear"/>
              </w:rPr>
              <w:t>23BLC1311</w:t>
            </w:r>
          </w:p>
          <w:p>
            <w:pPr>
              <w:pStyle w:val="Normal"/>
              <w:spacing w:lineRule="auto" w:line="276" w:before="0" w:after="100"/>
              <w:rPr>
                <w:highlight w:val="none"/>
                <w:shd w:fill="auto" w:val="clear"/>
              </w:rPr>
            </w:pPr>
            <w:r>
              <w:rPr>
                <w:rFonts w:eastAsia="Times New Roman" w:cs="Times New Roman"/>
                <w:b/>
                <w:bCs/>
                <w:sz w:val="24"/>
                <w:szCs w:val="24"/>
                <w:shd w:fill="auto" w:val="clear"/>
              </w:rPr>
              <w:t xml:space="preserve">Mobile No.: </w:t>
            </w:r>
            <w:r>
              <w:rPr>
                <w:rFonts w:eastAsia="Times New Roman" w:cs="Times New Roman"/>
                <w:sz w:val="24"/>
                <w:szCs w:val="24"/>
                <w:shd w:fill="auto" w:val="clear"/>
              </w:rPr>
              <w:t>7418742847</w:t>
            </w:r>
          </w:p>
          <w:p>
            <w:pPr>
              <w:pStyle w:val="Normal"/>
              <w:spacing w:lineRule="auto" w:line="276" w:before="0" w:after="100"/>
              <w:rPr>
                <w:highlight w:val="none"/>
                <w:shd w:fill="auto" w:val="clear"/>
              </w:rPr>
            </w:pPr>
            <w:r>
              <w:rPr>
                <w:rFonts w:eastAsia="Times New Roman" w:cs="Times New Roman"/>
                <w:b/>
                <w:bCs/>
                <w:sz w:val="24"/>
                <w:szCs w:val="24"/>
                <w:shd w:fill="auto" w:val="clear"/>
              </w:rPr>
              <w:t xml:space="preserve">E-mail: </w:t>
            </w:r>
            <w:r>
              <w:rPr>
                <w:rFonts w:eastAsia="Times New Roman" w:cs="Times New Roman"/>
                <w:sz w:val="24"/>
                <w:szCs w:val="24"/>
                <w:shd w:fill="auto" w:val="clear"/>
              </w:rPr>
              <w:t xml:space="preserve"> </w:t>
            </w:r>
            <w:r>
              <w:rPr>
                <w:rFonts w:eastAsia="Times New Roman" w:cs="Times New Roman"/>
                <w:sz w:val="24"/>
                <w:szCs w:val="24"/>
                <w:shd w:fill="auto" w:val="clear"/>
              </w:rPr>
              <w:t>hasithanton@gmail.com</w:t>
            </w:r>
          </w:p>
          <w:p>
            <w:pPr>
              <w:pStyle w:val="Normal"/>
              <w:spacing w:lineRule="auto" w:line="276" w:before="0" w:after="100"/>
              <w:rPr>
                <w:highlight w:val="none"/>
                <w:shd w:fill="auto" w:val="clear"/>
              </w:rPr>
            </w:pPr>
            <w:r>
              <w:rPr>
                <w:rFonts w:eastAsia="Times New Roman" w:cs="Times New Roman"/>
                <w:b/>
                <w:bCs/>
                <w:sz w:val="24"/>
                <w:szCs w:val="24"/>
                <w:shd w:fill="auto" w:val="clear"/>
              </w:rPr>
              <w:t xml:space="preserve">Permanent Address: </w:t>
            </w:r>
            <w:r>
              <w:rPr>
                <w:rFonts w:eastAsia="Times New Roman" w:cs="Times New Roman"/>
                <w:sz w:val="24"/>
                <w:szCs w:val="24"/>
                <w:shd w:fill="auto" w:val="clear"/>
              </w:rPr>
              <w:t xml:space="preserve"> </w:t>
            </w:r>
            <w:r>
              <w:rPr>
                <w:rFonts w:eastAsia="Times New Roman" w:cs="Times New Roman"/>
                <w:sz w:val="24"/>
                <w:szCs w:val="24"/>
                <w:shd w:fill="auto" w:val="clear"/>
              </w:rPr>
              <w:t>11/21 B ,Jothy Nagar 2</w:t>
            </w:r>
            <w:r>
              <w:rPr>
                <w:rFonts w:eastAsia="Times New Roman" w:cs="Times New Roman"/>
                <w:sz w:val="24"/>
                <w:szCs w:val="24"/>
                <w:shd w:fill="auto" w:val="clear"/>
                <w:vertAlign w:val="superscript"/>
              </w:rPr>
              <w:t>nd</w:t>
            </w:r>
            <w:r>
              <w:rPr>
                <w:rFonts w:eastAsia="Times New Roman" w:cs="Times New Roman"/>
                <w:sz w:val="24"/>
                <w:szCs w:val="24"/>
                <w:shd w:fill="auto" w:val="clear"/>
              </w:rPr>
              <w:t xml:space="preserve"> Street, Chitlapakkam,Chennai-600064</w:t>
            </w:r>
          </w:p>
        </w:tc>
      </w:tr>
    </w:tbl>
    <w:p>
      <w:pPr>
        <w:pStyle w:val="Normal"/>
        <w:spacing w:before="0" w:after="500"/>
        <w:rPr/>
      </w:pPr>
      <w:r>
        <w:rPr/>
      </w:r>
    </w:p>
    <w:tbl>
      <w:tblPr>
        <w:tblW w:w="9360" w:type="dxa"/>
        <w:jc w:val="start"/>
        <w:tblInd w:w="0" w:type="dxa"/>
        <w:tblLayout w:type="fixed"/>
        <w:tblCellMar>
          <w:top w:w="800" w:type="dxa"/>
          <w:start w:w="100" w:type="dxa"/>
          <w:bottom w:w="800" w:type="dxa"/>
          <w:end w:w="100" w:type="dxa"/>
        </w:tblCellMar>
      </w:tblPr>
      <w:tblGrid>
        <w:gridCol w:w="2399"/>
        <w:gridCol w:w="6961"/>
      </w:tblGrid>
      <w:tr>
        <w:trPr>
          <w:cantSplit/>
        </w:trPr>
        <w:tc>
          <w:tcPr>
            <w:tcW w:w="2399" w:type="dxa"/>
            <w:tcBorders>
              <w:top w:val="dashed" w:sz="8" w:space="0" w:color="7F7F7F"/>
              <w:start w:val="dashed" w:sz="8" w:space="0" w:color="7F7F7F"/>
              <w:bottom w:val="dashed" w:sz="8" w:space="0" w:color="7F7F7F"/>
              <w:end w:val="dashed" w:sz="8" w:space="0" w:color="7F7F7F"/>
            </w:tcBorders>
            <w:shd w:color="auto" w:fill="F7F7F7" w:val="clear"/>
            <w:vAlign w:val="center"/>
          </w:tcPr>
          <w:p>
            <w:pPr>
              <w:pStyle w:val="Normal"/>
              <w:jc w:val="center"/>
              <w:rPr>
                <w:rFonts w:ascii="Times New Roman" w:hAnsi="Times New Roman" w:eastAsia="Times New Roman" w:cs="Times New Roman"/>
                <w:i/>
                <w:iCs/>
                <w:sz w:val="22"/>
                <w:szCs w:val="22"/>
                <w:shd w:fill="FFFF00" w:val="clear"/>
              </w:rPr>
            </w:pPr>
            <w:r>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1396365" cy="1796415"/>
                  <wp:effectExtent l="0" t="0" r="0" b="0"/>
                  <wp:wrapSquare wrapText="largest"/>
                  <wp:docPr id="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pic:cNvPicPr>
                            <a:picLocks noChangeAspect="1" noChangeArrowheads="1"/>
                          </pic:cNvPicPr>
                        </pic:nvPicPr>
                        <pic:blipFill>
                          <a:blip r:embed="rId11"/>
                          <a:stretch>
                            <a:fillRect/>
                          </a:stretch>
                        </pic:blipFill>
                        <pic:spPr bwMode="auto">
                          <a:xfrm>
                            <a:off x="0" y="0"/>
                            <a:ext cx="1396365" cy="1796415"/>
                          </a:xfrm>
                          <a:prstGeom prst="rect">
                            <a:avLst/>
                          </a:prstGeom>
                          <a:noFill/>
                        </pic:spPr>
                      </pic:pic>
                    </a:graphicData>
                  </a:graphic>
                </wp:anchor>
              </w:drawing>
            </w:r>
          </w:p>
        </w:tc>
        <w:tc>
          <w:tcPr>
            <w:tcW w:w="6961" w:type="dxa"/>
            <w:tcBorders/>
            <w:tcMar>
              <w:top w:w="60" w:type="dxa"/>
              <w:start w:w="300" w:type="dxa"/>
              <w:bottom w:w="60" w:type="dxa"/>
              <w:end w:w="60" w:type="dxa"/>
            </w:tcMar>
            <w:vAlign w:val="center"/>
          </w:tcPr>
          <w:p>
            <w:pPr>
              <w:pStyle w:val="Normal"/>
              <w:spacing w:lineRule="auto" w:line="276" w:before="0" w:after="100"/>
              <w:rPr/>
            </w:pPr>
            <w:r>
              <w:rPr>
                <w:rFonts w:eastAsia="Times New Roman" w:cs="Times New Roman"/>
                <w:b/>
                <w:bCs/>
                <w:sz w:val="24"/>
                <w:szCs w:val="24"/>
              </w:rPr>
              <w:t xml:space="preserve">Name: </w:t>
            </w:r>
            <w:r>
              <w:rPr>
                <w:rFonts w:eastAsia="Times New Roman" w:cs="Times New Roman"/>
                <w:sz w:val="24"/>
                <w:szCs w:val="24"/>
              </w:rPr>
              <w:t>Harish J</w:t>
            </w:r>
          </w:p>
          <w:p>
            <w:pPr>
              <w:pStyle w:val="Normal"/>
              <w:spacing w:lineRule="auto" w:line="276" w:before="0" w:after="100"/>
              <w:rPr/>
            </w:pPr>
            <w:r>
              <w:rPr>
                <w:rFonts w:eastAsia="Times New Roman" w:cs="Times New Roman"/>
                <w:b/>
                <w:bCs/>
                <w:sz w:val="24"/>
                <w:szCs w:val="24"/>
              </w:rPr>
              <w:t xml:space="preserve">Reg. No.: </w:t>
            </w:r>
            <w:r>
              <w:rPr>
                <w:rFonts w:eastAsia="Times New Roman" w:cs="Times New Roman"/>
                <w:sz w:val="24"/>
                <w:szCs w:val="24"/>
              </w:rPr>
              <w:t>23BLC1104</w:t>
            </w:r>
          </w:p>
          <w:p>
            <w:pPr>
              <w:pStyle w:val="Normal"/>
              <w:spacing w:lineRule="auto" w:line="276" w:before="0" w:after="100"/>
              <w:rPr/>
            </w:pPr>
            <w:r>
              <w:rPr>
                <w:rFonts w:eastAsia="Times New Roman" w:cs="Times New Roman"/>
                <w:b/>
                <w:bCs/>
                <w:sz w:val="24"/>
                <w:szCs w:val="24"/>
              </w:rPr>
              <w:t xml:space="preserve">Mobile No.: </w:t>
            </w:r>
            <w:r>
              <w:rPr>
                <w:rFonts w:eastAsia="Times New Roman" w:cs="Times New Roman"/>
                <w:sz w:val="24"/>
                <w:szCs w:val="24"/>
                <w:shd w:fill="FFFF00" w:val="clear"/>
              </w:rPr>
              <w:t xml:space="preserve"> </w:t>
            </w:r>
          </w:p>
          <w:p>
            <w:pPr>
              <w:pStyle w:val="Normal"/>
              <w:spacing w:lineRule="auto" w:line="276" w:before="0" w:after="100"/>
              <w:rPr/>
            </w:pPr>
            <w:r>
              <w:rPr>
                <w:rFonts w:eastAsia="Times New Roman" w:cs="Times New Roman"/>
                <w:b/>
                <w:bCs/>
                <w:sz w:val="24"/>
                <w:szCs w:val="24"/>
              </w:rPr>
              <w:t xml:space="preserve">E-mail: </w:t>
            </w:r>
            <w:r>
              <w:rPr>
                <w:rFonts w:eastAsia="Times New Roman" w:cs="Times New Roman"/>
                <w:sz w:val="24"/>
                <w:szCs w:val="24"/>
                <w:shd w:fill="FFFF00" w:val="clear"/>
              </w:rPr>
              <w:t xml:space="preserve"> </w:t>
            </w:r>
          </w:p>
          <w:p>
            <w:pPr>
              <w:pStyle w:val="Normal"/>
              <w:spacing w:lineRule="auto" w:line="276" w:before="0" w:after="100"/>
              <w:rPr/>
            </w:pPr>
            <w:r>
              <w:rPr>
                <w:rFonts w:eastAsia="Times New Roman" w:cs="Times New Roman"/>
                <w:b/>
                <w:bCs/>
                <w:sz w:val="24"/>
                <w:szCs w:val="24"/>
              </w:rPr>
              <w:t xml:space="preserve">Permanent Address: </w:t>
            </w:r>
            <w:r>
              <w:rPr>
                <w:rFonts w:eastAsia="Times New Roman" w:cs="Times New Roman"/>
                <w:sz w:val="24"/>
                <w:szCs w:val="24"/>
                <w:shd w:fill="FFFF00" w:val="clear"/>
              </w:rPr>
              <w:t xml:space="preserve"> </w:t>
            </w:r>
          </w:p>
        </w:tc>
      </w:tr>
    </w:tbl>
    <w:p>
      <w:pPr>
        <w:pStyle w:val="Normal"/>
        <w:spacing w:before="0" w:after="500"/>
        <w:rPr/>
      </w:pPr>
      <w:r>
        <w:rPr/>
      </w:r>
    </w:p>
    <w:sectPr>
      <w:footerReference w:type="even" r:id="rId12"/>
      <w:footerReference w:type="default" r:id="rId13"/>
      <w:footerReference w:type="first" r:id="rId14"/>
      <w:type w:val="nextPage"/>
      <w:pgSz w:w="12240" w:h="15840"/>
      <w:pgMar w:left="1440" w:right="1440" w:gutter="0" w:header="0" w:top="1440" w:footer="60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Times New Roman">
    <w:charset w:val="01" w:characterSet="utf-8"/>
    <w:family w:val="swiss"/>
    <w:pitch w:val="variable"/>
  </w:font>
  <w:font w:name="Liberation Sans">
    <w:altName w:val="Arial"/>
    <w:charset w:val="01" w:characterSet="utf-8"/>
    <w:family w:val="swiss"/>
    <w:pitch w:val="variable"/>
  </w:font>
  <w:font w:name="Arial">
    <w:charset w:val="01" w:characterSet="utf-8"/>
    <w:family w:val="roman"/>
    <w:pitch w:val="variable"/>
  </w:font>
  <w:font w:name="Courier New">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xii</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xii</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36</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36</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2"/>
    <w:lvlOverride w:ilvl="0">
      <w:startOverride w:val="1"/>
    </w:lvlOverride>
  </w:num>
  <w:num w:numId="7">
    <w:abstractNumId w:val="3"/>
    <w:lvlOverride w:ilvl="0">
      <w:startOverride w:val="1"/>
    </w:lvlOverride>
  </w:num>
</w:numbering>
</file>

<file path=word/settings.xml><?xml version="1.0" encoding="utf-8"?>
<w:settings xmlns:w="http://schemas.openxmlformats.org/wordprocessingml/2006/main">
  <w:zoom w:percent="201"/>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spacing w:before="240" w:after="240"/>
      <w:outlineLvl w:val="0"/>
    </w:pPr>
    <w:rPr>
      <w:rFonts w:ascii="Times New Roman" w:hAnsi="Times New Roman" w:eastAsia="Times New Roman" w:cs="Times New Roman"/>
      <w:b/>
      <w:bCs/>
      <w:sz w:val="32"/>
      <w:szCs w:val="32"/>
    </w:rPr>
  </w:style>
  <w:style w:type="paragraph" w:styleId="Heading2">
    <w:name w:val="heading 2"/>
    <w:basedOn w:val="Heading"/>
    <w:qFormat/>
    <w:pPr>
      <w:spacing w:before="280" w:after="140"/>
      <w:outlineLvl w:val="1"/>
    </w:pPr>
    <w:rPr>
      <w:rFonts w:ascii="Times New Roman" w:hAnsi="Times New Roman" w:eastAsia="Times New Roman" w:cs="Times New Roman"/>
      <w:b/>
      <w:bCs/>
      <w:sz w:val="26"/>
      <w:szCs w:val="26"/>
    </w:rPr>
  </w:style>
  <w:style w:type="paragraph" w:styleId="Heading3">
    <w:name w:val="heading 3"/>
    <w:basedOn w:val="Heading"/>
    <w:qFormat/>
    <w:pPr>
      <w:spacing w:before="200" w:after="120"/>
      <w:outlineLvl w:val="2"/>
    </w:pPr>
    <w:rPr>
      <w:rFonts w:ascii="Times New Roman" w:hAnsi="Times New Roman" w:eastAsia="Times New Roman" w:cs="Times New Roman"/>
      <w:b/>
      <w:bCs/>
      <w:i/>
      <w:iCs/>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LibreOffice/26.2.6.3$Linux_X86_64 LibreOffice_project/620$Build-3</Application>
  <AppVersion>15.0000</AppVersion>
  <Pages>50</Pages>
  <Words>10976</Words>
  <Characters>58964</Characters>
  <CharactersWithSpaces>69051</CharactersWithSpaces>
  <Paragraphs>933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2026-10-24T11:42:00Z</dcterms:created>
  <dc:creator>Dharshini V J, Hasith Anton M A, Harish J</dc:creator>
  <dc:description>B.Tech project report, School of Electronics Engineering, VIT Chennai</dc:description>
  <dc:language>en-US</dc:language>
  <cp:lastModifiedBy/>
  <dcterms:modified xsi:type="dcterms:W3CDTF">2026-10-26T12:40:14Z</dcterms:modified>
  <cp:revision>2</cp:revision>
  <dc:subject/>
  <dc:title>Agentic AI Framework for Network Anomaly Detection, Root Cause Analysis and Remediation Recommendation</dc:title>
</cp:coreProperties>
</file>